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0FDEC6">
      <w:pPr>
        <w:jc w:val="center"/>
        <w:rPr>
          <w:rFonts w:hint="default" w:ascii="Times New Roman" w:hAnsi="Times New Roman" w:eastAsia="华文新魏" w:cs="Times New Roman"/>
          <w:b/>
          <w:color w:val="000000"/>
          <w:sz w:val="48"/>
          <w:szCs w:val="48"/>
          <w:lang w:eastAsia="zh-CN"/>
        </w:rPr>
      </w:pPr>
    </w:p>
    <w:p w14:paraId="0B583F0E">
      <w:pPr>
        <w:jc w:val="center"/>
        <w:rPr>
          <w:rFonts w:hint="default" w:ascii="Times New Roman" w:hAnsi="Times New Roman" w:eastAsia="华文新魏" w:cs="Times New Roman"/>
          <w:b/>
          <w:color w:val="000000"/>
          <w:sz w:val="48"/>
          <w:szCs w:val="48"/>
          <w:lang w:eastAsia="zh-CN"/>
        </w:rPr>
      </w:pPr>
    </w:p>
    <w:p w14:paraId="21BBD3BB">
      <w:pPr>
        <w:jc w:val="center"/>
        <w:rPr>
          <w:rFonts w:hint="default" w:ascii="Times New Roman" w:hAnsi="Times New Roman" w:eastAsia="宋体" w:cs="Times New Roman"/>
          <w:b/>
          <w:bCs/>
          <w:sz w:val="48"/>
          <w:szCs w:val="56"/>
          <w:lang w:val="en-US" w:eastAsia="zh-CN"/>
        </w:rPr>
      </w:pPr>
      <w:r>
        <w:rPr>
          <w:rFonts w:hint="eastAsia" w:ascii="Times New Roman" w:hAnsi="Times New Roman" w:eastAsia="华文新魏" w:cs="Times New Roman"/>
          <w:b/>
          <w:color w:val="000000"/>
          <w:sz w:val="48"/>
          <w:szCs w:val="48"/>
          <w:lang w:eastAsia="zh-CN"/>
        </w:rPr>
        <w:t>年产100台套港口特种设备、移动供电新材料及附属工程建设项目</w:t>
      </w:r>
      <w:r>
        <w:rPr>
          <w:rFonts w:hint="default" w:ascii="Times New Roman" w:hAnsi="Times New Roman" w:eastAsia="华文新魏" w:cs="Times New Roman"/>
          <w:b/>
          <w:color w:val="000000"/>
          <w:sz w:val="48"/>
          <w:szCs w:val="48"/>
          <w:lang w:eastAsia="zh-CN"/>
        </w:rPr>
        <w:t>竣工环境保护</w:t>
      </w:r>
      <w:r>
        <w:rPr>
          <w:rFonts w:hint="eastAsia" w:ascii="Times New Roman" w:hAnsi="Times New Roman" w:eastAsia="华文新魏" w:cs="Times New Roman"/>
          <w:b/>
          <w:color w:val="auto"/>
          <w:sz w:val="48"/>
          <w:szCs w:val="48"/>
          <w:lang w:val="en-US" w:eastAsia="zh-CN"/>
        </w:rPr>
        <w:t>阶段性</w:t>
      </w:r>
      <w:r>
        <w:rPr>
          <w:rFonts w:hint="default" w:ascii="Times New Roman" w:hAnsi="Times New Roman" w:eastAsia="华文新魏" w:cs="Times New Roman"/>
          <w:b/>
          <w:color w:val="000000"/>
          <w:sz w:val="48"/>
          <w:szCs w:val="48"/>
          <w:lang w:eastAsia="zh-CN"/>
        </w:rPr>
        <w:t>验收监测报告表</w:t>
      </w:r>
    </w:p>
    <w:p w14:paraId="376D4033">
      <w:pPr>
        <w:bidi w:val="0"/>
        <w:rPr>
          <w:rFonts w:hint="default" w:ascii="Times New Roman" w:hAnsi="Times New Roman" w:eastAsia="宋体" w:cs="Times New Roman"/>
          <w:kern w:val="2"/>
          <w:sz w:val="21"/>
          <w:szCs w:val="24"/>
          <w:lang w:val="en-US" w:eastAsia="zh-CN" w:bidi="ar-SA"/>
        </w:rPr>
      </w:pPr>
    </w:p>
    <w:p w14:paraId="6C6A7004">
      <w:pPr>
        <w:bidi w:val="0"/>
        <w:rPr>
          <w:rFonts w:hint="default" w:ascii="Times New Roman" w:hAnsi="Times New Roman" w:cs="Times New Roman"/>
          <w:lang w:val="en-US" w:eastAsia="zh-CN"/>
        </w:rPr>
      </w:pPr>
    </w:p>
    <w:p w14:paraId="69B5DF56">
      <w:pPr>
        <w:bidi w:val="0"/>
        <w:rPr>
          <w:rFonts w:hint="default" w:ascii="Times New Roman" w:hAnsi="Times New Roman" w:cs="Times New Roman"/>
          <w:lang w:val="en-US" w:eastAsia="zh-CN"/>
        </w:rPr>
      </w:pPr>
    </w:p>
    <w:p w14:paraId="2CFD1EB9">
      <w:pPr>
        <w:bidi w:val="0"/>
        <w:rPr>
          <w:rFonts w:hint="default" w:ascii="Times New Roman" w:hAnsi="Times New Roman" w:cs="Times New Roman"/>
          <w:lang w:val="en-US" w:eastAsia="zh-CN"/>
        </w:rPr>
      </w:pPr>
    </w:p>
    <w:p w14:paraId="10DE0760">
      <w:pPr>
        <w:bidi w:val="0"/>
        <w:rPr>
          <w:rFonts w:hint="default" w:ascii="Times New Roman" w:hAnsi="Times New Roman" w:cs="Times New Roman"/>
          <w:lang w:val="en-US" w:eastAsia="zh-CN"/>
        </w:rPr>
      </w:pPr>
    </w:p>
    <w:p w14:paraId="493F3C9F">
      <w:pPr>
        <w:bidi w:val="0"/>
        <w:rPr>
          <w:rFonts w:hint="default" w:ascii="Times New Roman" w:hAnsi="Times New Roman" w:cs="Times New Roman"/>
          <w:lang w:val="en-US" w:eastAsia="zh-CN"/>
        </w:rPr>
      </w:pPr>
    </w:p>
    <w:p w14:paraId="51EB7200">
      <w:pPr>
        <w:bidi w:val="0"/>
        <w:rPr>
          <w:rFonts w:hint="default" w:ascii="Times New Roman" w:hAnsi="Times New Roman" w:cs="Times New Roman"/>
          <w:lang w:val="en-US" w:eastAsia="zh-CN"/>
        </w:rPr>
      </w:pPr>
    </w:p>
    <w:p w14:paraId="77A2C414">
      <w:pPr>
        <w:bidi w:val="0"/>
        <w:rPr>
          <w:rFonts w:hint="default" w:ascii="Times New Roman" w:hAnsi="Times New Roman" w:cs="Times New Roman"/>
          <w:lang w:val="en-US" w:eastAsia="zh-CN"/>
        </w:rPr>
      </w:pPr>
    </w:p>
    <w:p w14:paraId="0461A87A">
      <w:pPr>
        <w:bidi w:val="0"/>
        <w:rPr>
          <w:rFonts w:hint="default" w:ascii="Times New Roman" w:hAnsi="Times New Roman" w:cs="Times New Roman"/>
          <w:lang w:val="en-US" w:eastAsia="zh-CN"/>
        </w:rPr>
      </w:pPr>
    </w:p>
    <w:p w14:paraId="5129D8BF">
      <w:pPr>
        <w:bidi w:val="0"/>
        <w:rPr>
          <w:rFonts w:hint="default" w:ascii="Times New Roman" w:hAnsi="Times New Roman" w:cs="Times New Roman"/>
          <w:lang w:val="en-US" w:eastAsia="zh-CN"/>
        </w:rPr>
      </w:pPr>
    </w:p>
    <w:p w14:paraId="2D597DF5">
      <w:pPr>
        <w:bidi w:val="0"/>
        <w:rPr>
          <w:rFonts w:hint="default" w:ascii="Times New Roman" w:hAnsi="Times New Roman" w:cs="Times New Roman"/>
          <w:lang w:val="en-US" w:eastAsia="zh-CN"/>
        </w:rPr>
      </w:pPr>
    </w:p>
    <w:p w14:paraId="1ABF212F">
      <w:pPr>
        <w:bidi w:val="0"/>
        <w:rPr>
          <w:rFonts w:hint="default" w:ascii="Times New Roman" w:hAnsi="Times New Roman" w:cs="Times New Roman"/>
          <w:lang w:val="en-US" w:eastAsia="zh-CN"/>
        </w:rPr>
      </w:pPr>
    </w:p>
    <w:p w14:paraId="0E841D1A">
      <w:pPr>
        <w:bidi w:val="0"/>
        <w:rPr>
          <w:rFonts w:hint="default" w:ascii="Times New Roman" w:hAnsi="Times New Roman" w:cs="Times New Roman"/>
          <w:lang w:val="en-US" w:eastAsia="zh-CN"/>
        </w:rPr>
      </w:pPr>
    </w:p>
    <w:p w14:paraId="7ADF9E08">
      <w:pPr>
        <w:pStyle w:val="7"/>
        <w:rPr>
          <w:rFonts w:hint="default" w:ascii="Times New Roman" w:hAnsi="Times New Roman" w:cs="Times New Roman"/>
          <w:lang w:val="en-US" w:eastAsia="zh-CN"/>
        </w:rPr>
      </w:pPr>
    </w:p>
    <w:p w14:paraId="08DC1218">
      <w:pPr>
        <w:pStyle w:val="8"/>
        <w:rPr>
          <w:rFonts w:hint="default" w:ascii="Times New Roman" w:hAnsi="Times New Roman" w:cs="Times New Roman"/>
          <w:lang w:val="en-US" w:eastAsia="zh-CN"/>
        </w:rPr>
      </w:pPr>
    </w:p>
    <w:p w14:paraId="1E1DD623">
      <w:pPr>
        <w:rPr>
          <w:rFonts w:hint="default"/>
          <w:lang w:val="en-US" w:eastAsia="zh-CN"/>
        </w:rPr>
      </w:pPr>
    </w:p>
    <w:p w14:paraId="1A8CCF70">
      <w:pPr>
        <w:bidi w:val="0"/>
        <w:rPr>
          <w:rFonts w:hint="default" w:ascii="Times New Roman" w:hAnsi="Times New Roman" w:cs="Times New Roman"/>
          <w:lang w:val="en-US" w:eastAsia="zh-CN"/>
        </w:rPr>
      </w:pPr>
    </w:p>
    <w:p w14:paraId="1ECD39D2">
      <w:pPr>
        <w:bidi w:val="0"/>
        <w:rPr>
          <w:rFonts w:hint="default" w:ascii="Times New Roman" w:hAnsi="Times New Roman" w:cs="Times New Roman"/>
          <w:lang w:val="en-US" w:eastAsia="zh-CN"/>
        </w:rPr>
      </w:pPr>
    </w:p>
    <w:p w14:paraId="16C292D2">
      <w:pPr>
        <w:bidi w:val="0"/>
        <w:rPr>
          <w:rFonts w:hint="default" w:ascii="Times New Roman" w:hAnsi="Times New Roman" w:cs="Times New Roman"/>
          <w:lang w:val="en-US" w:eastAsia="zh-CN"/>
        </w:rPr>
      </w:pPr>
    </w:p>
    <w:p w14:paraId="3D498527">
      <w:pPr>
        <w:bidi w:val="0"/>
        <w:rPr>
          <w:rFonts w:hint="default" w:ascii="Times New Roman" w:hAnsi="Times New Roman" w:cs="Times New Roman"/>
          <w:lang w:val="en-US" w:eastAsia="zh-CN"/>
        </w:rPr>
      </w:pPr>
    </w:p>
    <w:p w14:paraId="0383EB73">
      <w:pPr>
        <w:bidi w:val="0"/>
        <w:rPr>
          <w:rFonts w:hint="default" w:ascii="Times New Roman" w:hAnsi="Times New Roman" w:cs="Times New Roman"/>
          <w:lang w:val="en-US" w:eastAsia="zh-CN"/>
        </w:rPr>
      </w:pPr>
    </w:p>
    <w:p w14:paraId="0441D7EF">
      <w:pPr>
        <w:bidi w:val="0"/>
        <w:rPr>
          <w:rFonts w:hint="default" w:ascii="Times New Roman" w:hAnsi="Times New Roman" w:cs="Times New Roman"/>
          <w:lang w:val="en-US" w:eastAsia="zh-CN"/>
        </w:rPr>
      </w:pPr>
    </w:p>
    <w:p w14:paraId="44E3701D">
      <w:pPr>
        <w:bidi w:val="0"/>
        <w:rPr>
          <w:rFonts w:hint="default" w:ascii="Times New Roman" w:hAnsi="Times New Roman" w:cs="Times New Roman"/>
          <w:lang w:val="en-US" w:eastAsia="zh-CN"/>
        </w:rPr>
      </w:pPr>
    </w:p>
    <w:p w14:paraId="2648C815">
      <w:pPr>
        <w:bidi w:val="0"/>
        <w:rPr>
          <w:rFonts w:hint="default" w:ascii="Times New Roman" w:hAnsi="Times New Roman" w:cs="Times New Roman"/>
          <w:lang w:val="en-US" w:eastAsia="zh-CN"/>
        </w:rPr>
      </w:pPr>
    </w:p>
    <w:p w14:paraId="2B3685BB">
      <w:pPr>
        <w:bidi w:val="0"/>
        <w:rPr>
          <w:rFonts w:hint="default" w:ascii="Times New Roman" w:hAnsi="Times New Roman" w:cs="Times New Roman"/>
          <w:lang w:val="en-US" w:eastAsia="zh-CN"/>
        </w:rPr>
      </w:pPr>
    </w:p>
    <w:p w14:paraId="62FC1524">
      <w:pPr>
        <w:bidi w:val="0"/>
        <w:rPr>
          <w:rFonts w:hint="default" w:ascii="Times New Roman" w:hAnsi="Times New Roman" w:cs="Times New Roman"/>
          <w:lang w:val="en-US" w:eastAsia="zh-CN"/>
        </w:rPr>
      </w:pPr>
    </w:p>
    <w:p w14:paraId="7157BD36">
      <w:pPr>
        <w:bidi w:val="0"/>
        <w:rPr>
          <w:rFonts w:hint="default" w:ascii="Times New Roman" w:hAnsi="Times New Roman" w:cs="Times New Roman"/>
          <w:lang w:val="en-US" w:eastAsia="zh-CN"/>
        </w:rPr>
      </w:pPr>
    </w:p>
    <w:p w14:paraId="7B101405">
      <w:pPr>
        <w:bidi w:val="0"/>
        <w:rPr>
          <w:rFonts w:hint="default" w:ascii="Times New Roman" w:hAnsi="Times New Roman" w:cs="Times New Roman"/>
          <w:lang w:val="en-US" w:eastAsia="zh-CN"/>
        </w:rPr>
      </w:pPr>
    </w:p>
    <w:p w14:paraId="65193D74">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eastAsia" w:ascii="Times New Roman" w:hAnsi="Times New Roman" w:eastAsia="华文新魏" w:cs="Times New Roman"/>
          <w:b w:val="0"/>
          <w:bCs w:val="0"/>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Times New Roman" w:hAnsi="Times New Roman" w:eastAsia="华文新魏" w:cs="Times New Roman"/>
          <w:b w:val="0"/>
          <w:bCs w:val="0"/>
          <w:color w:val="000000"/>
          <w:kern w:val="0"/>
          <w:sz w:val="28"/>
          <w:szCs w:val="28"/>
          <w:lang w:val="en-US" w:eastAsia="zh-CN"/>
        </w:rPr>
        <w:t>安徽盛尔凯重工有限公司</w:t>
      </w:r>
    </w:p>
    <w:p w14:paraId="4BFD625D">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14:paraId="4FCC03BD">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val="en-US" w:eastAsia="zh-CN"/>
        </w:rPr>
        <w:t>三年十一月</w:t>
      </w:r>
    </w:p>
    <w:p w14:paraId="6A2912A8">
      <w:pPr>
        <w:tabs>
          <w:tab w:val="left" w:pos="956"/>
        </w:tabs>
        <w:bidi w:val="0"/>
        <w:jc w:val="left"/>
        <w:rPr>
          <w:rFonts w:hint="default" w:ascii="Times New Roman" w:hAnsi="Times New Roman" w:cs="Times New Roman"/>
          <w:lang w:val="en-US" w:eastAsia="zh-CN"/>
        </w:rPr>
      </w:pPr>
    </w:p>
    <w:p w14:paraId="0BD48791">
      <w:pPr>
        <w:bidi w:val="0"/>
        <w:rPr>
          <w:rFonts w:hint="default" w:ascii="Times New Roman" w:hAnsi="Times New Roman" w:eastAsia="宋体" w:cs="Times New Roman"/>
          <w:kern w:val="2"/>
          <w:sz w:val="21"/>
          <w:szCs w:val="24"/>
          <w:lang w:val="en-US" w:eastAsia="zh-CN" w:bidi="ar-SA"/>
        </w:rPr>
      </w:pPr>
    </w:p>
    <w:p w14:paraId="45AA9A11">
      <w:pPr>
        <w:bidi w:val="0"/>
        <w:rPr>
          <w:rFonts w:hint="default" w:ascii="Times New Roman" w:hAnsi="Times New Roman" w:cs="Times New Roman"/>
          <w:lang w:val="en-US" w:eastAsia="zh-CN"/>
        </w:rPr>
      </w:pPr>
    </w:p>
    <w:p w14:paraId="5C8CA04A">
      <w:pPr>
        <w:bidi w:val="0"/>
        <w:rPr>
          <w:rFonts w:hint="default" w:ascii="Times New Roman" w:hAnsi="Times New Roman" w:cs="Times New Roman"/>
          <w:lang w:val="en-US" w:eastAsia="zh-CN"/>
        </w:rPr>
      </w:pPr>
    </w:p>
    <w:p w14:paraId="514C3F73">
      <w:pPr>
        <w:bidi w:val="0"/>
        <w:rPr>
          <w:rFonts w:hint="default" w:ascii="Times New Roman" w:hAnsi="Times New Roman" w:cs="Times New Roman"/>
          <w:lang w:val="en-US" w:eastAsia="zh-CN"/>
        </w:rPr>
      </w:pPr>
    </w:p>
    <w:p w14:paraId="3D6F5E03">
      <w:pPr>
        <w:bidi w:val="0"/>
        <w:rPr>
          <w:rFonts w:hint="default" w:ascii="Times New Roman" w:hAnsi="Times New Roman" w:cs="Times New Roman"/>
          <w:lang w:val="en-US" w:eastAsia="zh-CN"/>
        </w:rPr>
      </w:pPr>
    </w:p>
    <w:p w14:paraId="6BEC23B5">
      <w:pPr>
        <w:bidi w:val="0"/>
        <w:rPr>
          <w:rFonts w:hint="default" w:ascii="Times New Roman" w:hAnsi="Times New Roman" w:cs="Times New Roman"/>
          <w:lang w:val="en-US" w:eastAsia="zh-CN"/>
        </w:rPr>
      </w:pPr>
    </w:p>
    <w:p w14:paraId="26B94407">
      <w:pPr>
        <w:bidi w:val="0"/>
        <w:rPr>
          <w:rFonts w:hint="default" w:ascii="Times New Roman" w:hAnsi="Times New Roman" w:cs="Times New Roman"/>
          <w:lang w:val="en-US" w:eastAsia="zh-CN"/>
        </w:rPr>
      </w:pPr>
    </w:p>
    <w:p w14:paraId="1FE7CC87">
      <w:pPr>
        <w:spacing w:line="365" w:lineRule="auto"/>
        <w:rPr>
          <w:rFonts w:ascii="Times New Roman" w:hAnsi="Times New Roman" w:eastAsia="仿宋_GB2312"/>
          <w:b/>
          <w:color w:val="000000"/>
          <w:sz w:val="28"/>
        </w:rPr>
      </w:pPr>
    </w:p>
    <w:p w14:paraId="45611686">
      <w:pPr>
        <w:spacing w:line="365" w:lineRule="auto"/>
        <w:rPr>
          <w:rFonts w:ascii="Times New Roman" w:hAnsi="Times New Roman" w:eastAsia="仿宋_GB2312"/>
          <w:color w:val="000000"/>
          <w:sz w:val="28"/>
        </w:rPr>
      </w:pPr>
      <w:r>
        <w:rPr>
          <w:rFonts w:ascii="Times New Roman" w:hAnsi="Times New Roman" w:eastAsia="仿宋_GB2312"/>
          <w:b/>
          <w:color w:val="000000"/>
          <w:sz w:val="28"/>
        </w:rPr>
        <w:t>建设单位法人代表:</w:t>
      </w:r>
      <w:r>
        <w:rPr>
          <w:rFonts w:hint="eastAsia" w:ascii="Times New Roman" w:hAnsi="Times New Roman" w:eastAsia="仿宋_GB2312"/>
          <w:b/>
          <w:color w:val="000000"/>
          <w:sz w:val="28"/>
          <w:lang w:val="en-US" w:eastAsia="zh-CN"/>
        </w:rPr>
        <w:t xml:space="preserve"> </w:t>
      </w:r>
      <w:r>
        <w:rPr>
          <w:rFonts w:hint="eastAsia" w:ascii="Times New Roman" w:hAnsi="Times New Roman" w:eastAsia="仿宋_GB2312"/>
          <w:color w:val="000000"/>
          <w:sz w:val="28"/>
          <w:lang w:val="en-US" w:eastAsia="zh-CN"/>
        </w:rPr>
        <w:t>张阳品</w:t>
      </w:r>
      <w:r>
        <w:rPr>
          <w:rFonts w:ascii="Times New Roman" w:hAnsi="Times New Roman" w:eastAsia="仿宋_GB2312"/>
          <w:color w:val="000000"/>
          <w:sz w:val="28"/>
        </w:rPr>
        <w:t xml:space="preserve">    </w:t>
      </w:r>
    </w:p>
    <w:p w14:paraId="6C62D394">
      <w:pPr>
        <w:spacing w:line="365" w:lineRule="auto"/>
        <w:rPr>
          <w:rFonts w:ascii="Times New Roman" w:hAnsi="Times New Roman" w:eastAsia="仿宋_GB2312"/>
          <w:b/>
          <w:color w:val="000000"/>
          <w:sz w:val="28"/>
        </w:rPr>
      </w:pPr>
    </w:p>
    <w:p w14:paraId="51352990">
      <w:pPr>
        <w:spacing w:line="365" w:lineRule="auto"/>
        <w:rPr>
          <w:rFonts w:ascii="Times New Roman" w:hAnsi="Times New Roman" w:eastAsia="仿宋_GB2312"/>
          <w:color w:val="000000"/>
          <w:sz w:val="28"/>
        </w:rPr>
      </w:pPr>
      <w:r>
        <w:rPr>
          <w:rFonts w:ascii="Times New Roman" w:hAnsi="Times New Roman" w:eastAsia="仿宋_GB2312"/>
          <w:b/>
          <w:color w:val="000000"/>
          <w:sz w:val="28"/>
        </w:rPr>
        <w:t>编制单位法人代表:</w:t>
      </w:r>
      <w:r>
        <w:rPr>
          <w:rFonts w:hint="eastAsia" w:ascii="Times New Roman" w:hAnsi="Times New Roman" w:eastAsia="仿宋_GB2312"/>
          <w:b/>
          <w:color w:val="000000"/>
          <w:sz w:val="28"/>
          <w:lang w:val="en-US" w:eastAsia="zh-CN"/>
        </w:rPr>
        <w:t xml:space="preserve"> </w:t>
      </w:r>
      <w:r>
        <w:rPr>
          <w:rFonts w:hint="eastAsia" w:ascii="Times New Roman" w:hAnsi="Times New Roman" w:eastAsia="仿宋_GB2312"/>
          <w:sz w:val="28"/>
          <w:szCs w:val="28"/>
          <w:lang w:val="en-US" w:eastAsia="zh-CN"/>
        </w:rPr>
        <w:t>李霞</w:t>
      </w:r>
      <w:r>
        <w:rPr>
          <w:rFonts w:ascii="Times New Roman" w:hAnsi="Times New Roman" w:eastAsia="仿宋_GB2312"/>
          <w:color w:val="000000"/>
          <w:sz w:val="28"/>
        </w:rPr>
        <w:t xml:space="preserve">  </w:t>
      </w:r>
    </w:p>
    <w:p w14:paraId="68533B15">
      <w:pPr>
        <w:spacing w:line="365" w:lineRule="auto"/>
        <w:rPr>
          <w:rFonts w:ascii="Times New Roman" w:hAnsi="Times New Roman" w:eastAsia="仿宋_GB2312"/>
          <w:color w:val="000000"/>
          <w:sz w:val="28"/>
        </w:rPr>
      </w:pPr>
    </w:p>
    <w:p w14:paraId="66392A80">
      <w:pPr>
        <w:spacing w:line="365" w:lineRule="auto"/>
        <w:rPr>
          <w:rFonts w:hint="eastAsia" w:ascii="Times New Roman" w:hAnsi="Times New Roman" w:eastAsia="仿宋_GB2312"/>
          <w:color w:val="000000"/>
          <w:sz w:val="28"/>
          <w:lang w:val="en-US" w:eastAsia="zh-CN"/>
        </w:rPr>
      </w:pPr>
      <w:r>
        <w:rPr>
          <w:rFonts w:ascii="Times New Roman" w:hAnsi="Times New Roman" w:eastAsia="仿宋_GB2312"/>
          <w:b/>
          <w:bCs/>
          <w:color w:val="000000"/>
          <w:sz w:val="28"/>
        </w:rPr>
        <w:t>项目负责人：</w:t>
      </w:r>
      <w:r>
        <w:rPr>
          <w:rFonts w:hint="eastAsia" w:ascii="Times New Roman" w:hAnsi="Times New Roman" w:eastAsia="仿宋_GB2312"/>
          <w:b/>
          <w:bCs/>
          <w:color w:val="000000"/>
          <w:sz w:val="28"/>
        </w:rPr>
        <w:t xml:space="preserve"> </w:t>
      </w:r>
      <w:r>
        <w:rPr>
          <w:rFonts w:ascii="Times New Roman" w:hAnsi="Times New Roman" w:eastAsia="仿宋_GB2312"/>
          <w:b/>
          <w:bCs/>
          <w:color w:val="000000"/>
          <w:sz w:val="28"/>
        </w:rPr>
        <w:t xml:space="preserve"> </w:t>
      </w:r>
      <w:r>
        <w:rPr>
          <w:rFonts w:hint="eastAsia" w:ascii="Times New Roman" w:hAnsi="Times New Roman" w:eastAsia="仿宋_GB2312"/>
          <w:b/>
          <w:bCs/>
          <w:color w:val="000000"/>
          <w:sz w:val="28"/>
        </w:rPr>
        <w:t xml:space="preserve"> </w:t>
      </w:r>
      <w:r>
        <w:rPr>
          <w:rFonts w:ascii="Times New Roman" w:hAnsi="Times New Roman" w:eastAsia="仿宋_GB2312"/>
          <w:b/>
          <w:bCs/>
          <w:color w:val="000000"/>
          <w:sz w:val="28"/>
        </w:rPr>
        <w:t xml:space="preserve"> </w:t>
      </w:r>
      <w:r>
        <w:rPr>
          <w:rFonts w:hint="eastAsia" w:ascii="Times New Roman" w:hAnsi="Times New Roman" w:eastAsia="仿宋_GB2312"/>
          <w:color w:val="000000"/>
          <w:sz w:val="28"/>
        </w:rPr>
        <w:t>徐碧晖</w:t>
      </w:r>
    </w:p>
    <w:p w14:paraId="639B74DB">
      <w:pPr>
        <w:spacing w:line="365" w:lineRule="auto"/>
        <w:rPr>
          <w:rFonts w:hint="eastAsia" w:ascii="Times New Roman" w:hAnsi="Times New Roman" w:eastAsia="仿宋_GB2312"/>
          <w:color w:val="000000"/>
          <w:sz w:val="28"/>
        </w:rPr>
      </w:pPr>
    </w:p>
    <w:p w14:paraId="2998B0BA">
      <w:pPr>
        <w:spacing w:line="365" w:lineRule="auto"/>
        <w:rPr>
          <w:rFonts w:hint="default" w:ascii="Times New Roman" w:hAnsi="Times New Roman" w:eastAsia="仿宋_GB2312"/>
          <w:color w:val="000000"/>
          <w:sz w:val="28"/>
          <w:lang w:val="en-US" w:eastAsia="zh-CN"/>
        </w:rPr>
      </w:pPr>
      <w:r>
        <w:rPr>
          <w:rFonts w:hint="eastAsia" w:ascii="Times New Roman" w:hAnsi="Times New Roman" w:eastAsia="仿宋_GB2312"/>
          <w:b/>
          <w:color w:val="000000"/>
          <w:sz w:val="28"/>
        </w:rPr>
        <w:t xml:space="preserve">编制人：    </w:t>
      </w:r>
      <w:r>
        <w:rPr>
          <w:rFonts w:ascii="Times New Roman" w:hAnsi="Times New Roman" w:eastAsia="仿宋_GB2312"/>
          <w:b/>
          <w:color w:val="000000"/>
          <w:sz w:val="28"/>
        </w:rPr>
        <w:t xml:space="preserve"> </w:t>
      </w:r>
      <w:r>
        <w:rPr>
          <w:rFonts w:ascii="Times New Roman" w:hAnsi="Times New Roman" w:eastAsia="仿宋_GB2312"/>
          <w:color w:val="000000"/>
          <w:sz w:val="28"/>
        </w:rPr>
        <w:t xml:space="preserve"> </w:t>
      </w:r>
      <w:r>
        <w:rPr>
          <w:rFonts w:hint="eastAsia" w:ascii="Times New Roman" w:hAnsi="Times New Roman" w:eastAsia="仿宋_GB2312"/>
          <w:color w:val="000000"/>
          <w:sz w:val="28"/>
        </w:rPr>
        <w:t xml:space="preserve">  </w:t>
      </w:r>
      <w:r>
        <w:rPr>
          <w:rFonts w:hint="eastAsia" w:ascii="Times New Roman" w:hAnsi="Times New Roman" w:eastAsia="仿宋_GB2312"/>
          <w:color w:val="000000"/>
          <w:sz w:val="28"/>
          <w:lang w:val="en-US" w:eastAsia="zh-CN"/>
        </w:rPr>
        <w:t>黄梦佳</w:t>
      </w:r>
    </w:p>
    <w:p w14:paraId="2DB83DA8">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p>
    <w:p w14:paraId="410CCFDA">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14:paraId="60F5A014">
      <w:pPr>
        <w:spacing w:line="360" w:lineRule="auto"/>
        <w:rPr>
          <w:rFonts w:hint="default" w:ascii="Times New Roman" w:hAnsi="Times New Roman" w:eastAsia="仿宋_GB2312" w:cs="Times New Roman"/>
          <w:color w:val="000000"/>
          <w:sz w:val="28"/>
        </w:rPr>
      </w:pPr>
    </w:p>
    <w:p w14:paraId="3077B57E">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14:paraId="09F4EA1B">
      <w:pPr>
        <w:tabs>
          <w:tab w:val="left" w:pos="984"/>
        </w:tabs>
        <w:spacing w:line="360" w:lineRule="auto"/>
        <w:rPr>
          <w:rFonts w:hint="default" w:ascii="Times New Roman" w:hAnsi="Times New Roman" w:eastAsia="仿宋_GB2312" w:cs="Times New Roman"/>
          <w:color w:val="000000"/>
          <w:sz w:val="28"/>
        </w:rPr>
      </w:pPr>
    </w:p>
    <w:p w14:paraId="3F0030A8">
      <w:pPr>
        <w:spacing w:line="360" w:lineRule="auto"/>
        <w:rPr>
          <w:rFonts w:hint="default" w:ascii="Times New Roman" w:hAnsi="Times New Roman" w:eastAsia="仿宋_GB2312" w:cs="Times New Roman"/>
          <w:color w:val="000000"/>
          <w:sz w:val="28"/>
        </w:rPr>
      </w:pPr>
    </w:p>
    <w:p w14:paraId="484D35F0">
      <w:pPr>
        <w:spacing w:line="360" w:lineRule="auto"/>
        <w:rPr>
          <w:rFonts w:hint="default" w:ascii="Times New Roman" w:hAnsi="Times New Roman" w:eastAsia="仿宋_GB2312" w:cs="Times New Roman"/>
          <w:color w:val="000000"/>
          <w:sz w:val="28"/>
        </w:rPr>
      </w:pPr>
    </w:p>
    <w:p w14:paraId="778050F3">
      <w:pPr>
        <w:spacing w:line="360" w:lineRule="auto"/>
        <w:rPr>
          <w:rFonts w:hint="default" w:ascii="Times New Roman" w:hAnsi="Times New Roman" w:eastAsia="仿宋_GB2312" w:cs="Times New Roman"/>
          <w:color w:val="000000"/>
          <w:sz w:val="28"/>
        </w:rPr>
      </w:pPr>
    </w:p>
    <w:p w14:paraId="25680B91">
      <w:pPr>
        <w:spacing w:line="360" w:lineRule="auto"/>
        <w:rPr>
          <w:rFonts w:hint="default" w:ascii="Times New Roman" w:hAnsi="Times New Roman" w:eastAsia="仿宋_GB2312" w:cs="Times New Roman"/>
          <w:color w:val="000000"/>
          <w:sz w:val="28"/>
        </w:rPr>
      </w:pPr>
    </w:p>
    <w:p w14:paraId="1D765DB8">
      <w:pPr>
        <w:spacing w:line="360" w:lineRule="auto"/>
        <w:rPr>
          <w:rFonts w:hint="default" w:ascii="Times New Roman" w:hAnsi="Times New Roman" w:eastAsia="仿宋_GB2312" w:cs="Times New Roman"/>
          <w:color w:val="000000"/>
          <w:sz w:val="28"/>
        </w:rPr>
      </w:pPr>
    </w:p>
    <w:p w14:paraId="1FCCF60A">
      <w:pPr>
        <w:pStyle w:val="7"/>
        <w:rPr>
          <w:rFonts w:hint="default" w:ascii="Times New Roman" w:hAnsi="Times New Roman" w:eastAsia="仿宋_GB2312" w:cs="Times New Roman"/>
          <w:color w:val="000000"/>
          <w:sz w:val="28"/>
        </w:rPr>
      </w:pPr>
    </w:p>
    <w:p w14:paraId="06216D70">
      <w:pPr>
        <w:rPr>
          <w:rFonts w:hint="default" w:ascii="Times New Roman" w:hAnsi="Times New Roman" w:eastAsia="仿宋_GB2312" w:cs="Times New Roman"/>
          <w:color w:val="000000"/>
          <w:sz w:val="28"/>
        </w:rPr>
      </w:pPr>
    </w:p>
    <w:p w14:paraId="220B24DA">
      <w:pPr>
        <w:pStyle w:val="7"/>
        <w:rPr>
          <w:rFonts w:hint="default" w:ascii="Times New Roman" w:hAnsi="Times New Roman" w:eastAsia="仿宋_GB2312" w:cs="Times New Roman"/>
          <w:color w:val="000000"/>
          <w:sz w:val="28"/>
        </w:rPr>
      </w:pPr>
    </w:p>
    <w:p w14:paraId="6E26C0CA">
      <w:pPr>
        <w:rPr>
          <w:rFonts w:hint="default"/>
        </w:rPr>
      </w:pPr>
    </w:p>
    <w:p w14:paraId="57308D1F">
      <w:pPr>
        <w:spacing w:line="360" w:lineRule="auto"/>
        <w:rPr>
          <w:rFonts w:hint="default" w:ascii="Times New Roman" w:hAnsi="Times New Roman" w:eastAsia="仿宋_GB2312" w:cs="Times New Roman"/>
          <w:color w:val="000000"/>
          <w:sz w:val="28"/>
        </w:rPr>
      </w:pPr>
    </w:p>
    <w:p w14:paraId="594B7AF7">
      <w:pPr>
        <w:spacing w:line="360" w:lineRule="auto"/>
        <w:rPr>
          <w:rFonts w:hint="default" w:ascii="Times New Roman" w:hAnsi="Times New Roman" w:eastAsia="仿宋_GB2312" w:cs="Times New Roman"/>
          <w:color w:val="000000"/>
          <w:sz w:val="28"/>
        </w:rPr>
      </w:pPr>
    </w:p>
    <w:p w14:paraId="321FB2D2">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default"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20"/>
        <w:tblW w:w="500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
        <w:gridCol w:w="1693"/>
        <w:gridCol w:w="2431"/>
        <w:gridCol w:w="1961"/>
        <w:gridCol w:w="1652"/>
        <w:gridCol w:w="700"/>
        <w:gridCol w:w="1277"/>
        <w:gridCol w:w="37"/>
      </w:tblGrid>
      <w:tr w14:paraId="082D9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01CD7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4112" w:type="pct"/>
            <w:gridSpan w:val="5"/>
            <w:noWrap w:val="0"/>
            <w:vAlign w:val="center"/>
          </w:tcPr>
          <w:p w14:paraId="3932C899">
            <w:pPr>
              <w:jc w:val="center"/>
              <w:rPr>
                <w:rFonts w:hint="default" w:ascii="Times New Roman" w:hAnsi="Times New Roman" w:eastAsia="宋体" w:cs="Times New Roman"/>
                <w:color w:val="000000"/>
                <w:sz w:val="24"/>
                <w:szCs w:val="24"/>
                <w:lang w:val="en-US" w:eastAsia="zh-CN"/>
              </w:rPr>
            </w:pPr>
            <w:r>
              <w:rPr>
                <w:rFonts w:hint="eastAsia" w:cs="Times New Roman"/>
                <w:color w:val="auto"/>
                <w:sz w:val="24"/>
                <w:szCs w:val="24"/>
                <w:lang w:eastAsia="zh-CN"/>
              </w:rPr>
              <w:t>年产100台套港口特种设备、移动供电新材料及附属工程建设项目</w:t>
            </w:r>
          </w:p>
        </w:tc>
      </w:tr>
      <w:tr w14:paraId="1BEAC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1B765F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4112" w:type="pct"/>
            <w:gridSpan w:val="5"/>
            <w:noWrap w:val="0"/>
            <w:vAlign w:val="center"/>
          </w:tcPr>
          <w:p w14:paraId="04DC67CA">
            <w:pPr>
              <w:jc w:val="center"/>
              <w:rPr>
                <w:rFonts w:hint="default" w:ascii="Times New Roman" w:hAnsi="Times New Roman" w:eastAsia="宋体" w:cs="Times New Roman"/>
                <w:color w:val="000000"/>
                <w:sz w:val="24"/>
                <w:szCs w:val="24"/>
                <w:lang w:val="en-US" w:eastAsia="zh-CN"/>
              </w:rPr>
            </w:pPr>
            <w:r>
              <w:rPr>
                <w:rFonts w:hint="eastAsia" w:cs="Times New Roman"/>
                <w:color w:val="auto"/>
                <w:sz w:val="24"/>
                <w:szCs w:val="24"/>
                <w:lang w:eastAsia="zh-CN"/>
              </w:rPr>
              <w:t>安徽盛尔凯重工有限公司</w:t>
            </w:r>
          </w:p>
        </w:tc>
      </w:tr>
      <w:tr w14:paraId="6A2B2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75B0F1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4112" w:type="pct"/>
            <w:gridSpan w:val="5"/>
            <w:noWrap w:val="0"/>
            <w:vAlign w:val="center"/>
          </w:tcPr>
          <w:p w14:paraId="332D6D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eastAsia="zh-CN"/>
              </w:rPr>
              <w:t>新</w:t>
            </w:r>
            <w:r>
              <w:rPr>
                <w:rFonts w:hint="default" w:ascii="Times New Roman" w:hAnsi="Times New Roman" w:eastAsia="宋体" w:cs="Times New Roman"/>
                <w:color w:val="000000"/>
                <w:sz w:val="24"/>
                <w:szCs w:val="24"/>
              </w:rPr>
              <w:t>建</w:t>
            </w:r>
          </w:p>
        </w:tc>
      </w:tr>
      <w:tr w14:paraId="71CD8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65B2A3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4112" w:type="pct"/>
            <w:gridSpan w:val="5"/>
            <w:noWrap w:val="0"/>
            <w:vAlign w:val="center"/>
          </w:tcPr>
          <w:p w14:paraId="7BA31A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bCs/>
                <w:color w:val="000000"/>
                <w:kern w:val="0"/>
                <w:sz w:val="24"/>
                <w:szCs w:val="24"/>
                <w:lang w:val="en-US" w:eastAsia="zh-CN"/>
              </w:rPr>
              <w:t>安徽省宣城市宁国市港口镇老工业集中区</w:t>
            </w:r>
          </w:p>
        </w:tc>
      </w:tr>
      <w:tr w14:paraId="3F023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gridBefore w:val="1"/>
          <w:gridAfter w:val="1"/>
          <w:wBefore w:w="4" w:type="pct"/>
          <w:wAfter w:w="14" w:type="pct"/>
          <w:trHeight w:val="454" w:hRule="atLeast"/>
          <w:jc w:val="center"/>
        </w:trPr>
        <w:tc>
          <w:tcPr>
            <w:tcW w:w="868" w:type="pct"/>
            <w:noWrap w:val="0"/>
            <w:vAlign w:val="center"/>
          </w:tcPr>
          <w:p w14:paraId="09FC64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4112" w:type="pct"/>
            <w:gridSpan w:val="5"/>
            <w:noWrap w:val="0"/>
            <w:vAlign w:val="center"/>
          </w:tcPr>
          <w:p w14:paraId="7E6DF136">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bCs/>
                <w:color w:val="000000"/>
                <w:kern w:val="0"/>
                <w:sz w:val="24"/>
                <w:szCs w:val="24"/>
                <w:lang w:val="en-US" w:eastAsia="zh-CN"/>
              </w:rPr>
              <w:t>电线电缆</w:t>
            </w:r>
            <w:r>
              <w:rPr>
                <w:rFonts w:hint="eastAsia" w:ascii="Times New Roman" w:hAnsi="Times New Roman" w:eastAsia="宋体" w:cs="Times New Roman"/>
                <w:bCs/>
                <w:color w:val="000000"/>
                <w:kern w:val="0"/>
                <w:sz w:val="24"/>
                <w:szCs w:val="24"/>
                <w:lang w:val="en-US" w:eastAsia="zh-CN"/>
              </w:rPr>
              <w:t>、</w:t>
            </w:r>
            <w:r>
              <w:rPr>
                <w:rFonts w:hint="default" w:ascii="Times New Roman" w:hAnsi="Times New Roman" w:eastAsia="宋体" w:cs="Times New Roman"/>
                <w:bCs/>
                <w:color w:val="000000"/>
                <w:kern w:val="0"/>
                <w:sz w:val="24"/>
                <w:szCs w:val="24"/>
                <w:lang w:val="en-US" w:eastAsia="zh-CN"/>
              </w:rPr>
              <w:t>港口特种设备</w:t>
            </w:r>
          </w:p>
        </w:tc>
      </w:tr>
      <w:tr w14:paraId="6CEAA4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3D869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4112" w:type="pct"/>
            <w:gridSpan w:val="5"/>
            <w:noWrap w:val="0"/>
            <w:vAlign w:val="center"/>
          </w:tcPr>
          <w:p w14:paraId="424DC498">
            <w:pPr>
              <w:adjustRightInd w:val="0"/>
              <w:snapToGrid w:val="0"/>
              <w:jc w:val="center"/>
              <w:rPr>
                <w:rFonts w:hint="default" w:ascii="Times New Roman" w:hAnsi="Times New Roman" w:eastAsia="宋体" w:cs="Times New Roman"/>
                <w:bCs/>
                <w:color w:val="000000"/>
                <w:kern w:val="0"/>
                <w:sz w:val="24"/>
                <w:szCs w:val="24"/>
                <w:lang w:val="en-US" w:eastAsia="zh-CN"/>
              </w:rPr>
            </w:pPr>
            <w:r>
              <w:rPr>
                <w:rFonts w:hint="eastAsia" w:ascii="Times New Roman" w:hAnsi="Times New Roman" w:eastAsia="宋体" w:cs="Times New Roman"/>
                <w:bCs/>
                <w:color w:val="000000"/>
                <w:kern w:val="0"/>
                <w:sz w:val="24"/>
                <w:szCs w:val="24"/>
                <w:lang w:val="en-US" w:eastAsia="zh-CN"/>
              </w:rPr>
              <w:t>年产100台套港口特种设备、1200万米/a电线电缆</w:t>
            </w:r>
          </w:p>
        </w:tc>
      </w:tr>
      <w:tr w14:paraId="76B5F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1F1933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4112" w:type="pct"/>
            <w:gridSpan w:val="5"/>
            <w:noWrap w:val="0"/>
            <w:vAlign w:val="center"/>
          </w:tcPr>
          <w:p w14:paraId="5EC0B8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auto"/>
                <w:sz w:val="24"/>
                <w:szCs w:val="24"/>
              </w:rPr>
              <w:t>年产</w:t>
            </w:r>
            <w:r>
              <w:rPr>
                <w:rFonts w:hint="eastAsia" w:ascii="Times New Roman" w:hAnsi="Times New Roman" w:cs="Times New Roman"/>
                <w:color w:val="auto"/>
                <w:sz w:val="24"/>
                <w:szCs w:val="24"/>
                <w:lang w:val="en-US" w:eastAsia="zh-CN"/>
              </w:rPr>
              <w:t>50</w:t>
            </w:r>
            <w:r>
              <w:rPr>
                <w:rFonts w:hint="default" w:ascii="Times New Roman" w:hAnsi="Times New Roman" w:eastAsia="宋体" w:cs="Times New Roman"/>
                <w:color w:val="auto"/>
                <w:sz w:val="24"/>
                <w:szCs w:val="24"/>
              </w:rPr>
              <w:t>台套港口特种设备</w:t>
            </w:r>
          </w:p>
        </w:tc>
      </w:tr>
      <w:tr w14:paraId="23E80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4EA855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1246" w:type="pct"/>
            <w:noWrap w:val="0"/>
            <w:vAlign w:val="center"/>
          </w:tcPr>
          <w:p w14:paraId="7BC5A0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sz w:val="24"/>
                <w:szCs w:val="24"/>
                <w:highlight w:val="none"/>
                <w:shd w:val="clear"/>
                <w:lang w:val="en-US" w:eastAsia="zh-CN"/>
              </w:rPr>
              <w:t>20</w:t>
            </w:r>
            <w:r>
              <w:rPr>
                <w:rFonts w:hint="default" w:ascii="Times New Roman" w:hAnsi="Times New Roman" w:cs="Times New Roman"/>
                <w:sz w:val="24"/>
                <w:szCs w:val="24"/>
                <w:highlight w:val="none"/>
                <w:shd w:val="clear"/>
                <w:lang w:val="en-US" w:eastAsia="zh-CN"/>
              </w:rPr>
              <w:t>2</w:t>
            </w:r>
            <w:r>
              <w:rPr>
                <w:rFonts w:hint="eastAsia" w:ascii="Times New Roman" w:hAnsi="Times New Roman" w:cs="Times New Roman"/>
                <w:sz w:val="24"/>
                <w:szCs w:val="24"/>
                <w:highlight w:val="none"/>
                <w:shd w:val="clear"/>
                <w:lang w:val="en-US" w:eastAsia="zh-CN"/>
              </w:rPr>
              <w:t>3</w:t>
            </w:r>
            <w:r>
              <w:rPr>
                <w:rFonts w:hint="default" w:ascii="Times New Roman" w:hAnsi="Times New Roman" w:eastAsia="宋体" w:cs="Times New Roman"/>
                <w:sz w:val="24"/>
                <w:szCs w:val="24"/>
                <w:highlight w:val="none"/>
                <w:shd w:val="clear"/>
                <w:lang w:val="en-US" w:eastAsia="zh-CN"/>
              </w:rPr>
              <w:t>年</w:t>
            </w:r>
            <w:r>
              <w:rPr>
                <w:rFonts w:hint="eastAsia" w:ascii="Times New Roman" w:hAnsi="Times New Roman" w:cs="Times New Roman"/>
                <w:sz w:val="24"/>
                <w:szCs w:val="24"/>
                <w:highlight w:val="none"/>
                <w:shd w:val="clear"/>
                <w:lang w:val="en-US" w:eastAsia="zh-CN"/>
              </w:rPr>
              <w:t>8</w:t>
            </w:r>
            <w:r>
              <w:rPr>
                <w:rFonts w:hint="default" w:ascii="Times New Roman" w:hAnsi="Times New Roman" w:eastAsia="宋体" w:cs="Times New Roman"/>
                <w:sz w:val="24"/>
                <w:szCs w:val="24"/>
                <w:highlight w:val="none"/>
                <w:shd w:val="clear"/>
                <w:lang w:val="en-US" w:eastAsia="zh-CN"/>
              </w:rPr>
              <w:t>月</w:t>
            </w:r>
          </w:p>
        </w:tc>
        <w:tc>
          <w:tcPr>
            <w:tcW w:w="1005" w:type="pct"/>
            <w:noWrap w:val="0"/>
            <w:vAlign w:val="center"/>
          </w:tcPr>
          <w:p w14:paraId="2099D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860" w:type="pct"/>
            <w:gridSpan w:val="3"/>
            <w:noWrap w:val="0"/>
            <w:vAlign w:val="center"/>
          </w:tcPr>
          <w:p w14:paraId="3D60A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月</w:t>
            </w:r>
          </w:p>
        </w:tc>
      </w:tr>
      <w:tr w14:paraId="1A406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09582B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1246" w:type="pct"/>
            <w:noWrap w:val="0"/>
            <w:vAlign w:val="center"/>
          </w:tcPr>
          <w:p w14:paraId="608F1F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月</w:t>
            </w:r>
          </w:p>
        </w:tc>
        <w:tc>
          <w:tcPr>
            <w:tcW w:w="1005" w:type="pct"/>
            <w:noWrap w:val="0"/>
            <w:vAlign w:val="center"/>
          </w:tcPr>
          <w:p w14:paraId="6EA62D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验收现场监测时间</w:t>
            </w:r>
          </w:p>
        </w:tc>
        <w:tc>
          <w:tcPr>
            <w:tcW w:w="1860" w:type="pct"/>
            <w:gridSpan w:val="3"/>
            <w:noWrap w:val="0"/>
            <w:vAlign w:val="center"/>
          </w:tcPr>
          <w:p w14:paraId="31D10C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11</w:t>
            </w:r>
            <w:r>
              <w:rPr>
                <w:rFonts w:hint="default" w:ascii="Times New Roman" w:hAnsi="Times New Roman"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28</w:t>
            </w:r>
            <w:r>
              <w:rPr>
                <w:rFonts w:hint="default" w:ascii="Times New Roman" w:hAnsi="Times New Roman" w:cs="Times New Roman"/>
                <w:color w:val="auto"/>
                <w:sz w:val="24"/>
                <w:szCs w:val="24"/>
                <w:highlight w:val="none"/>
                <w:lang w:val="en-US" w:eastAsia="zh-CN"/>
              </w:rPr>
              <w:t>日</w:t>
            </w:r>
            <w:r>
              <w:rPr>
                <w:rFonts w:hint="eastAsia" w:ascii="Times New Roman" w:hAnsi="Times New Roman" w:cs="Times New Roman"/>
                <w:color w:val="auto"/>
                <w:sz w:val="24"/>
                <w:szCs w:val="24"/>
                <w:highlight w:val="none"/>
                <w:lang w:val="en-US" w:eastAsia="zh-CN"/>
              </w:rPr>
              <w:t>~29日、2024年12月30日</w:t>
            </w:r>
          </w:p>
        </w:tc>
      </w:tr>
      <w:tr w14:paraId="0523D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66CD0B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环评报告表审批部门</w:t>
            </w:r>
          </w:p>
        </w:tc>
        <w:tc>
          <w:tcPr>
            <w:tcW w:w="1246" w:type="pct"/>
            <w:noWrap w:val="0"/>
            <w:vAlign w:val="center"/>
          </w:tcPr>
          <w:p w14:paraId="1EE331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cs="Times New Roman"/>
                <w:sz w:val="24"/>
                <w:szCs w:val="32"/>
                <w:lang w:eastAsia="zh-CN"/>
              </w:rPr>
              <w:t>宣城市宁国市生态环境分局</w:t>
            </w:r>
          </w:p>
        </w:tc>
        <w:tc>
          <w:tcPr>
            <w:tcW w:w="1005" w:type="pct"/>
            <w:noWrap w:val="0"/>
            <w:vAlign w:val="center"/>
          </w:tcPr>
          <w:p w14:paraId="4E256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环评报告表编制单位</w:t>
            </w:r>
          </w:p>
        </w:tc>
        <w:tc>
          <w:tcPr>
            <w:tcW w:w="1860" w:type="pct"/>
            <w:gridSpan w:val="3"/>
            <w:noWrap w:val="0"/>
            <w:vAlign w:val="center"/>
          </w:tcPr>
          <w:p w14:paraId="645DAF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安徽净坤环境科技</w:t>
            </w:r>
            <w:r>
              <w:rPr>
                <w:rFonts w:hint="default" w:ascii="Times New Roman" w:hAnsi="Times New Roman" w:eastAsia="宋体" w:cs="Times New Roman"/>
                <w:color w:val="000000"/>
                <w:sz w:val="24"/>
                <w:szCs w:val="24"/>
              </w:rPr>
              <w:t>有限公司</w:t>
            </w:r>
          </w:p>
        </w:tc>
      </w:tr>
      <w:tr w14:paraId="3B5A7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713" w:hRule="atLeast"/>
          <w:jc w:val="center"/>
        </w:trPr>
        <w:tc>
          <w:tcPr>
            <w:tcW w:w="868" w:type="pct"/>
            <w:noWrap w:val="0"/>
            <w:vAlign w:val="center"/>
          </w:tcPr>
          <w:p w14:paraId="077FE2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1246" w:type="pct"/>
            <w:noWrap w:val="0"/>
            <w:vAlign w:val="center"/>
          </w:tcPr>
          <w:p w14:paraId="529B23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32"/>
                <w:lang w:eastAsia="zh-CN"/>
              </w:rPr>
              <w:t>安徽盛尔凯重工有限公司</w:t>
            </w:r>
          </w:p>
        </w:tc>
        <w:tc>
          <w:tcPr>
            <w:tcW w:w="1005" w:type="pct"/>
            <w:noWrap w:val="0"/>
            <w:vAlign w:val="center"/>
          </w:tcPr>
          <w:p w14:paraId="6E3C3B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环保设施施工单位</w:t>
            </w:r>
          </w:p>
        </w:tc>
        <w:tc>
          <w:tcPr>
            <w:tcW w:w="1860" w:type="pct"/>
            <w:gridSpan w:val="3"/>
            <w:noWrap w:val="0"/>
            <w:vAlign w:val="center"/>
          </w:tcPr>
          <w:p w14:paraId="29099F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32"/>
                <w:lang w:eastAsia="zh-CN"/>
              </w:rPr>
              <w:t>安徽盛尔凯重工有限公司</w:t>
            </w:r>
          </w:p>
        </w:tc>
      </w:tr>
      <w:tr w14:paraId="22D0C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1DADCB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1246" w:type="pct"/>
            <w:noWrap w:val="0"/>
            <w:vAlign w:val="center"/>
          </w:tcPr>
          <w:p w14:paraId="7B5B8A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30000</w:t>
            </w:r>
            <w:r>
              <w:rPr>
                <w:rFonts w:hint="default" w:ascii="Times New Roman" w:hAnsi="Times New Roman" w:eastAsia="宋体" w:cs="Times New Roman"/>
                <w:color w:val="000000"/>
                <w:sz w:val="24"/>
                <w:szCs w:val="24"/>
                <w:lang w:val="en-US" w:eastAsia="zh-CN"/>
              </w:rPr>
              <w:t>万元</w:t>
            </w:r>
          </w:p>
        </w:tc>
        <w:tc>
          <w:tcPr>
            <w:tcW w:w="1005" w:type="pct"/>
            <w:noWrap w:val="0"/>
            <w:vAlign w:val="center"/>
          </w:tcPr>
          <w:p w14:paraId="49F256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847" w:type="pct"/>
            <w:noWrap w:val="0"/>
            <w:vAlign w:val="center"/>
          </w:tcPr>
          <w:p w14:paraId="2FFA6C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165.1万</w:t>
            </w:r>
            <w:r>
              <w:rPr>
                <w:rFonts w:hint="default" w:ascii="Times New Roman" w:hAnsi="Times New Roman" w:eastAsia="宋体" w:cs="Times New Roman"/>
                <w:color w:val="000000"/>
                <w:sz w:val="24"/>
                <w:szCs w:val="24"/>
                <w:lang w:val="en-US" w:eastAsia="zh-CN"/>
              </w:rPr>
              <w:t>元</w:t>
            </w:r>
          </w:p>
        </w:tc>
        <w:tc>
          <w:tcPr>
            <w:tcW w:w="359" w:type="pct"/>
            <w:noWrap w:val="0"/>
            <w:vAlign w:val="center"/>
          </w:tcPr>
          <w:p w14:paraId="18D906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652" w:type="pct"/>
            <w:noWrap w:val="0"/>
            <w:vAlign w:val="center"/>
          </w:tcPr>
          <w:p w14:paraId="048ADD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cs="Times New Roman"/>
                <w:color w:val="000000"/>
                <w:sz w:val="24"/>
                <w:szCs w:val="24"/>
                <w:lang w:val="en-US" w:eastAsia="zh-CN"/>
              </w:rPr>
              <w:t>0.55</w:t>
            </w:r>
            <w:r>
              <w:rPr>
                <w:rFonts w:hint="default" w:ascii="Times New Roman" w:hAnsi="Times New Roman" w:eastAsia="宋体" w:cs="Times New Roman"/>
                <w:color w:val="000000"/>
                <w:sz w:val="24"/>
                <w:szCs w:val="24"/>
              </w:rPr>
              <w:t>%</w:t>
            </w:r>
          </w:p>
        </w:tc>
      </w:tr>
      <w:tr w14:paraId="5DDC8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7C9D27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1246" w:type="pct"/>
            <w:noWrap w:val="0"/>
            <w:vAlign w:val="center"/>
          </w:tcPr>
          <w:p w14:paraId="6C2894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100</w:t>
            </w:r>
            <w:r>
              <w:rPr>
                <w:rFonts w:hint="default" w:ascii="Times New Roman" w:hAnsi="Times New Roman"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lang w:val="en-US" w:eastAsia="zh-CN"/>
              </w:rPr>
              <w:t>万元</w:t>
            </w:r>
          </w:p>
        </w:tc>
        <w:tc>
          <w:tcPr>
            <w:tcW w:w="1005" w:type="pct"/>
            <w:noWrap w:val="0"/>
            <w:vAlign w:val="center"/>
          </w:tcPr>
          <w:p w14:paraId="66475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tc>
        <w:tc>
          <w:tcPr>
            <w:tcW w:w="847" w:type="pct"/>
            <w:noWrap w:val="0"/>
            <w:vAlign w:val="center"/>
          </w:tcPr>
          <w:p w14:paraId="686F8B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76</w:t>
            </w:r>
            <w:r>
              <w:rPr>
                <w:rFonts w:hint="default" w:ascii="Times New Roman" w:hAnsi="Times New Roman" w:eastAsia="宋体" w:cs="Times New Roman"/>
                <w:color w:val="auto"/>
                <w:sz w:val="24"/>
                <w:szCs w:val="24"/>
                <w:highlight w:val="none"/>
                <w:lang w:val="en-US" w:eastAsia="zh-CN"/>
              </w:rPr>
              <w:t>万元</w:t>
            </w:r>
          </w:p>
        </w:tc>
        <w:tc>
          <w:tcPr>
            <w:tcW w:w="359" w:type="pct"/>
            <w:noWrap w:val="0"/>
            <w:vAlign w:val="center"/>
          </w:tcPr>
          <w:p w14:paraId="05E57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652" w:type="pct"/>
            <w:noWrap w:val="0"/>
            <w:vAlign w:val="center"/>
          </w:tcPr>
          <w:p w14:paraId="29885F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yellow"/>
              </w:rPr>
            </w:pPr>
            <w:r>
              <w:rPr>
                <w:rFonts w:hint="eastAsia" w:ascii="Times New Roman" w:hAnsi="Times New Roman" w:cs="Times New Roman"/>
                <w:color w:val="auto"/>
                <w:sz w:val="24"/>
                <w:szCs w:val="24"/>
                <w:highlight w:val="none"/>
                <w:lang w:val="en-US" w:eastAsia="zh-CN"/>
              </w:rPr>
              <w:t>0.76</w:t>
            </w:r>
            <w:r>
              <w:rPr>
                <w:rFonts w:hint="default" w:ascii="Times New Roman" w:hAnsi="Times New Roman" w:eastAsia="宋体" w:cs="Times New Roman"/>
                <w:color w:val="auto"/>
                <w:sz w:val="24"/>
                <w:szCs w:val="24"/>
                <w:highlight w:val="none"/>
              </w:rPr>
              <w:t>%</w:t>
            </w:r>
          </w:p>
        </w:tc>
      </w:tr>
      <w:tr w14:paraId="34475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454" w:hRule="atLeast"/>
          <w:jc w:val="center"/>
        </w:trPr>
        <w:tc>
          <w:tcPr>
            <w:tcW w:w="868" w:type="pct"/>
            <w:noWrap w:val="0"/>
            <w:vAlign w:val="center"/>
          </w:tcPr>
          <w:p w14:paraId="25D26395">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4112" w:type="pct"/>
            <w:gridSpan w:val="5"/>
            <w:noWrap w:val="0"/>
            <w:vAlign w:val="center"/>
          </w:tcPr>
          <w:p w14:paraId="00138D80">
            <w:pPr>
              <w:adjustRightInd w:val="0"/>
              <w:snapToGrid w:val="0"/>
              <w:spacing w:line="360" w:lineRule="auto"/>
              <w:rPr>
                <w:rFonts w:ascii="Times New Roman" w:hAnsi="Times New Roman"/>
                <w:sz w:val="24"/>
              </w:rPr>
            </w:pPr>
            <w:r>
              <w:rPr>
                <w:rFonts w:ascii="Times New Roman" w:hAnsi="Times New Roman"/>
                <w:sz w:val="24"/>
              </w:rPr>
              <w:t>1、《中华人民共和国环境保护法》，</w:t>
            </w:r>
            <w:r>
              <w:rPr>
                <w:rFonts w:ascii="Times New Roman" w:hAnsi="Times New Roman"/>
                <w:color w:val="000000"/>
                <w:sz w:val="24"/>
                <w:shd w:val="clear" w:color="auto" w:fill="FFFFFF"/>
              </w:rPr>
              <w:t>2014.4.24修订，</w:t>
            </w:r>
            <w:r>
              <w:rPr>
                <w:rFonts w:ascii="Times New Roman" w:hAnsi="Times New Roman"/>
                <w:sz w:val="24"/>
              </w:rPr>
              <w:t>2015.1.1 施行；</w:t>
            </w:r>
          </w:p>
          <w:p w14:paraId="5208D736">
            <w:pPr>
              <w:adjustRightInd w:val="0"/>
              <w:snapToGrid w:val="0"/>
              <w:spacing w:line="360" w:lineRule="auto"/>
              <w:rPr>
                <w:rFonts w:ascii="Times New Roman" w:hAnsi="Times New Roman"/>
                <w:sz w:val="24"/>
              </w:rPr>
            </w:pPr>
            <w:r>
              <w:rPr>
                <w:rFonts w:ascii="Times New Roman" w:hAnsi="Times New Roman"/>
                <w:sz w:val="24"/>
              </w:rPr>
              <w:t>2、《中华人民共和国环境噪声污染防治法》，</w:t>
            </w:r>
            <w:r>
              <w:rPr>
                <w:rFonts w:hint="default" w:ascii="Times New Roman" w:hAnsi="Times New Roman" w:eastAsia="宋体" w:cs="Times New Roman"/>
                <w:sz w:val="24"/>
                <w:szCs w:val="24"/>
                <w:vertAlign w:val="baseline"/>
              </w:rPr>
              <w:t>2022年6月5日起施行</w:t>
            </w:r>
            <w:r>
              <w:rPr>
                <w:rFonts w:hint="eastAsia" w:ascii="宋体" w:hAnsi="宋体" w:eastAsia="宋体" w:cs="宋体"/>
                <w:sz w:val="24"/>
                <w:szCs w:val="24"/>
                <w:vertAlign w:val="baseline"/>
              </w:rPr>
              <w:t>；</w:t>
            </w:r>
          </w:p>
          <w:p w14:paraId="1191CF89">
            <w:pPr>
              <w:adjustRightInd w:val="0"/>
              <w:snapToGrid w:val="0"/>
              <w:spacing w:line="360" w:lineRule="auto"/>
              <w:rPr>
                <w:rFonts w:ascii="Times New Roman" w:hAnsi="Times New Roman"/>
                <w:sz w:val="24"/>
              </w:rPr>
            </w:pPr>
            <w:r>
              <w:rPr>
                <w:rFonts w:ascii="Times New Roman" w:hAnsi="Times New Roman"/>
                <w:sz w:val="24"/>
              </w:rPr>
              <w:t>3、《中华人民共和国水污染防治法》，2017.7.26修订，2018.1.1施行；</w:t>
            </w:r>
          </w:p>
          <w:p w14:paraId="24F2D525">
            <w:pPr>
              <w:adjustRightInd w:val="0"/>
              <w:snapToGrid w:val="0"/>
              <w:spacing w:line="360" w:lineRule="auto"/>
              <w:rPr>
                <w:rFonts w:ascii="Times New Roman" w:hAnsi="Times New Roman"/>
                <w:sz w:val="24"/>
              </w:rPr>
            </w:pPr>
            <w:r>
              <w:rPr>
                <w:rFonts w:ascii="Times New Roman" w:hAnsi="Times New Roman"/>
                <w:sz w:val="24"/>
              </w:rPr>
              <w:t>4、《中华人民共和国大气污染防治法》，2018.10.26修正</w:t>
            </w:r>
            <w:r>
              <w:rPr>
                <w:rFonts w:hint="eastAsia" w:ascii="Times New Roman" w:hAnsi="Times New Roman"/>
                <w:sz w:val="24"/>
              </w:rPr>
              <w:t>并</w:t>
            </w:r>
            <w:r>
              <w:rPr>
                <w:rFonts w:ascii="Times New Roman" w:hAnsi="Times New Roman"/>
                <w:sz w:val="24"/>
              </w:rPr>
              <w:t>施行；</w:t>
            </w:r>
          </w:p>
          <w:p w14:paraId="7AD6AC40">
            <w:pPr>
              <w:adjustRightInd w:val="0"/>
              <w:snapToGrid w:val="0"/>
              <w:spacing w:line="360" w:lineRule="auto"/>
              <w:rPr>
                <w:rFonts w:ascii="Times New Roman" w:hAnsi="Times New Roman"/>
                <w:sz w:val="24"/>
              </w:rPr>
            </w:pPr>
            <w:r>
              <w:rPr>
                <w:rFonts w:ascii="Times New Roman" w:hAnsi="Times New Roman"/>
                <w:sz w:val="24"/>
              </w:rPr>
              <w:t>5、《中华人民共和国固体废物污染环境防治法》，2020.4.29 修订，2020.9.1施行；</w:t>
            </w:r>
          </w:p>
          <w:p w14:paraId="3CF05DCC">
            <w:pPr>
              <w:adjustRightInd w:val="0"/>
              <w:snapToGrid w:val="0"/>
              <w:spacing w:line="360" w:lineRule="auto"/>
              <w:rPr>
                <w:rFonts w:ascii="Times New Roman" w:hAnsi="Times New Roman"/>
                <w:sz w:val="24"/>
              </w:rPr>
            </w:pPr>
            <w:r>
              <w:rPr>
                <w:rFonts w:ascii="Times New Roman" w:hAnsi="Times New Roman"/>
                <w:sz w:val="24"/>
              </w:rPr>
              <w:t>6、《建设项目环境保护管理条例》，中华人民共和国国务院令第682号，2017.10.1施行；</w:t>
            </w:r>
          </w:p>
          <w:p w14:paraId="226F189F">
            <w:pPr>
              <w:adjustRightInd w:val="0"/>
              <w:snapToGrid w:val="0"/>
              <w:spacing w:line="360" w:lineRule="auto"/>
              <w:rPr>
                <w:rFonts w:ascii="Times New Roman" w:hAnsi="Times New Roman"/>
                <w:sz w:val="24"/>
              </w:rPr>
            </w:pPr>
            <w:r>
              <w:rPr>
                <w:rFonts w:ascii="Times New Roman" w:hAnsi="Times New Roman"/>
                <w:sz w:val="24"/>
              </w:rPr>
              <w:t>7、《关于发布&lt;建设项目竣工环境保护验收暂行办法&gt;的公告》，中华人民共和国生态环境部，国环规环评[2017]4号，2017年11月20日发布并施行；</w:t>
            </w:r>
          </w:p>
          <w:p w14:paraId="1CEEC20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rPr>
            </w:pPr>
            <w:r>
              <w:rPr>
                <w:rFonts w:ascii="Times New Roman" w:hAnsi="Times New Roman"/>
                <w:sz w:val="24"/>
              </w:rPr>
              <w:t>8、关于发布《建设项目竣工环境保护验收技术指南 污染影响类》的公告，中华人民共和国生态环境部，公告2018第9号，2018年5月16日印发；</w:t>
            </w:r>
          </w:p>
          <w:p w14:paraId="473B23C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cs="Times New Roman"/>
                <w:color w:val="auto"/>
                <w:sz w:val="24"/>
                <w:szCs w:val="24"/>
                <w:lang w:val="en-US" w:eastAsia="zh-CN"/>
              </w:rPr>
              <w:t>安徽盛尔凯重工有限公司年产100台套港口特种设备、</w:t>
            </w:r>
            <w:r>
              <w:rPr>
                <w:rFonts w:hint="eastAsia" w:cs="Times New Roman"/>
                <w:color w:val="auto"/>
                <w:sz w:val="24"/>
                <w:szCs w:val="24"/>
                <w:lang w:val="en-US" w:eastAsia="zh-CN"/>
              </w:rPr>
              <w:t>移动供电新材料及附属工程建设项目委托竣工环境保护阶段性验收委托书；</w:t>
            </w:r>
          </w:p>
          <w:p w14:paraId="79B03E6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cs="Times New Roman"/>
                <w:color w:val="000000"/>
                <w:sz w:val="24"/>
                <w:szCs w:val="24"/>
                <w:lang w:val="en-US" w:eastAsia="zh-CN"/>
              </w:rPr>
              <w:t>安徽净坤环境科技有限公司</w:t>
            </w:r>
            <w:r>
              <w:rPr>
                <w:rFonts w:hint="default" w:ascii="Times New Roman" w:hAnsi="Times New Roman" w:eastAsia="宋体" w:cs="Times New Roman"/>
                <w:sz w:val="24"/>
                <w:szCs w:val="24"/>
              </w:rPr>
              <w:t>《</w:t>
            </w:r>
            <w:r>
              <w:rPr>
                <w:rFonts w:hint="eastAsia" w:cs="Times New Roman"/>
                <w:color w:val="auto"/>
                <w:sz w:val="24"/>
                <w:szCs w:val="24"/>
                <w:lang w:val="en-US" w:eastAsia="zh-CN"/>
              </w:rPr>
              <w:t>安徽盛尔凯重工有</w:t>
            </w:r>
            <w:r>
              <w:rPr>
                <w:rFonts w:hint="default" w:ascii="Times New Roman" w:hAnsi="Times New Roman" w:cs="Times New Roman"/>
                <w:color w:val="auto"/>
                <w:sz w:val="24"/>
                <w:szCs w:val="24"/>
                <w:lang w:val="en-US" w:eastAsia="zh-CN"/>
              </w:rPr>
              <w:t>限公司年产100台套港口特种设备、移动供电新材料及附属工程建设项目</w:t>
            </w:r>
            <w:r>
              <w:rPr>
                <w:rFonts w:hint="default" w:ascii="Times New Roman" w:hAnsi="Times New Roman" w:eastAsia="宋体" w:cs="Times New Roman"/>
                <w:sz w:val="24"/>
                <w:szCs w:val="24"/>
                <w:lang w:val="en-US" w:eastAsia="zh-CN"/>
              </w:rPr>
              <w:t>建设</w:t>
            </w:r>
            <w:r>
              <w:rPr>
                <w:rFonts w:hint="default" w:ascii="Times New Roman" w:hAnsi="Times New Roman" w:eastAsia="宋体" w:cs="Times New Roman"/>
                <w:sz w:val="24"/>
                <w:szCs w:val="24"/>
              </w:rPr>
              <w:t>项目环境影响报告表》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20</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p>
          <w:p w14:paraId="5CF5DE7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cs="Times New Roman"/>
                <w:sz w:val="24"/>
                <w:szCs w:val="24"/>
                <w:lang w:eastAsia="zh-CN"/>
              </w:rPr>
            </w:pPr>
            <w:r>
              <w:rPr>
                <w:rFonts w:hint="default" w:ascii="Times New Roman" w:hAnsi="Times New Roman" w:eastAsia="宋体" w:cs="Times New Roman"/>
                <w:color w:val="000000"/>
                <w:sz w:val="24"/>
                <w:szCs w:val="24"/>
                <w:highlight w:val="none"/>
                <w:lang w:val="en-US" w:eastAsia="zh-CN"/>
              </w:rPr>
              <w:t>11、</w:t>
            </w:r>
            <w:r>
              <w:rPr>
                <w:rFonts w:hint="default" w:ascii="Times New Roman" w:hAnsi="Times New Roman" w:cs="Times New Roman"/>
                <w:sz w:val="24"/>
                <w:szCs w:val="32"/>
                <w:lang w:val="en-US" w:eastAsia="zh-CN"/>
              </w:rPr>
              <w:t>宣城市宁国市生态环境分局</w:t>
            </w:r>
            <w:r>
              <w:rPr>
                <w:rFonts w:hint="default" w:ascii="Times New Roman" w:hAnsi="Times New Roman" w:eastAsia="宋体" w:cs="Times New Roman"/>
                <w:color w:val="000000"/>
                <w:sz w:val="24"/>
                <w:szCs w:val="24"/>
                <w:lang w:val="en-US" w:eastAsia="zh-CN"/>
              </w:rPr>
              <w:t>《</w:t>
            </w:r>
            <w:r>
              <w:rPr>
                <w:rFonts w:hint="default" w:ascii="Times New Roman" w:hAnsi="Times New Roman" w:cs="Times New Roman"/>
                <w:color w:val="auto"/>
                <w:sz w:val="24"/>
                <w:szCs w:val="24"/>
                <w:lang w:val="en-US" w:eastAsia="zh-CN"/>
              </w:rPr>
              <w:t>安徽盛尔凯重工有限公司年产100台套港口特种设备、移动供电新材料及附属工程建设项目</w:t>
            </w:r>
            <w:r>
              <w:rPr>
                <w:rFonts w:hint="default" w:ascii="Times New Roman" w:hAnsi="Times New Roman" w:eastAsia="宋体" w:cs="Times New Roman"/>
                <w:color w:val="000000"/>
                <w:sz w:val="24"/>
                <w:szCs w:val="24"/>
                <w:lang w:val="en-US" w:eastAsia="zh-CN"/>
              </w:rPr>
              <w:t>环境影响报告表的复函》</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val="en-US" w:eastAsia="zh-CN"/>
              </w:rPr>
              <w:t>宁环审批</w:t>
            </w:r>
            <w:r>
              <w:rPr>
                <w:rFonts w:hint="default" w:ascii="Times New Roman" w:hAnsi="Times New Roman" w:eastAsia="宋体" w:cs="Times New Roman"/>
                <w:sz w:val="24"/>
                <w:szCs w:val="24"/>
                <w:lang w:val="en-US" w:eastAsia="zh-CN"/>
              </w:rPr>
              <w:t>[20</w:t>
            </w:r>
            <w:r>
              <w:rPr>
                <w:rFonts w:hint="default"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w:t>
            </w:r>
            <w:r>
              <w:rPr>
                <w:rFonts w:hint="default" w:ascii="Times New Roman" w:hAnsi="Times New Roman" w:cs="Times New Roman"/>
                <w:sz w:val="24"/>
                <w:szCs w:val="24"/>
                <w:highlight w:val="none"/>
                <w:lang w:val="en-US" w:eastAsia="zh-CN"/>
              </w:rPr>
              <w:t>4</w:t>
            </w:r>
            <w:r>
              <w:rPr>
                <w:rFonts w:hint="eastAsia" w:ascii="Times New Roman" w:hAnsi="Times New Roman" w:cs="Times New Roman"/>
                <w:sz w:val="24"/>
                <w:szCs w:val="24"/>
                <w:highlight w:val="none"/>
                <w:lang w:val="en-US" w:eastAsia="zh-CN"/>
              </w:rPr>
              <w:t>6</w:t>
            </w:r>
            <w:r>
              <w:rPr>
                <w:rFonts w:hint="default" w:ascii="Times New Roman" w:hAnsi="Times New Roman" w:eastAsia="宋体" w:cs="Times New Roman"/>
                <w:sz w:val="24"/>
                <w:szCs w:val="24"/>
                <w:highlight w:val="none"/>
                <w:lang w:val="en-US" w:eastAsia="zh-CN"/>
              </w:rPr>
              <w:t>号</w:t>
            </w:r>
            <w:r>
              <w:rPr>
                <w:rFonts w:hint="default" w:ascii="Times New Roman" w:hAnsi="Times New Roman" w:eastAsia="宋体" w:cs="Times New Roman"/>
                <w:sz w:val="24"/>
                <w:szCs w:val="24"/>
                <w:highlight w:val="none"/>
                <w:lang w:eastAsia="zh-CN"/>
              </w:rPr>
              <w:t>）</w:t>
            </w:r>
            <w:r>
              <w:rPr>
                <w:rFonts w:hint="default" w:ascii="Times New Roman" w:hAnsi="Times New Roman" w:cs="Times New Roman"/>
                <w:sz w:val="24"/>
                <w:szCs w:val="24"/>
                <w:lang w:eastAsia="zh-CN"/>
              </w:rPr>
              <w:t>。</w:t>
            </w:r>
          </w:p>
          <w:p w14:paraId="22882CA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lang w:val="en-US" w:eastAsia="zh-CN"/>
              </w:rPr>
            </w:pPr>
            <w:r>
              <w:rPr>
                <w:rFonts w:hint="default" w:ascii="Times New Roman" w:hAnsi="Times New Roman" w:eastAsia="宋体" w:cs="Times New Roman"/>
                <w:color w:val="auto"/>
                <w:sz w:val="24"/>
                <w:szCs w:val="24"/>
                <w:vertAlign w:val="baseline"/>
                <w:lang w:val="en-US" w:eastAsia="zh-CN"/>
              </w:rPr>
              <w:t>12、</w:t>
            </w:r>
            <w:r>
              <w:rPr>
                <w:rFonts w:hint="default" w:ascii="Times New Roman" w:hAnsi="Times New Roman" w:cs="Times New Roman"/>
                <w:color w:val="auto"/>
                <w:sz w:val="24"/>
                <w:szCs w:val="24"/>
                <w:vertAlign w:val="baseline"/>
                <w:lang w:val="en-US" w:eastAsia="zh-CN"/>
              </w:rPr>
              <w:t>安徽盛尔凯重工有限公司</w:t>
            </w:r>
            <w:r>
              <w:rPr>
                <w:rFonts w:hint="default" w:ascii="Times New Roman" w:hAnsi="Times New Roman" w:eastAsia="宋体" w:cs="Times New Roman"/>
                <w:color w:val="auto"/>
                <w:sz w:val="24"/>
                <w:szCs w:val="24"/>
                <w:vertAlign w:val="baseline"/>
                <w:lang w:val="en-US" w:eastAsia="zh-CN"/>
              </w:rPr>
              <w:t>排污许可登记回执（登记有效期</w:t>
            </w:r>
            <w:r>
              <w:rPr>
                <w:rFonts w:hint="default" w:ascii="Times New Roman" w:hAnsi="Times New Roman" w:eastAsia="宋体" w:cs="Times New Roman"/>
                <w:color w:val="auto"/>
                <w:sz w:val="24"/>
                <w:szCs w:val="24"/>
                <w:highlight w:val="none"/>
                <w:vertAlign w:val="baseline"/>
                <w:lang w:val="en-US" w:eastAsia="zh-CN"/>
              </w:rPr>
              <w:t>2023-0</w:t>
            </w:r>
            <w:r>
              <w:rPr>
                <w:rFonts w:hint="eastAsia" w:ascii="Times New Roman" w:hAnsi="Times New Roman" w:cs="Times New Roman"/>
                <w:color w:val="auto"/>
                <w:sz w:val="24"/>
                <w:szCs w:val="24"/>
                <w:highlight w:val="none"/>
                <w:vertAlign w:val="baseline"/>
                <w:lang w:val="en-US" w:eastAsia="zh-CN"/>
              </w:rPr>
              <w:t>9</w:t>
            </w:r>
            <w:r>
              <w:rPr>
                <w:rFonts w:hint="default"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eastAsia="宋体" w:cs="Times New Roman"/>
                <w:color w:val="auto"/>
                <w:sz w:val="24"/>
                <w:szCs w:val="24"/>
                <w:highlight w:val="none"/>
                <w:vertAlign w:val="baseline"/>
                <w:lang w:val="en-US" w:eastAsia="zh-CN"/>
              </w:rPr>
              <w:t>9至2028-0</w:t>
            </w:r>
            <w:r>
              <w:rPr>
                <w:rFonts w:hint="eastAsia" w:ascii="Times New Roman" w:hAnsi="Times New Roman" w:cs="Times New Roman"/>
                <w:color w:val="auto"/>
                <w:sz w:val="24"/>
                <w:szCs w:val="24"/>
                <w:highlight w:val="none"/>
                <w:vertAlign w:val="baseline"/>
                <w:lang w:val="en-US" w:eastAsia="zh-CN"/>
              </w:rPr>
              <w:t>9</w:t>
            </w:r>
            <w:r>
              <w:rPr>
                <w:rFonts w:hint="default"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eastAsia="宋体" w:cs="Times New Roman"/>
                <w:color w:val="auto"/>
                <w:sz w:val="24"/>
                <w:szCs w:val="24"/>
                <w:highlight w:val="none"/>
                <w:vertAlign w:val="baseline"/>
                <w:lang w:val="en-US" w:eastAsia="zh-CN"/>
              </w:rPr>
              <w:t>8。</w:t>
            </w:r>
            <w:r>
              <w:rPr>
                <w:rFonts w:hint="default" w:ascii="Times New Roman" w:hAnsi="Times New Roman" w:cs="Times New Roman"/>
                <w:color w:val="auto"/>
                <w:sz w:val="24"/>
                <w:szCs w:val="24"/>
                <w:highlight w:val="none"/>
                <w:vertAlign w:val="baseline"/>
                <w:lang w:val="en-US" w:eastAsia="zh-CN"/>
              </w:rPr>
              <w:t>）</w:t>
            </w:r>
          </w:p>
        </w:tc>
      </w:tr>
      <w:tr w14:paraId="3A6B4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4" w:type="pct"/>
          <w:wAfter w:w="14" w:type="pct"/>
          <w:trHeight w:val="3057" w:hRule="atLeast"/>
          <w:jc w:val="center"/>
        </w:trPr>
        <w:tc>
          <w:tcPr>
            <w:tcW w:w="868" w:type="pct"/>
            <w:noWrap w:val="0"/>
            <w:vAlign w:val="center"/>
          </w:tcPr>
          <w:p w14:paraId="36E77DC9">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4112" w:type="pct"/>
            <w:gridSpan w:val="5"/>
            <w:noWrap w:val="0"/>
            <w:vAlign w:val="center"/>
          </w:tcPr>
          <w:p w14:paraId="745C292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cs="Times New Roman"/>
                <w:b/>
                <w:bCs/>
                <w:color w:val="000000"/>
                <w:sz w:val="24"/>
                <w:szCs w:val="24"/>
                <w:lang w:val="en-US" w:eastAsia="zh-CN"/>
              </w:rPr>
              <w:t>1</w:t>
            </w:r>
            <w:r>
              <w:rPr>
                <w:rFonts w:hint="default" w:ascii="Times New Roman" w:hAnsi="Times New Roman" w:eastAsia="宋体" w:cs="Times New Roman"/>
                <w:b/>
                <w:bCs/>
                <w:color w:val="000000"/>
                <w:sz w:val="24"/>
                <w:szCs w:val="24"/>
              </w:rPr>
              <w:t>、废气排放标准</w:t>
            </w:r>
          </w:p>
          <w:p w14:paraId="3995FD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cs="Times New Roman"/>
                <w:color w:val="auto"/>
                <w:sz w:val="24"/>
                <w:szCs w:val="24"/>
                <w:lang w:val="en-US" w:eastAsia="zh-CN"/>
              </w:rPr>
              <w:t>本次项目因电线、电缆生产线未建设，故本项目废气执行《大气污染物综合排放标准》（GB16297－1996）二级标准限值及无组织排放浓度限值，非甲烷总烃无组织同时执行《挥发性有机物无组织排放控制标准》（GB37822-2019）特别排放限值要求。</w:t>
            </w:r>
            <w:r>
              <w:rPr>
                <w:rFonts w:hint="default" w:ascii="Times New Roman" w:hAnsi="Times New Roman" w:cs="Times New Roman"/>
                <w:color w:val="auto"/>
                <w:sz w:val="24"/>
                <w:szCs w:val="24"/>
                <w:lang w:val="en-US" w:eastAsia="zh-CN"/>
              </w:rPr>
              <w:t>详见表</w:t>
            </w:r>
            <w:r>
              <w:rPr>
                <w:rFonts w:hint="eastAsia" w:ascii="Times New Roman" w:hAnsi="Times New Roman" w:cs="Times New Roman"/>
                <w:color w:val="auto"/>
                <w:sz w:val="24"/>
                <w:szCs w:val="24"/>
                <w:lang w:val="en-US" w:eastAsia="zh-CN"/>
              </w:rPr>
              <w:t>1-1</w:t>
            </w:r>
            <w:r>
              <w:rPr>
                <w:rFonts w:hint="eastAsia" w:ascii="Times New Roman" w:hAnsi="Times New Roman" w:eastAsia="宋体" w:cs="Times New Roman"/>
                <w:bCs/>
                <w:color w:val="000000"/>
                <w:kern w:val="0"/>
                <w:sz w:val="24"/>
                <w:szCs w:val="24"/>
                <w:lang w:val="en-US" w:eastAsia="zh-CN"/>
              </w:rPr>
              <w:t>、</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lang w:val="en-US" w:eastAsia="zh-CN"/>
              </w:rPr>
              <w:t>。</w:t>
            </w:r>
          </w:p>
          <w:p w14:paraId="3C304DFA">
            <w:pPr>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color w:val="auto"/>
                <w:sz w:val="21"/>
                <w:szCs w:val="21"/>
              </w:rPr>
              <w:t>表</w:t>
            </w:r>
            <w:r>
              <w:rPr>
                <w:rFonts w:hint="default" w:ascii="Times New Roman" w:hAnsi="Times New Roman" w:cs="Times New Roman"/>
                <w:b/>
                <w:color w:val="auto"/>
                <w:sz w:val="21"/>
                <w:szCs w:val="21"/>
                <w:lang w:val="en-US" w:eastAsia="zh-CN"/>
              </w:rPr>
              <w:t>1</w:t>
            </w:r>
            <w:r>
              <w:rPr>
                <w:rFonts w:hint="default" w:ascii="Times New Roman" w:hAnsi="Times New Roman" w:eastAsia="宋体" w:cs="Times New Roman"/>
                <w:b/>
                <w:color w:val="auto"/>
                <w:sz w:val="21"/>
                <w:szCs w:val="21"/>
                <w:lang w:val="en-US" w:eastAsia="zh-CN"/>
              </w:rPr>
              <w:t>-</w:t>
            </w:r>
            <w:r>
              <w:rPr>
                <w:rFonts w:hint="default" w:ascii="Times New Roman" w:hAnsi="Times New Roman"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项目大气污染物排放执行标准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9"/>
              <w:gridCol w:w="1161"/>
              <w:gridCol w:w="1141"/>
              <w:gridCol w:w="1066"/>
              <w:gridCol w:w="1187"/>
              <w:gridCol w:w="2138"/>
            </w:tblGrid>
            <w:tr w14:paraId="2B0A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5" w:type="pct"/>
                  <w:noWrap w:val="0"/>
                  <w:vAlign w:val="center"/>
                </w:tcPr>
                <w:p w14:paraId="0DE826C3">
                  <w:pPr>
                    <w:pStyle w:val="41"/>
                    <w:rPr>
                      <w:rFonts w:hint="default" w:ascii="Times New Roman" w:hAnsi="Times New Roman" w:cs="Times New Roman"/>
                      <w:b/>
                      <w:color w:val="auto"/>
                      <w:szCs w:val="21"/>
                    </w:rPr>
                  </w:pPr>
                  <w:r>
                    <w:rPr>
                      <w:rFonts w:hint="default" w:ascii="Times New Roman" w:hAnsi="Times New Roman" w:cs="Times New Roman"/>
                      <w:b/>
                      <w:color w:val="auto"/>
                      <w:szCs w:val="21"/>
                    </w:rPr>
                    <w:t>污染物</w:t>
                  </w:r>
                </w:p>
                <w:p w14:paraId="13284226">
                  <w:pPr>
                    <w:pStyle w:val="41"/>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745" w:type="pct"/>
                  <w:noWrap w:val="0"/>
                  <w:vAlign w:val="center"/>
                </w:tcPr>
                <w:p w14:paraId="1BA8A113">
                  <w:pPr>
                    <w:pStyle w:val="41"/>
                    <w:rPr>
                      <w:rFonts w:hint="default" w:ascii="Times New Roman" w:hAnsi="Times New Roman" w:cs="Times New Roman"/>
                      <w:b/>
                      <w:color w:val="auto"/>
                      <w:szCs w:val="21"/>
                    </w:rPr>
                  </w:pPr>
                  <w:r>
                    <w:rPr>
                      <w:rFonts w:hint="default" w:ascii="Times New Roman" w:hAnsi="Times New Roman" w:cs="Times New Roman"/>
                      <w:b/>
                      <w:color w:val="auto"/>
                      <w:szCs w:val="21"/>
                    </w:rPr>
                    <w:t>最高允许排放浓度 (mg/m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w:t>
                  </w:r>
                </w:p>
              </w:tc>
              <w:tc>
                <w:tcPr>
                  <w:tcW w:w="732" w:type="pct"/>
                  <w:noWrap w:val="0"/>
                  <w:tcMar>
                    <w:left w:w="0" w:type="dxa"/>
                    <w:right w:w="0" w:type="dxa"/>
                  </w:tcMar>
                  <w:vAlign w:val="center"/>
                </w:tcPr>
                <w:p w14:paraId="5886F5F5">
                  <w:pPr>
                    <w:pStyle w:val="41"/>
                    <w:rPr>
                      <w:rFonts w:hint="default" w:ascii="Times New Roman" w:hAnsi="Times New Roman" w:cs="Times New Roman"/>
                      <w:b/>
                      <w:color w:val="auto"/>
                      <w:szCs w:val="21"/>
                    </w:rPr>
                  </w:pPr>
                  <w:r>
                    <w:rPr>
                      <w:rFonts w:hint="default" w:ascii="Times New Roman" w:hAnsi="Times New Roman" w:cs="Times New Roman"/>
                      <w:b/>
                      <w:color w:val="auto"/>
                      <w:szCs w:val="21"/>
                    </w:rPr>
                    <w:t>排气筒高度（m）</w:t>
                  </w:r>
                </w:p>
              </w:tc>
              <w:tc>
                <w:tcPr>
                  <w:tcW w:w="684" w:type="pct"/>
                  <w:noWrap w:val="0"/>
                  <w:tcMar>
                    <w:left w:w="0" w:type="dxa"/>
                    <w:right w:w="0" w:type="dxa"/>
                  </w:tcMar>
                  <w:vAlign w:val="center"/>
                </w:tcPr>
                <w:p w14:paraId="6839A526">
                  <w:pPr>
                    <w:pStyle w:val="41"/>
                    <w:rPr>
                      <w:rFonts w:hint="default" w:ascii="Times New Roman" w:hAnsi="Times New Roman" w:cs="Times New Roman"/>
                      <w:b/>
                      <w:color w:val="auto"/>
                      <w:szCs w:val="21"/>
                    </w:rPr>
                  </w:pPr>
                  <w:r>
                    <w:rPr>
                      <w:rFonts w:hint="default" w:ascii="Times New Roman" w:hAnsi="Times New Roman" w:cs="Times New Roman"/>
                      <w:b/>
                      <w:color w:val="auto"/>
                      <w:szCs w:val="21"/>
                    </w:rPr>
                    <w:t>排放速率（kg/h）</w:t>
                  </w:r>
                </w:p>
              </w:tc>
              <w:tc>
                <w:tcPr>
                  <w:tcW w:w="761" w:type="pct"/>
                  <w:noWrap w:val="0"/>
                  <w:tcMar>
                    <w:left w:w="0" w:type="dxa"/>
                    <w:right w:w="0" w:type="dxa"/>
                  </w:tcMar>
                  <w:vAlign w:val="center"/>
                </w:tcPr>
                <w:p w14:paraId="50B6A69F">
                  <w:pPr>
                    <w:pStyle w:val="41"/>
                    <w:rPr>
                      <w:rFonts w:hint="default" w:ascii="Times New Roman" w:hAnsi="Times New Roman" w:cs="Times New Roman"/>
                      <w:b/>
                      <w:color w:val="auto"/>
                      <w:szCs w:val="21"/>
                    </w:rPr>
                  </w:pPr>
                  <w:r>
                    <w:rPr>
                      <w:rFonts w:hint="default" w:ascii="Times New Roman" w:hAnsi="Times New Roman" w:cs="Times New Roman"/>
                      <w:b/>
                      <w:color w:val="auto"/>
                      <w:szCs w:val="21"/>
                    </w:rPr>
                    <w:t>无组织排放监控浓度限值浓度（mg/m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w:t>
                  </w:r>
                </w:p>
              </w:tc>
              <w:tc>
                <w:tcPr>
                  <w:tcW w:w="1371" w:type="pct"/>
                  <w:noWrap w:val="0"/>
                  <w:tcMar>
                    <w:left w:w="0" w:type="dxa"/>
                    <w:right w:w="0" w:type="dxa"/>
                  </w:tcMar>
                  <w:vAlign w:val="center"/>
                </w:tcPr>
                <w:p w14:paraId="72DF7622">
                  <w:pPr>
                    <w:pStyle w:val="41"/>
                    <w:rPr>
                      <w:rFonts w:hint="default" w:ascii="Times New Roman" w:hAnsi="Times New Roman" w:cs="Times New Roman"/>
                      <w:b/>
                      <w:color w:val="auto"/>
                      <w:szCs w:val="21"/>
                    </w:rPr>
                  </w:pPr>
                  <w:r>
                    <w:rPr>
                      <w:rFonts w:hint="default" w:ascii="Times New Roman" w:hAnsi="Times New Roman" w:cs="Times New Roman"/>
                      <w:b/>
                      <w:color w:val="auto"/>
                      <w:szCs w:val="21"/>
                    </w:rPr>
                    <w:t>依  据</w:t>
                  </w:r>
                </w:p>
              </w:tc>
            </w:tr>
            <w:tr w14:paraId="7F9A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5" w:type="pct"/>
                  <w:noWrap w:val="0"/>
                  <w:vAlign w:val="center"/>
                </w:tcPr>
                <w:p w14:paraId="02B7E51C">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粉尘（颗粒物）</w:t>
                  </w:r>
                </w:p>
              </w:tc>
              <w:tc>
                <w:tcPr>
                  <w:tcW w:w="745" w:type="pct"/>
                  <w:noWrap w:val="0"/>
                  <w:vAlign w:val="center"/>
                </w:tcPr>
                <w:p w14:paraId="1DBF67CE">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120</w:t>
                  </w:r>
                </w:p>
              </w:tc>
              <w:tc>
                <w:tcPr>
                  <w:tcW w:w="732" w:type="pct"/>
                  <w:noWrap w:val="0"/>
                  <w:tcMar>
                    <w:left w:w="0" w:type="dxa"/>
                    <w:right w:w="0" w:type="dxa"/>
                  </w:tcMar>
                  <w:vAlign w:val="center"/>
                </w:tcPr>
                <w:p w14:paraId="3A99441C">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84" w:type="pct"/>
                  <w:noWrap w:val="0"/>
                  <w:tcMar>
                    <w:left w:w="0" w:type="dxa"/>
                    <w:right w:w="0" w:type="dxa"/>
                  </w:tcMar>
                  <w:vAlign w:val="center"/>
                </w:tcPr>
                <w:p w14:paraId="09DF9E98">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761" w:type="pct"/>
                  <w:noWrap w:val="0"/>
                  <w:vAlign w:val="center"/>
                </w:tcPr>
                <w:p w14:paraId="5F2C2FA8">
                  <w:pPr>
                    <w:pStyle w:val="42"/>
                    <w:ind w:firstLine="0"/>
                    <w:jc w:val="center"/>
                    <w:rPr>
                      <w:rFonts w:hint="default" w:ascii="Times New Roman" w:hAnsi="Times New Roman" w:eastAsia="Calibri" w:cs="Times New Roman"/>
                      <w:color w:val="auto"/>
                      <w:szCs w:val="21"/>
                    </w:rPr>
                  </w:pPr>
                  <w:r>
                    <w:rPr>
                      <w:rFonts w:hint="default" w:ascii="Times New Roman" w:hAnsi="Times New Roman" w:cs="Times New Roman"/>
                      <w:color w:val="auto"/>
                      <w:szCs w:val="21"/>
                    </w:rPr>
                    <w:t>1.0</w:t>
                  </w:r>
                </w:p>
              </w:tc>
              <w:tc>
                <w:tcPr>
                  <w:tcW w:w="1371" w:type="pct"/>
                  <w:vMerge w:val="restart"/>
                  <w:noWrap w:val="0"/>
                  <w:tcMar>
                    <w:left w:w="0" w:type="dxa"/>
                    <w:right w:w="0" w:type="dxa"/>
                  </w:tcMar>
                  <w:vAlign w:val="center"/>
                </w:tcPr>
                <w:p w14:paraId="5E3814A1">
                  <w:pPr>
                    <w:pStyle w:val="43"/>
                    <w:rPr>
                      <w:rFonts w:hint="default" w:ascii="Times New Roman" w:hAnsi="Times New Roman" w:eastAsia="Calibri" w:cs="Times New Roman"/>
                      <w:color w:val="auto"/>
                      <w:szCs w:val="21"/>
                    </w:rPr>
                  </w:pPr>
                  <w:r>
                    <w:rPr>
                      <w:rFonts w:hint="default" w:ascii="Times New Roman" w:hAnsi="Times New Roman" w:cs="Times New Roman"/>
                      <w:color w:val="auto"/>
                      <w:szCs w:val="21"/>
                    </w:rPr>
                    <w:t>《大气污染物综合排放标准》（GB16297－1996）二级标准限值及无组织排放浓度限值</w:t>
                  </w:r>
                </w:p>
              </w:tc>
            </w:tr>
            <w:tr w14:paraId="268B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5" w:type="pct"/>
                  <w:noWrap w:val="0"/>
                  <w:vAlign w:val="center"/>
                </w:tcPr>
                <w:p w14:paraId="61A4748E">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745" w:type="pct"/>
                  <w:noWrap w:val="0"/>
                  <w:vAlign w:val="center"/>
                </w:tcPr>
                <w:p w14:paraId="1A51C356">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120</w:t>
                  </w:r>
                </w:p>
              </w:tc>
              <w:tc>
                <w:tcPr>
                  <w:tcW w:w="732" w:type="pct"/>
                  <w:noWrap w:val="0"/>
                  <w:tcMar>
                    <w:left w:w="0" w:type="dxa"/>
                    <w:right w:w="0" w:type="dxa"/>
                  </w:tcMar>
                  <w:vAlign w:val="center"/>
                </w:tcPr>
                <w:p w14:paraId="403FD244">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84" w:type="pct"/>
                  <w:noWrap w:val="0"/>
                  <w:tcMar>
                    <w:left w:w="0" w:type="dxa"/>
                    <w:right w:w="0" w:type="dxa"/>
                  </w:tcMar>
                  <w:vAlign w:val="center"/>
                </w:tcPr>
                <w:p w14:paraId="7EDF5D5D">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761" w:type="pct"/>
                  <w:noWrap w:val="0"/>
                  <w:vAlign w:val="center"/>
                </w:tcPr>
                <w:p w14:paraId="46DF9D38">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371" w:type="pct"/>
                  <w:vMerge w:val="continue"/>
                  <w:noWrap w:val="0"/>
                  <w:tcMar>
                    <w:left w:w="0" w:type="dxa"/>
                    <w:right w:w="0" w:type="dxa"/>
                  </w:tcMar>
                  <w:vAlign w:val="center"/>
                </w:tcPr>
                <w:p w14:paraId="6EAA8348">
                  <w:pPr>
                    <w:pStyle w:val="43"/>
                    <w:rPr>
                      <w:rFonts w:hint="default" w:ascii="Times New Roman" w:hAnsi="Times New Roman" w:cs="Times New Roman"/>
                      <w:color w:val="auto"/>
                      <w:szCs w:val="21"/>
                    </w:rPr>
                  </w:pPr>
                </w:p>
              </w:tc>
            </w:tr>
            <w:tr w14:paraId="5C03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5" w:type="pct"/>
                  <w:noWrap w:val="0"/>
                  <w:vAlign w:val="center"/>
                </w:tcPr>
                <w:p w14:paraId="004165E4">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二甲苯</w:t>
                  </w:r>
                </w:p>
              </w:tc>
              <w:tc>
                <w:tcPr>
                  <w:tcW w:w="745" w:type="pct"/>
                  <w:noWrap w:val="0"/>
                  <w:vAlign w:val="center"/>
                </w:tcPr>
                <w:p w14:paraId="4EF3296B">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732" w:type="pct"/>
                  <w:noWrap w:val="0"/>
                  <w:tcMar>
                    <w:left w:w="0" w:type="dxa"/>
                    <w:right w:w="0" w:type="dxa"/>
                  </w:tcMar>
                  <w:vAlign w:val="center"/>
                </w:tcPr>
                <w:p w14:paraId="339E03DC">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84" w:type="pct"/>
                  <w:noWrap w:val="0"/>
                  <w:tcMar>
                    <w:left w:w="0" w:type="dxa"/>
                    <w:right w:w="0" w:type="dxa"/>
                  </w:tcMar>
                  <w:vAlign w:val="center"/>
                </w:tcPr>
                <w:p w14:paraId="6C2F10C1">
                  <w:pPr>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761" w:type="pct"/>
                  <w:noWrap w:val="0"/>
                  <w:vAlign w:val="center"/>
                </w:tcPr>
                <w:p w14:paraId="153B73EE">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371" w:type="pct"/>
                  <w:vMerge w:val="continue"/>
                  <w:noWrap w:val="0"/>
                  <w:tcMar>
                    <w:left w:w="0" w:type="dxa"/>
                    <w:right w:w="0" w:type="dxa"/>
                  </w:tcMar>
                  <w:vAlign w:val="center"/>
                </w:tcPr>
                <w:p w14:paraId="37B9FA1E">
                  <w:pPr>
                    <w:pStyle w:val="43"/>
                    <w:rPr>
                      <w:rFonts w:hint="default" w:ascii="Times New Roman" w:hAnsi="Times New Roman" w:cs="Times New Roman"/>
                      <w:color w:val="auto"/>
                      <w:szCs w:val="21"/>
                    </w:rPr>
                  </w:pPr>
                </w:p>
              </w:tc>
            </w:tr>
            <w:tr w14:paraId="70FA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05" w:type="pct"/>
                  <w:noWrap w:val="0"/>
                  <w:vAlign w:val="center"/>
                </w:tcPr>
                <w:p w14:paraId="6BCC8440">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氯化氢</w:t>
                  </w:r>
                </w:p>
              </w:tc>
              <w:tc>
                <w:tcPr>
                  <w:tcW w:w="745" w:type="pct"/>
                  <w:noWrap w:val="0"/>
                  <w:vAlign w:val="center"/>
                </w:tcPr>
                <w:p w14:paraId="07C4A739">
                  <w:pPr>
                    <w:pStyle w:val="42"/>
                    <w:ind w:firstLine="0"/>
                    <w:jc w:val="center"/>
                    <w:rPr>
                      <w:rFonts w:hint="default" w:ascii="Times New Roman" w:hAnsi="Times New Roman" w:eastAsia="Calibri" w:cs="Times New Roman"/>
                      <w:color w:val="auto"/>
                      <w:szCs w:val="21"/>
                    </w:rPr>
                  </w:pPr>
                  <w:r>
                    <w:rPr>
                      <w:rFonts w:hint="default" w:ascii="Times New Roman" w:hAnsi="Times New Roman" w:cs="Times New Roman"/>
                      <w:color w:val="auto"/>
                      <w:szCs w:val="21"/>
                    </w:rPr>
                    <w:t>100</w:t>
                  </w:r>
                </w:p>
              </w:tc>
              <w:tc>
                <w:tcPr>
                  <w:tcW w:w="732" w:type="pct"/>
                  <w:noWrap w:val="0"/>
                  <w:tcMar>
                    <w:left w:w="0" w:type="dxa"/>
                    <w:right w:w="0" w:type="dxa"/>
                  </w:tcMar>
                  <w:vAlign w:val="center"/>
                </w:tcPr>
                <w:p w14:paraId="72B0C8FF">
                  <w:pPr>
                    <w:pStyle w:val="43"/>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84" w:type="pct"/>
                  <w:noWrap w:val="0"/>
                  <w:tcMar>
                    <w:left w:w="0" w:type="dxa"/>
                    <w:right w:w="0" w:type="dxa"/>
                  </w:tcMar>
                  <w:vAlign w:val="center"/>
                </w:tcPr>
                <w:p w14:paraId="0AFD12FF">
                  <w:pPr>
                    <w:pStyle w:val="42"/>
                    <w:ind w:firstLine="0"/>
                    <w:jc w:val="center"/>
                    <w:rPr>
                      <w:rFonts w:hint="default" w:ascii="Times New Roman" w:hAnsi="Times New Roman" w:cs="Times New Roman"/>
                      <w:color w:val="auto"/>
                      <w:szCs w:val="21"/>
                    </w:rPr>
                  </w:pPr>
                  <w:r>
                    <w:rPr>
                      <w:rFonts w:hint="default" w:ascii="Times New Roman" w:hAnsi="Times New Roman" w:cs="Times New Roman"/>
                      <w:color w:val="auto"/>
                      <w:szCs w:val="21"/>
                    </w:rPr>
                    <w:t>0.26</w:t>
                  </w:r>
                </w:p>
              </w:tc>
              <w:tc>
                <w:tcPr>
                  <w:tcW w:w="761" w:type="pct"/>
                  <w:noWrap w:val="0"/>
                  <w:vAlign w:val="center"/>
                </w:tcPr>
                <w:p w14:paraId="55475ADA">
                  <w:pPr>
                    <w:pStyle w:val="42"/>
                    <w:ind w:firstLine="0"/>
                    <w:jc w:val="center"/>
                    <w:rPr>
                      <w:rFonts w:hint="default" w:ascii="Times New Roman" w:hAnsi="Times New Roman" w:eastAsia="Calibri" w:cs="Times New Roman"/>
                      <w:color w:val="auto"/>
                      <w:szCs w:val="21"/>
                    </w:rPr>
                  </w:pPr>
                  <w:r>
                    <w:rPr>
                      <w:rFonts w:hint="default" w:ascii="Times New Roman" w:hAnsi="Times New Roman" w:cs="Times New Roman"/>
                      <w:color w:val="auto"/>
                      <w:szCs w:val="21"/>
                    </w:rPr>
                    <w:t>0.2</w:t>
                  </w:r>
                </w:p>
              </w:tc>
              <w:tc>
                <w:tcPr>
                  <w:tcW w:w="1371" w:type="pct"/>
                  <w:vMerge w:val="continue"/>
                  <w:noWrap w:val="0"/>
                  <w:tcMar>
                    <w:left w:w="0" w:type="dxa"/>
                    <w:right w:w="0" w:type="dxa"/>
                  </w:tcMar>
                  <w:vAlign w:val="center"/>
                </w:tcPr>
                <w:p w14:paraId="14027D15">
                  <w:pPr>
                    <w:pStyle w:val="43"/>
                    <w:rPr>
                      <w:rFonts w:hint="default" w:ascii="Times New Roman" w:hAnsi="Times New Roman" w:cs="Times New Roman"/>
                      <w:color w:val="auto"/>
                      <w:szCs w:val="21"/>
                    </w:rPr>
                  </w:pPr>
                </w:p>
              </w:tc>
            </w:tr>
          </w:tbl>
          <w:p w14:paraId="5AE6F05F">
            <w:pPr>
              <w:spacing w:line="36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w:t>
            </w:r>
            <w:r>
              <w:rPr>
                <w:rFonts w:hint="eastAsia" w:ascii="Times New Roman" w:hAnsi="Times New Roman" w:cs="Times New Roman"/>
                <w:b/>
                <w:color w:val="auto"/>
                <w:sz w:val="21"/>
                <w:szCs w:val="21"/>
                <w:lang w:val="en-US" w:eastAsia="zh-CN"/>
              </w:rPr>
              <w:t>1-2</w:t>
            </w:r>
            <w:r>
              <w:rPr>
                <w:rFonts w:hint="default" w:ascii="Times New Roman" w:hAnsi="Times New Roman" w:eastAsia="宋体" w:cs="Times New Roman"/>
                <w:b/>
                <w:color w:val="auto"/>
                <w:sz w:val="21"/>
                <w:szCs w:val="21"/>
                <w:lang w:val="en-US" w:eastAsia="zh-CN"/>
              </w:rPr>
              <w:t xml:space="preserve"> </w:t>
            </w:r>
            <w:r>
              <w:rPr>
                <w:rFonts w:hint="eastAsia" w:ascii="Times New Roman" w:hAnsi="Times New Roman" w:eastAsia="宋体" w:cs="Times New Roman"/>
                <w:b/>
                <w:color w:val="auto"/>
                <w:sz w:val="21"/>
                <w:szCs w:val="21"/>
                <w:lang w:val="en-US" w:eastAsia="zh-CN"/>
              </w:rPr>
              <w:t>《挥发性有机物无组织排放控制标准》排放</w:t>
            </w:r>
            <w:r>
              <w:rPr>
                <w:rFonts w:hint="eastAsia" w:ascii="Times New Roman" w:hAnsi="Times New Roman" w:cs="Times New Roman"/>
                <w:b/>
                <w:color w:val="auto"/>
                <w:sz w:val="21"/>
                <w:szCs w:val="21"/>
                <w:lang w:val="en-US" w:eastAsia="zh-CN"/>
              </w:rPr>
              <w:t xml:space="preserve">要求 </w:t>
            </w:r>
            <w:r>
              <w:rPr>
                <w:rFonts w:hint="eastAsia" w:ascii="Times New Roman" w:hAnsi="Times New Roman" w:eastAsia="宋体" w:cs="Times New Roman"/>
                <w:b/>
                <w:color w:val="auto"/>
                <w:sz w:val="21"/>
                <w:szCs w:val="21"/>
                <w:lang w:val="en-US" w:eastAsia="zh-CN"/>
              </w:rPr>
              <w:t>单位：mg/m</w:t>
            </w:r>
            <w:r>
              <w:rPr>
                <w:rFonts w:hint="eastAsia" w:ascii="Times New Roman" w:hAnsi="Times New Roman" w:eastAsia="宋体" w:cs="Times New Roman"/>
                <w:b/>
                <w:color w:val="auto"/>
                <w:sz w:val="21"/>
                <w:szCs w:val="21"/>
                <w:vertAlign w:val="superscript"/>
                <w:lang w:val="en-US" w:eastAsia="zh-CN"/>
              </w:rPr>
              <w:t>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1512"/>
              <w:gridCol w:w="2792"/>
              <w:gridCol w:w="1902"/>
            </w:tblGrid>
            <w:tr w14:paraId="5FEB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8" w:type="pct"/>
                  <w:noWrap w:val="0"/>
                  <w:vAlign w:val="center"/>
                </w:tcPr>
                <w:p w14:paraId="748D94D6">
                  <w:pPr>
                    <w:pStyle w:val="42"/>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970" w:type="pct"/>
                  <w:noWrap w:val="0"/>
                  <w:vAlign w:val="center"/>
                </w:tcPr>
                <w:p w14:paraId="3751A453">
                  <w:pPr>
                    <w:pStyle w:val="42"/>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特别排放限值</w:t>
                  </w:r>
                </w:p>
              </w:tc>
              <w:tc>
                <w:tcPr>
                  <w:tcW w:w="1791" w:type="pct"/>
                  <w:noWrap w:val="0"/>
                  <w:vAlign w:val="center"/>
                </w:tcPr>
                <w:p w14:paraId="028F5BEA">
                  <w:pPr>
                    <w:pStyle w:val="42"/>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限值含义</w:t>
                  </w:r>
                </w:p>
              </w:tc>
              <w:tc>
                <w:tcPr>
                  <w:tcW w:w="1220" w:type="pct"/>
                  <w:noWrap w:val="0"/>
                  <w:vAlign w:val="center"/>
                </w:tcPr>
                <w:p w14:paraId="25B0F719">
                  <w:pPr>
                    <w:pStyle w:val="42"/>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无组织排放监控位置</w:t>
                  </w:r>
                </w:p>
              </w:tc>
            </w:tr>
            <w:tr w14:paraId="0AE4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8" w:type="pct"/>
                  <w:vMerge w:val="restart"/>
                  <w:noWrap w:val="0"/>
                  <w:vAlign w:val="center"/>
                </w:tcPr>
                <w:p w14:paraId="762B846B">
                  <w:pPr>
                    <w:pStyle w:val="42"/>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NMHC</w:t>
                  </w:r>
                </w:p>
              </w:tc>
              <w:tc>
                <w:tcPr>
                  <w:tcW w:w="970" w:type="pct"/>
                  <w:noWrap w:val="0"/>
                  <w:vAlign w:val="center"/>
                </w:tcPr>
                <w:p w14:paraId="7C7F7C3D">
                  <w:pPr>
                    <w:pStyle w:val="42"/>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791" w:type="pct"/>
                  <w:noWrap w:val="0"/>
                  <w:vAlign w:val="center"/>
                </w:tcPr>
                <w:p w14:paraId="444C875E">
                  <w:pPr>
                    <w:pStyle w:val="42"/>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监控点处1h平均浓度值</w:t>
                  </w:r>
                </w:p>
              </w:tc>
              <w:tc>
                <w:tcPr>
                  <w:tcW w:w="1220" w:type="pct"/>
                  <w:vMerge w:val="restart"/>
                  <w:noWrap w:val="0"/>
                  <w:vAlign w:val="center"/>
                </w:tcPr>
                <w:p w14:paraId="6467222C">
                  <w:pPr>
                    <w:pStyle w:val="42"/>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在厂房外设置监控点</w:t>
                  </w:r>
                </w:p>
              </w:tc>
            </w:tr>
            <w:tr w14:paraId="4DAF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8" w:type="pct"/>
                  <w:vMerge w:val="continue"/>
                  <w:noWrap w:val="0"/>
                  <w:vAlign w:val="center"/>
                </w:tcPr>
                <w:p w14:paraId="7B3A879E">
                  <w:pPr>
                    <w:pStyle w:val="42"/>
                    <w:ind w:firstLine="0"/>
                    <w:jc w:val="center"/>
                    <w:rPr>
                      <w:rFonts w:hint="default" w:ascii="Times New Roman" w:hAnsi="Times New Roman" w:eastAsia="宋体" w:cs="Times New Roman"/>
                      <w:color w:val="auto"/>
                      <w:szCs w:val="21"/>
                    </w:rPr>
                  </w:pPr>
                </w:p>
              </w:tc>
              <w:tc>
                <w:tcPr>
                  <w:tcW w:w="970" w:type="pct"/>
                  <w:noWrap w:val="0"/>
                  <w:vAlign w:val="center"/>
                </w:tcPr>
                <w:p w14:paraId="590514BB">
                  <w:pPr>
                    <w:pStyle w:val="42"/>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1791" w:type="pct"/>
                  <w:noWrap w:val="0"/>
                  <w:vAlign w:val="center"/>
                </w:tcPr>
                <w:p w14:paraId="40E756F9">
                  <w:pPr>
                    <w:pStyle w:val="42"/>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监控点处任意一次浓度值</w:t>
                  </w:r>
                </w:p>
              </w:tc>
              <w:tc>
                <w:tcPr>
                  <w:tcW w:w="1220" w:type="pct"/>
                  <w:vMerge w:val="continue"/>
                  <w:noWrap w:val="0"/>
                  <w:vAlign w:val="center"/>
                </w:tcPr>
                <w:p w14:paraId="7B01D20F">
                  <w:pPr>
                    <w:pStyle w:val="42"/>
                    <w:ind w:firstLine="0"/>
                    <w:jc w:val="center"/>
                    <w:rPr>
                      <w:rFonts w:hint="default" w:ascii="Times New Roman" w:hAnsi="Times New Roman" w:eastAsia="宋体" w:cs="Times New Roman"/>
                      <w:color w:val="auto"/>
                      <w:szCs w:val="21"/>
                    </w:rPr>
                  </w:pPr>
                </w:p>
              </w:tc>
            </w:tr>
          </w:tbl>
          <w:p w14:paraId="0F2A9F3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废水排放标准</w:t>
            </w:r>
          </w:p>
          <w:p w14:paraId="7F26767D">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生活污水经化粪池预处理，港口设备维修清洗废水经自建的污水处理装置预处理后，排入园区污水管网，进入港口污水处理厂，处理后尾水排入山门河，最终进入水阳江</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废水排放执行《污水综合排放标准》（GB8978-1996）中的三级标准及港口污水处理厂接管标准，具体标准限值见表</w:t>
            </w:r>
            <w:r>
              <w:rPr>
                <w:rFonts w:hint="eastAsia" w:ascii="Times New Roman" w:hAnsi="Times New Roman"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w:t>
            </w:r>
          </w:p>
          <w:p w14:paraId="1B32E3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1"/>
                <w:szCs w:val="21"/>
              </w:rPr>
            </w:pPr>
          </w:p>
          <w:p w14:paraId="29F44B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color w:val="auto"/>
                <w:sz w:val="21"/>
                <w:szCs w:val="21"/>
                <w:lang w:val="en-US" w:eastAsia="zh-CN"/>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1-</w:t>
            </w:r>
            <w:r>
              <w:rPr>
                <w:rFonts w:hint="eastAsia" w:ascii="Times New Roman" w:hAnsi="Times New Roman" w:cs="Times New Roman"/>
                <w:b/>
                <w:color w:val="auto"/>
                <w:sz w:val="21"/>
                <w:szCs w:val="21"/>
                <w:lang w:val="en-US" w:eastAsia="zh-CN"/>
              </w:rPr>
              <w:t>3</w:t>
            </w:r>
            <w:r>
              <w:rPr>
                <w:rFonts w:hint="eastAsia" w:ascii="Times New Roman" w:hAnsi="Times New Roman" w:eastAsia="宋体" w:cs="Times New Roman"/>
                <w:b/>
                <w:color w:val="auto"/>
                <w:sz w:val="21"/>
                <w:szCs w:val="21"/>
                <w:lang w:val="en-US" w:eastAsia="zh-CN"/>
              </w:rPr>
              <w:t xml:space="preserve"> </w:t>
            </w:r>
            <w:r>
              <w:rPr>
                <w:rFonts w:hint="eastAsia" w:ascii="Times New Roman" w:hAnsi="Times New Roman" w:eastAsia="宋体" w:cs="Times New Roman"/>
                <w:b/>
                <w:color w:val="auto"/>
                <w:sz w:val="21"/>
                <w:szCs w:val="21"/>
                <w:lang w:eastAsia="zh-CN"/>
              </w:rPr>
              <w:t>废水排放执行</w:t>
            </w:r>
            <w:r>
              <w:rPr>
                <w:rFonts w:hint="default" w:ascii="Times New Roman" w:hAnsi="Times New Roman" w:eastAsia="宋体" w:cs="Times New Roman"/>
                <w:b/>
                <w:color w:val="auto"/>
                <w:sz w:val="21"/>
                <w:szCs w:val="21"/>
              </w:rPr>
              <w:t>标准</w:t>
            </w:r>
            <w:r>
              <w:rPr>
                <w:rFonts w:hint="eastAsia" w:ascii="Times New Roman" w:hAnsi="Times New Roman" w:cs="Times New Roman"/>
                <w:b/>
                <w:color w:val="auto"/>
                <w:sz w:val="21"/>
                <w:szCs w:val="21"/>
                <w:lang w:val="en-US" w:eastAsia="zh-CN"/>
              </w:rPr>
              <w:t xml:space="preserve"> （单位：mg/L，pH：无量纲）</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591"/>
              <w:gridCol w:w="664"/>
              <w:gridCol w:w="703"/>
              <w:gridCol w:w="802"/>
              <w:gridCol w:w="655"/>
              <w:gridCol w:w="763"/>
              <w:gridCol w:w="861"/>
              <w:gridCol w:w="753"/>
            </w:tblGrid>
            <w:tr w14:paraId="3EC5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62" w:type="pct"/>
                  <w:noWrap w:val="0"/>
                  <w:vAlign w:val="center"/>
                </w:tcPr>
                <w:p w14:paraId="62EFCD1C">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标准类别</w:t>
                  </w:r>
                </w:p>
              </w:tc>
              <w:tc>
                <w:tcPr>
                  <w:tcW w:w="426" w:type="pct"/>
                  <w:noWrap w:val="0"/>
                  <w:vAlign w:val="center"/>
                </w:tcPr>
                <w:p w14:paraId="59CFB304">
                  <w:pPr>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451" w:type="pct"/>
                  <w:noWrap w:val="0"/>
                  <w:vAlign w:val="center"/>
                </w:tcPr>
                <w:p w14:paraId="29835C94">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514" w:type="pct"/>
                  <w:noWrap w:val="0"/>
                  <w:vAlign w:val="center"/>
                </w:tcPr>
                <w:p w14:paraId="326561F6">
                  <w:pPr>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420" w:type="pct"/>
                  <w:noWrap w:val="0"/>
                  <w:vAlign w:val="center"/>
                </w:tcPr>
                <w:p w14:paraId="750E5E4E">
                  <w:pPr>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489" w:type="pct"/>
                  <w:noWrap w:val="0"/>
                  <w:vAlign w:val="center"/>
                </w:tcPr>
                <w:p w14:paraId="10488015">
                  <w:pPr>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552" w:type="pct"/>
                  <w:noWrap w:val="0"/>
                  <w:vAlign w:val="center"/>
                </w:tcPr>
                <w:p w14:paraId="78A8A0FB">
                  <w:pPr>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483" w:type="pct"/>
                  <w:noWrap w:val="0"/>
                  <w:vAlign w:val="center"/>
                </w:tcPr>
                <w:p w14:paraId="58C79E87">
                  <w:pPr>
                    <w:jc w:val="center"/>
                    <w:rPr>
                      <w:rFonts w:hint="default" w:ascii="Times New Roman" w:hAnsi="Times New Roman" w:cs="Times New Roman"/>
                      <w:color w:val="auto"/>
                      <w:szCs w:val="21"/>
                    </w:rPr>
                  </w:pPr>
                  <w:r>
                    <w:rPr>
                      <w:rFonts w:hint="default" w:ascii="Times New Roman" w:hAnsi="Times New Roman" w:cs="Times New Roman"/>
                      <w:color w:val="auto"/>
                      <w:szCs w:val="21"/>
                    </w:rPr>
                    <w:t>LAS</w:t>
                  </w:r>
                </w:p>
              </w:tc>
            </w:tr>
            <w:tr w14:paraId="11F4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62" w:type="pct"/>
                  <w:noWrap w:val="0"/>
                  <w:vAlign w:val="center"/>
                </w:tcPr>
                <w:p w14:paraId="1D0E63F5">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港口污水处理厂接管标准</w:t>
                  </w:r>
                </w:p>
              </w:tc>
              <w:tc>
                <w:tcPr>
                  <w:tcW w:w="426" w:type="pct"/>
                  <w:noWrap w:val="0"/>
                  <w:vAlign w:val="center"/>
                </w:tcPr>
                <w:p w14:paraId="56EBFAE1">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451" w:type="pct"/>
                  <w:noWrap w:val="0"/>
                  <w:vAlign w:val="center"/>
                </w:tcPr>
                <w:p w14:paraId="62DF4525">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350</w:t>
                  </w:r>
                </w:p>
              </w:tc>
              <w:tc>
                <w:tcPr>
                  <w:tcW w:w="514" w:type="pct"/>
                  <w:noWrap w:val="0"/>
                  <w:vAlign w:val="center"/>
                </w:tcPr>
                <w:p w14:paraId="3262629E">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180</w:t>
                  </w:r>
                </w:p>
              </w:tc>
              <w:tc>
                <w:tcPr>
                  <w:tcW w:w="420" w:type="pct"/>
                  <w:noWrap w:val="0"/>
                  <w:vAlign w:val="center"/>
                </w:tcPr>
                <w:p w14:paraId="1042F785">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250</w:t>
                  </w:r>
                </w:p>
              </w:tc>
              <w:tc>
                <w:tcPr>
                  <w:tcW w:w="489" w:type="pct"/>
                  <w:noWrap w:val="0"/>
                  <w:vAlign w:val="center"/>
                </w:tcPr>
                <w:p w14:paraId="180E0C8E">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552" w:type="pct"/>
                  <w:noWrap w:val="0"/>
                  <w:vAlign w:val="center"/>
                </w:tcPr>
                <w:p w14:paraId="63D5A9B0">
                  <w:pPr>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20</w:t>
                  </w:r>
                </w:p>
              </w:tc>
              <w:tc>
                <w:tcPr>
                  <w:tcW w:w="483" w:type="pct"/>
                  <w:noWrap w:val="0"/>
                  <w:vAlign w:val="center"/>
                </w:tcPr>
                <w:p w14:paraId="4D6CA84E">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14:paraId="79D1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62" w:type="pct"/>
                  <w:noWrap w:val="0"/>
                  <w:vAlign w:val="center"/>
                </w:tcPr>
                <w:p w14:paraId="09D7AB6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《污水综合排放标准》（GB8978-1996）中的三级标准</w:t>
                  </w:r>
                </w:p>
              </w:tc>
              <w:tc>
                <w:tcPr>
                  <w:tcW w:w="426" w:type="pct"/>
                  <w:noWrap w:val="0"/>
                  <w:vAlign w:val="center"/>
                </w:tcPr>
                <w:p w14:paraId="737E012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451" w:type="pct"/>
                  <w:noWrap w:val="0"/>
                  <w:vAlign w:val="center"/>
                </w:tcPr>
                <w:p w14:paraId="4450C18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514" w:type="pct"/>
                  <w:noWrap w:val="0"/>
                  <w:vAlign w:val="center"/>
                </w:tcPr>
                <w:p w14:paraId="2F52D09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420" w:type="pct"/>
                  <w:noWrap w:val="0"/>
                  <w:vAlign w:val="center"/>
                </w:tcPr>
                <w:p w14:paraId="22FEEC6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89" w:type="pct"/>
                  <w:noWrap w:val="0"/>
                  <w:vAlign w:val="center"/>
                </w:tcPr>
                <w:p w14:paraId="0A41711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52" w:type="pct"/>
                  <w:noWrap w:val="0"/>
                  <w:vAlign w:val="center"/>
                </w:tcPr>
                <w:p w14:paraId="38C2700A">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83" w:type="pct"/>
                  <w:noWrap w:val="0"/>
                  <w:vAlign w:val="center"/>
                </w:tcPr>
                <w:p w14:paraId="48A38FEA">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14:paraId="20BB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62" w:type="pct"/>
                  <w:noWrap w:val="0"/>
                  <w:vAlign w:val="center"/>
                </w:tcPr>
                <w:p w14:paraId="616EE52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本项目执行标准</w:t>
                  </w:r>
                </w:p>
              </w:tc>
              <w:tc>
                <w:tcPr>
                  <w:tcW w:w="426" w:type="pct"/>
                  <w:noWrap w:val="0"/>
                  <w:vAlign w:val="center"/>
                </w:tcPr>
                <w:p w14:paraId="7F1DFC4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451" w:type="pct"/>
                  <w:noWrap w:val="0"/>
                  <w:vAlign w:val="center"/>
                </w:tcPr>
                <w:p w14:paraId="54B52DD6">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350</w:t>
                  </w:r>
                </w:p>
              </w:tc>
              <w:tc>
                <w:tcPr>
                  <w:tcW w:w="514" w:type="pct"/>
                  <w:noWrap w:val="0"/>
                  <w:vAlign w:val="center"/>
                </w:tcPr>
                <w:p w14:paraId="369B2E99">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180</w:t>
                  </w:r>
                </w:p>
              </w:tc>
              <w:tc>
                <w:tcPr>
                  <w:tcW w:w="420" w:type="pct"/>
                  <w:noWrap w:val="0"/>
                  <w:vAlign w:val="center"/>
                </w:tcPr>
                <w:p w14:paraId="1A7587C2">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250</w:t>
                  </w:r>
                </w:p>
              </w:tc>
              <w:tc>
                <w:tcPr>
                  <w:tcW w:w="489" w:type="pct"/>
                  <w:noWrap w:val="0"/>
                  <w:vAlign w:val="center"/>
                </w:tcPr>
                <w:p w14:paraId="4F2F06DE">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552" w:type="pct"/>
                  <w:noWrap w:val="0"/>
                  <w:vAlign w:val="center"/>
                </w:tcPr>
                <w:p w14:paraId="5E4BFE72">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w:t>
                  </w:r>
                </w:p>
              </w:tc>
              <w:tc>
                <w:tcPr>
                  <w:tcW w:w="483" w:type="pct"/>
                  <w:noWrap w:val="0"/>
                  <w:vAlign w:val="center"/>
                </w:tcPr>
                <w:p w14:paraId="23566EB5">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w:t>
                  </w:r>
                </w:p>
              </w:tc>
            </w:tr>
          </w:tbl>
          <w:p w14:paraId="25B5AA3C">
            <w:pPr>
              <w:bidi w:val="0"/>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噪声排放标准</w:t>
            </w:r>
          </w:p>
          <w:p w14:paraId="04790DC4">
            <w:pPr>
              <w:adjustRightInd w:val="0"/>
              <w:snapToGrid w:val="0"/>
              <w:spacing w:line="500" w:lineRule="exact"/>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厂界噪声排放执行《工业企业厂界环境噪声排放标准》（GB12348-2008）中</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类标准，具体标准见下表：</w:t>
            </w:r>
          </w:p>
          <w:p w14:paraId="5757567D">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1-</w:t>
            </w:r>
            <w:r>
              <w:rPr>
                <w:rFonts w:hint="eastAsia" w:ascii="Times New Roman" w:hAnsi="Times New Roman" w:cs="Times New Roman"/>
                <w:b/>
                <w:color w:val="auto"/>
                <w:szCs w:val="21"/>
                <w:lang w:val="en-US" w:eastAsia="zh-CN"/>
              </w:rPr>
              <w:t>4</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color w:val="auto"/>
                <w:szCs w:val="21"/>
              </w:rPr>
              <w:t xml:space="preserve"> 厂界噪声排放标准  单位： dB(A)</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3879"/>
              <w:gridCol w:w="1178"/>
              <w:gridCol w:w="1157"/>
            </w:tblGrid>
            <w:tr w14:paraId="5C0E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6" w:type="dxa"/>
                  <w:noWrap w:val="0"/>
                  <w:vAlign w:val="center"/>
                </w:tcPr>
                <w:p w14:paraId="567275C2">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功能区类别</w:t>
                  </w:r>
                </w:p>
              </w:tc>
              <w:tc>
                <w:tcPr>
                  <w:tcW w:w="3879" w:type="dxa"/>
                  <w:noWrap w:val="0"/>
                  <w:vAlign w:val="center"/>
                </w:tcPr>
                <w:p w14:paraId="397D66F6">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标准类别</w:t>
                  </w:r>
                </w:p>
              </w:tc>
              <w:tc>
                <w:tcPr>
                  <w:tcW w:w="1178" w:type="dxa"/>
                  <w:noWrap w:val="0"/>
                  <w:vAlign w:val="center"/>
                </w:tcPr>
                <w:p w14:paraId="4FE6473F">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昼间</w:t>
                  </w:r>
                </w:p>
              </w:tc>
              <w:tc>
                <w:tcPr>
                  <w:tcW w:w="1157" w:type="dxa"/>
                  <w:noWrap w:val="0"/>
                  <w:vAlign w:val="center"/>
                </w:tcPr>
                <w:p w14:paraId="3C7BAEEB">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夜间</w:t>
                  </w:r>
                </w:p>
              </w:tc>
            </w:tr>
            <w:tr w14:paraId="55D3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6" w:type="dxa"/>
                  <w:noWrap w:val="0"/>
                  <w:vAlign w:val="center"/>
                </w:tcPr>
                <w:p w14:paraId="133DB9B9">
                  <w:pPr>
                    <w:widowControl/>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3</w:t>
                  </w:r>
                </w:p>
              </w:tc>
              <w:tc>
                <w:tcPr>
                  <w:tcW w:w="3879" w:type="dxa"/>
                  <w:noWrap w:val="0"/>
                  <w:vAlign w:val="center"/>
                </w:tcPr>
                <w:p w14:paraId="4123F17C">
                  <w:pPr>
                    <w:widowControl/>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《工业企业厂界环境噪声排放标准》（GB12348-2008）</w:t>
                  </w:r>
                </w:p>
              </w:tc>
              <w:tc>
                <w:tcPr>
                  <w:tcW w:w="1178" w:type="dxa"/>
                  <w:noWrap w:val="0"/>
                  <w:vAlign w:val="center"/>
                </w:tcPr>
                <w:p w14:paraId="41E7135D">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65</w:t>
                  </w:r>
                </w:p>
              </w:tc>
              <w:tc>
                <w:tcPr>
                  <w:tcW w:w="1157" w:type="dxa"/>
                  <w:noWrap w:val="0"/>
                  <w:vAlign w:val="center"/>
                </w:tcPr>
                <w:p w14:paraId="6F743C8C">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55</w:t>
                  </w:r>
                </w:p>
              </w:tc>
            </w:tr>
          </w:tbl>
          <w:p w14:paraId="7C568F54">
            <w:pPr>
              <w:bidi w:val="0"/>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固废处置标准</w:t>
            </w:r>
          </w:p>
          <w:p w14:paraId="3C284BEB">
            <w:pPr>
              <w:bidi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cs="Times New Roman"/>
                <w:color w:val="auto"/>
                <w:kern w:val="2"/>
                <w:sz w:val="24"/>
                <w:szCs w:val="24"/>
                <w:lang w:val="en-US" w:eastAsia="zh-CN" w:bidi="ar-SA"/>
              </w:rPr>
              <w:t>一般固废处理处置执行《安徽省实施〈中华人民共和国固体废物污染环境防治法〉办法》（2021年5月31日修订）、一般工业固体废物处置执行《一般工业固体废物贮存和填埋污染控制标准》(GB18599-2020)（2021年7月1日实施），危险固体废物处理处置执行《安徽省实施〈中华人民共和国固体废物污染环境防治法〉办法》（2021年5月31日修订）要求，危险固体废物须委托有相应资质的单位按照国家有关规定妥善处理处置，危险废物暂存设施需符合《危险废物贮存污染控制标准》（GB 18597-2023）。</w:t>
            </w:r>
            <w:r>
              <w:rPr>
                <w:rFonts w:hint="default" w:ascii="Times New Roman" w:hAnsi="Times New Roman" w:eastAsia="宋体" w:cs="Times New Roman"/>
                <w:lang w:val="en-US" w:eastAsia="zh-CN"/>
              </w:rPr>
              <w:t xml:space="preserve">  </w:t>
            </w:r>
          </w:p>
          <w:p w14:paraId="640D125A">
            <w:pPr>
              <w:bidi w:val="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总量控制建议值</w:t>
            </w:r>
            <w:r>
              <w:rPr>
                <w:rFonts w:hint="default" w:ascii="Times New Roman" w:hAnsi="Times New Roman" w:eastAsia="宋体" w:cs="Times New Roman"/>
                <w:sz w:val="24"/>
                <w:szCs w:val="24"/>
              </w:rPr>
              <w:t xml:space="preserve"> </w:t>
            </w:r>
          </w:p>
          <w:p w14:paraId="42D5E229">
            <w:pPr>
              <w:pStyle w:val="32"/>
              <w:keepNext w:val="0"/>
              <w:keepLines w:val="0"/>
              <w:pageBreakBefore w:val="0"/>
              <w:widowControl w:val="0"/>
              <w:kinsoku/>
              <w:wordWrap/>
              <w:overflowPunct/>
              <w:topLinePunct w:val="0"/>
              <w:autoSpaceDE/>
              <w:autoSpaceDN/>
              <w:bidi w:val="0"/>
              <w:adjustRightInd w:val="0"/>
              <w:snapToGrid w:val="0"/>
              <w:spacing w:line="360" w:lineRule="auto"/>
              <w:ind w:firstLine="2108" w:firstLineChars="10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w:t>
            </w:r>
            <w:r>
              <w:rPr>
                <w:rFonts w:hint="eastAsia" w:ascii="Times New Roman" w:hAnsi="Times New Roman" w:cs="Times New Roman"/>
                <w:sz w:val="21"/>
                <w:szCs w:val="21"/>
                <w:lang w:val="en-US" w:eastAsia="zh-CN"/>
              </w:rPr>
              <w:t>1-5</w:t>
            </w:r>
            <w:r>
              <w:rPr>
                <w:rFonts w:hint="default" w:ascii="Times New Roman" w:hAnsi="Times New Roman" w:eastAsia="宋体" w:cs="Times New Roman"/>
                <w:sz w:val="21"/>
                <w:szCs w:val="21"/>
              </w:rPr>
              <w:t xml:space="preserve"> 总量控制建议值          单位: t/ a</w:t>
            </w:r>
          </w:p>
          <w:tbl>
            <w:tblPr>
              <w:tblStyle w:val="20"/>
              <w:tblW w:w="7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2043"/>
              <w:gridCol w:w="2073"/>
              <w:gridCol w:w="2004"/>
            </w:tblGrid>
            <w:tr w14:paraId="69EA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noWrap w:val="0"/>
                  <w:vAlign w:val="center"/>
                </w:tcPr>
                <w:p w14:paraId="5C5FC4CA">
                  <w:pPr>
                    <w:pStyle w:val="33"/>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043" w:type="dxa"/>
                  <w:tcBorders>
                    <w:tl2br w:val="nil"/>
                    <w:tr2bl w:val="nil"/>
                  </w:tcBorders>
                  <w:noWrap w:val="0"/>
                  <w:vAlign w:val="center"/>
                </w:tcPr>
                <w:p w14:paraId="1DDC0E73">
                  <w:pPr>
                    <w:pStyle w:val="33"/>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2073" w:type="dxa"/>
                  <w:tcBorders>
                    <w:tl2br w:val="nil"/>
                    <w:tr2bl w:val="nil"/>
                  </w:tcBorders>
                  <w:noWrap w:val="0"/>
                  <w:vAlign w:val="center"/>
                </w:tcPr>
                <w:p w14:paraId="28104BD7">
                  <w:pPr>
                    <w:pStyle w:val="33"/>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c>
                <w:tcPr>
                  <w:tcW w:w="2004" w:type="dxa"/>
                  <w:tcBorders>
                    <w:tl2br w:val="nil"/>
                    <w:tr2bl w:val="nil"/>
                  </w:tcBorders>
                  <w:noWrap w:val="0"/>
                  <w:vAlign w:val="center"/>
                </w:tcPr>
                <w:p w14:paraId="4B4429F2">
                  <w:pPr>
                    <w:pStyle w:val="33"/>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r>
            <w:tr w14:paraId="7AF1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noWrap w:val="0"/>
                  <w:vAlign w:val="center"/>
                </w:tcPr>
                <w:p w14:paraId="48D99C20">
                  <w:pPr>
                    <w:pStyle w:val="33"/>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043" w:type="dxa"/>
                  <w:tcBorders>
                    <w:tl2br w:val="nil"/>
                    <w:tr2bl w:val="nil"/>
                  </w:tcBorders>
                  <w:noWrap w:val="0"/>
                  <w:vAlign w:val="center"/>
                </w:tcPr>
                <w:p w14:paraId="1E8E3637">
                  <w:pPr>
                    <w:pStyle w:val="9"/>
                    <w:spacing w:after="40"/>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2073" w:type="dxa"/>
                  <w:tcBorders>
                    <w:tl2br w:val="nil"/>
                    <w:tr2bl w:val="nil"/>
                  </w:tcBorders>
                  <w:noWrap w:val="0"/>
                  <w:vAlign w:val="center"/>
                </w:tcPr>
                <w:p w14:paraId="5B5DABAC">
                  <w:pPr>
                    <w:pStyle w:val="9"/>
                    <w:spacing w:after="40"/>
                    <w:ind w:left="0" w:leftChars="0"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0.095</w:t>
                  </w:r>
                </w:p>
              </w:tc>
              <w:tc>
                <w:tcPr>
                  <w:tcW w:w="2004" w:type="dxa"/>
                  <w:tcBorders>
                    <w:tl2br w:val="nil"/>
                    <w:tr2bl w:val="nil"/>
                  </w:tcBorders>
                  <w:noWrap w:val="0"/>
                  <w:vAlign w:val="center"/>
                </w:tcPr>
                <w:p w14:paraId="54523F9C">
                  <w:pPr>
                    <w:pStyle w:val="9"/>
                    <w:spacing w:after="40"/>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 a</w:t>
                  </w:r>
                </w:p>
              </w:tc>
            </w:tr>
            <w:tr w14:paraId="1730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tcBorders>
                    <w:tl2br w:val="nil"/>
                    <w:tr2bl w:val="nil"/>
                  </w:tcBorders>
                  <w:noWrap w:val="0"/>
                  <w:vAlign w:val="center"/>
                </w:tcPr>
                <w:p w14:paraId="64C11F74">
                  <w:pPr>
                    <w:pStyle w:val="33"/>
                    <w:bidi w:val="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2043" w:type="dxa"/>
                  <w:tcBorders>
                    <w:tl2br w:val="nil"/>
                    <w:tr2bl w:val="nil"/>
                  </w:tcBorders>
                  <w:noWrap w:val="0"/>
                  <w:vAlign w:val="center"/>
                </w:tcPr>
                <w:p w14:paraId="75E8D87D">
                  <w:pPr>
                    <w:pStyle w:val="9"/>
                    <w:spacing w:after="40"/>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VOCs</w:t>
                  </w:r>
                </w:p>
              </w:tc>
              <w:tc>
                <w:tcPr>
                  <w:tcW w:w="2073" w:type="dxa"/>
                  <w:tcBorders>
                    <w:tl2br w:val="nil"/>
                    <w:tr2bl w:val="nil"/>
                  </w:tcBorders>
                  <w:noWrap w:val="0"/>
                  <w:vAlign w:val="center"/>
                </w:tcPr>
                <w:p w14:paraId="3511B150">
                  <w:pPr>
                    <w:pStyle w:val="9"/>
                    <w:spacing w:after="40"/>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2004" w:type="dxa"/>
                  <w:tcBorders>
                    <w:tl2br w:val="nil"/>
                    <w:tr2bl w:val="nil"/>
                  </w:tcBorders>
                  <w:noWrap w:val="0"/>
                  <w:vAlign w:val="center"/>
                </w:tcPr>
                <w:p w14:paraId="3711DDF0">
                  <w:pPr>
                    <w:pStyle w:val="9"/>
                    <w:spacing w:after="40"/>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 a</w:t>
                  </w:r>
                </w:p>
              </w:tc>
            </w:tr>
          </w:tbl>
          <w:p w14:paraId="70B75D91">
            <w:pPr>
              <w:pStyle w:val="40"/>
              <w:adjustRightIn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p>
          <w:p w14:paraId="1CA39928">
            <w:pPr>
              <w:pStyle w:val="40"/>
              <w:adjustRightInd w:val="0"/>
              <w:spacing w:line="360" w:lineRule="auto"/>
              <w:ind w:firstLine="480" w:firstLineChars="200"/>
              <w:rPr>
                <w:rFonts w:hint="default" w:ascii="Times New Roman" w:hAnsi="Times New Roman" w:eastAsia="宋体" w:cs="Times New Roman"/>
                <w:sz w:val="24"/>
                <w:szCs w:val="24"/>
                <w:lang w:eastAsia="zh-CN"/>
              </w:rPr>
            </w:pPr>
          </w:p>
          <w:p w14:paraId="324C79F6">
            <w:pPr>
              <w:pStyle w:val="40"/>
              <w:adjustRightInd w:val="0"/>
              <w:spacing w:line="360" w:lineRule="auto"/>
              <w:ind w:firstLine="480" w:firstLineChars="200"/>
              <w:rPr>
                <w:rFonts w:hint="default" w:ascii="Times New Roman" w:hAnsi="Times New Roman" w:eastAsia="宋体" w:cs="Times New Roman"/>
                <w:sz w:val="24"/>
                <w:szCs w:val="24"/>
                <w:lang w:eastAsia="zh-CN"/>
              </w:rPr>
            </w:pPr>
          </w:p>
        </w:tc>
      </w:tr>
      <w:tr w14:paraId="3B25BB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173" w:hRule="atLeast"/>
          <w:jc w:val="center"/>
        </w:trPr>
        <w:tc>
          <w:tcPr>
            <w:tcW w:w="5000" w:type="pct"/>
            <w:gridSpan w:val="8"/>
            <w:tcBorders>
              <w:tl2br w:val="nil"/>
              <w:tr2bl w:val="nil"/>
            </w:tcBorders>
            <w:noWrap w:val="0"/>
            <w:vAlign w:val="top"/>
          </w:tcPr>
          <w:p w14:paraId="157561CE">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lang w:val="en-US" w:eastAsia="zh-CN"/>
              </w:rPr>
              <w:t>一、项目简介</w:t>
            </w:r>
          </w:p>
          <w:p w14:paraId="75049435">
            <w:pPr>
              <w:pStyle w:val="26"/>
              <w:keepNext w:val="0"/>
              <w:keepLines w:val="0"/>
              <w:pageBreakBefore w:val="0"/>
              <w:widowControl w:val="0"/>
              <w:numPr>
                <w:ilvl w:val="0"/>
                <w:numId w:val="0"/>
              </w:numPr>
              <w:shd w:val="clear" w:color="auto" w:fill="FFFFFF"/>
              <w:kinsoku/>
              <w:wordWrap/>
              <w:overflowPunct/>
              <w:topLinePunct w:val="0"/>
              <w:autoSpaceDE w:val="0"/>
              <w:autoSpaceDN w:val="0"/>
              <w:bidi w:val="0"/>
              <w:adjustRightInd w:val="0"/>
              <w:snapToGrid/>
              <w:spacing w:line="520" w:lineRule="exact"/>
              <w:ind w:left="0" w:firstLine="480" w:firstLineChars="200"/>
              <w:textAlignment w:val="auto"/>
              <w:rPr>
                <w:rFonts w:hint="default" w:ascii="Times New Roman" w:hAnsi="Times New Roman" w:eastAsia="宋体" w:cs="Times New Roman"/>
                <w:color w:val="auto"/>
                <w:highlight w:val="none"/>
                <w:lang w:val="en-US" w:eastAsia="zh-CN"/>
              </w:rPr>
            </w:pPr>
            <w:r>
              <w:rPr>
                <w:rFonts w:hint="eastAsia" w:cs="Times New Roman"/>
                <w:color w:val="auto"/>
                <w:sz w:val="24"/>
                <w:szCs w:val="24"/>
                <w:highlight w:val="none"/>
                <w:lang w:eastAsia="zh-CN"/>
              </w:rPr>
              <w:t>安徽盛尔凯重工有限公司</w:t>
            </w:r>
            <w:r>
              <w:rPr>
                <w:color w:val="auto"/>
                <w:sz w:val="24"/>
                <w:highlight w:val="none"/>
              </w:rPr>
              <w:t>在安徽省宣城市宁国市港口镇老工业集中区投资建设年产100台套港口特种设备、移动供电新材料及附属工程建设项目</w:t>
            </w:r>
            <w:r>
              <w:rPr>
                <w:rFonts w:hint="default" w:ascii="Times New Roman" w:hAnsi="Times New Roman" w:eastAsia="宋体" w:cs="Times New Roman"/>
                <w:color w:val="auto"/>
                <w:sz w:val="24"/>
                <w:szCs w:val="24"/>
                <w:highlight w:val="none"/>
                <w:lang w:eastAsia="zh-CN"/>
              </w:rPr>
              <w:t>，</w:t>
            </w:r>
            <w:r>
              <w:rPr>
                <w:color w:val="auto"/>
                <w:sz w:val="24"/>
                <w:highlight w:val="none"/>
              </w:rPr>
              <w:t>项目总投资30000万元</w:t>
            </w:r>
            <w:r>
              <w:rPr>
                <w:rFonts w:hint="eastAsia"/>
                <w:color w:val="auto"/>
                <w:sz w:val="24"/>
                <w:highlight w:val="none"/>
                <w:lang w:eastAsia="zh-CN"/>
              </w:rPr>
              <w:t>，</w:t>
            </w:r>
            <w:r>
              <w:rPr>
                <w:rFonts w:hint="default" w:ascii="Times New Roman" w:hAnsi="Times New Roman" w:eastAsia="宋体" w:cs="Times New Roman"/>
                <w:color w:val="auto"/>
                <w:sz w:val="24"/>
                <w:szCs w:val="24"/>
                <w:highlight w:val="none"/>
                <w:lang w:eastAsia="zh-CN"/>
              </w:rPr>
              <w:t>建筑占地面积为</w:t>
            </w:r>
            <w:r>
              <w:rPr>
                <w:rFonts w:hint="eastAsia" w:cs="Times New Roman"/>
                <w:color w:val="auto"/>
                <w:sz w:val="24"/>
                <w:szCs w:val="24"/>
                <w:highlight w:val="none"/>
                <w:lang w:val="en-US" w:eastAsia="zh-CN"/>
              </w:rPr>
              <w:t>40亩</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主要经营</w:t>
            </w:r>
            <w:r>
              <w:rPr>
                <w:rFonts w:hint="default" w:ascii="Times New Roman" w:hAnsi="Times New Roman" w:eastAsia="宋体" w:cs="Times New Roman"/>
                <w:color w:val="auto"/>
                <w:sz w:val="24"/>
                <w:szCs w:val="24"/>
                <w:highlight w:val="none"/>
                <w:lang w:eastAsia="zh-CN"/>
              </w:rPr>
              <w:t>港口特种设备、移动供电新材料及附属工程</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highlight w:val="none"/>
                <w:lang w:val="en-US" w:eastAsia="zh-CN"/>
              </w:rPr>
              <w:t>项目已在宁国市港口镇人民政府备案，项目代码2111-341891-04-01-730953。该项目于202</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年</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月</w:t>
            </w:r>
            <w:r>
              <w:rPr>
                <w:rFonts w:hint="eastAsia" w:cs="Times New Roman"/>
                <w:color w:val="auto"/>
                <w:highlight w:val="none"/>
                <w:lang w:val="en-US" w:eastAsia="zh-CN"/>
              </w:rPr>
              <w:t>18</w:t>
            </w:r>
            <w:r>
              <w:rPr>
                <w:rFonts w:hint="default" w:ascii="Times New Roman" w:hAnsi="Times New Roman" w:eastAsia="宋体" w:cs="Times New Roman"/>
                <w:color w:val="auto"/>
                <w:highlight w:val="none"/>
                <w:lang w:val="en-US" w:eastAsia="zh-CN"/>
              </w:rPr>
              <w:t>日经宣城市宁国市生态环境分局审批（宁环审批[202</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eastAsia="zh-CN"/>
              </w:rPr>
              <w:t>号）。</w:t>
            </w:r>
          </w:p>
          <w:p w14:paraId="62E0F393">
            <w:pPr>
              <w:pStyle w:val="26"/>
              <w:keepNext w:val="0"/>
              <w:keepLines w:val="0"/>
              <w:pageBreakBefore w:val="0"/>
              <w:widowControl w:val="0"/>
              <w:numPr>
                <w:ilvl w:val="0"/>
                <w:numId w:val="0"/>
              </w:numPr>
              <w:shd w:val="clear" w:color="auto" w:fill="FFFFFF"/>
              <w:kinsoku/>
              <w:wordWrap/>
              <w:overflowPunct/>
              <w:topLinePunct w:val="0"/>
              <w:autoSpaceDE w:val="0"/>
              <w:autoSpaceDN w:val="0"/>
              <w:bidi w:val="0"/>
              <w:adjustRightInd w:val="0"/>
              <w:snapToGrid/>
              <w:spacing w:line="520" w:lineRule="exact"/>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0000FF"/>
                <w:sz w:val="24"/>
                <w:szCs w:val="22"/>
                <w:highlight w:val="none"/>
                <w:lang w:val="en-US" w:eastAsia="zh-CN"/>
              </w:rPr>
              <w:t xml:space="preserve"> </w:t>
            </w:r>
            <w:r>
              <w:rPr>
                <w:rFonts w:hint="default" w:ascii="Times New Roman" w:hAnsi="Times New Roman" w:eastAsia="宋体" w:cs="Times New Roman"/>
                <w:b w:val="0"/>
                <w:bCs w:val="0"/>
                <w:color w:val="auto"/>
                <w:sz w:val="24"/>
                <w:szCs w:val="22"/>
                <w:highlight w:val="none"/>
                <w:lang w:val="en-US" w:eastAsia="zh-CN" w:bidi="ar-SA"/>
              </w:rPr>
              <w:t>该项目</w:t>
            </w:r>
            <w:r>
              <w:rPr>
                <w:rFonts w:hint="eastAsia"/>
                <w:color w:val="auto"/>
                <w:sz w:val="24"/>
                <w:highlight w:val="none"/>
              </w:rPr>
              <w:t>由于在征地过程中本项目仅批复30亩土地，另外10亩没有指标，项目建设仅使用30亩土地</w:t>
            </w:r>
            <w:r>
              <w:rPr>
                <w:rFonts w:hint="eastAsia"/>
                <w:color w:val="auto"/>
                <w:sz w:val="24"/>
                <w:highlight w:val="none"/>
                <w:lang w:eastAsia="zh-CN"/>
              </w:rPr>
              <w:t>，一期建设生产车间2幢，办公楼1栋，附属配套建筑1套；二期建设生产车间2幢，附属配套建筑1套，项目建成达产后，可形成年产100台套港口特种设备、1200万米/a电线电缆的生产能力。</w:t>
            </w:r>
          </w:p>
          <w:p w14:paraId="38C5DB2D">
            <w:pPr>
              <w:pStyle w:val="26"/>
              <w:keepNext w:val="0"/>
              <w:keepLines w:val="0"/>
              <w:pageBreakBefore w:val="0"/>
              <w:widowControl w:val="0"/>
              <w:numPr>
                <w:ilvl w:val="0"/>
                <w:numId w:val="0"/>
              </w:numPr>
              <w:shd w:val="clear" w:color="auto" w:fill="FFFFFF"/>
              <w:kinsoku/>
              <w:wordWrap/>
              <w:overflowPunct/>
              <w:topLinePunct w:val="0"/>
              <w:autoSpaceDE w:val="0"/>
              <w:autoSpaceDN w:val="0"/>
              <w:bidi w:val="0"/>
              <w:adjustRightInd w:val="0"/>
              <w:snapToGrid/>
              <w:spacing w:line="520" w:lineRule="exact"/>
              <w:ind w:left="0" w:firstLine="480" w:firstLineChars="200"/>
              <w:textAlignment w:val="auto"/>
              <w:rPr>
                <w:rFonts w:hint="eastAsia" w:cs="Times New Roman"/>
                <w:color w:val="auto"/>
                <w:sz w:val="24"/>
                <w:szCs w:val="24"/>
                <w:highlight w:val="none"/>
                <w:lang w:val="en-US" w:eastAsia="zh-CN"/>
              </w:rPr>
            </w:pPr>
            <w:r>
              <w:rPr>
                <w:rFonts w:hint="eastAsia"/>
                <w:color w:val="auto"/>
                <w:sz w:val="24"/>
                <w:highlight w:val="none"/>
                <w:lang w:val="en-US" w:eastAsia="zh-CN"/>
              </w:rPr>
              <w:t>目前，本项目</w:t>
            </w:r>
            <w:r>
              <w:rPr>
                <w:rFonts w:hint="default" w:ascii="Times New Roman" w:hAnsi="Times New Roman" w:eastAsia="宋体" w:cs="Times New Roman"/>
                <w:b w:val="0"/>
                <w:bCs w:val="0"/>
                <w:color w:val="auto"/>
                <w:sz w:val="24"/>
                <w:szCs w:val="22"/>
                <w:highlight w:val="none"/>
                <w:lang w:val="en-US" w:eastAsia="zh-CN" w:bidi="ar-SA"/>
              </w:rPr>
              <w:t>于2023年</w:t>
            </w:r>
            <w:r>
              <w:rPr>
                <w:rFonts w:hint="eastAsia" w:cs="Times New Roman"/>
                <w:b w:val="0"/>
                <w:bCs w:val="0"/>
                <w:color w:val="auto"/>
                <w:sz w:val="24"/>
                <w:szCs w:val="22"/>
                <w:highlight w:val="none"/>
                <w:lang w:val="en-US" w:eastAsia="zh-CN" w:bidi="ar-SA"/>
              </w:rPr>
              <w:t>11</w:t>
            </w:r>
            <w:r>
              <w:rPr>
                <w:rFonts w:hint="default" w:ascii="Times New Roman" w:hAnsi="Times New Roman" w:eastAsia="宋体" w:cs="Times New Roman"/>
                <w:b w:val="0"/>
                <w:bCs w:val="0"/>
                <w:color w:val="auto"/>
                <w:sz w:val="24"/>
                <w:szCs w:val="22"/>
                <w:highlight w:val="none"/>
                <w:lang w:val="en-US" w:eastAsia="zh-CN" w:bidi="ar-SA"/>
              </w:rPr>
              <w:t>月已建成</w:t>
            </w:r>
            <w:r>
              <w:rPr>
                <w:color w:val="auto"/>
                <w:sz w:val="24"/>
                <w:highlight w:val="none"/>
              </w:rPr>
              <w:t>港口特种设备</w:t>
            </w:r>
            <w:r>
              <w:rPr>
                <w:rFonts w:hint="eastAsia" w:cs="Times New Roman"/>
                <w:color w:val="auto"/>
                <w:sz w:val="24"/>
                <w:szCs w:val="24"/>
                <w:highlight w:val="none"/>
                <w:lang w:val="en-US" w:eastAsia="zh-CN"/>
              </w:rPr>
              <w:t>生产车间，对应内容为项目一期：</w:t>
            </w:r>
            <w:r>
              <w:rPr>
                <w:rFonts w:hint="default" w:ascii="Times New Roman" w:hAnsi="Times New Roman" w:eastAsia="宋体" w:cs="Times New Roman"/>
                <w:color w:val="auto"/>
                <w:sz w:val="24"/>
                <w:szCs w:val="24"/>
                <w:highlight w:val="none"/>
                <w:lang w:val="en-US" w:eastAsia="zh-CN"/>
              </w:rPr>
              <w:t>港口设备生产车间</w:t>
            </w:r>
            <w:r>
              <w:rPr>
                <w:rFonts w:hint="eastAsia" w:cs="Times New Roman"/>
                <w:color w:val="auto"/>
                <w:sz w:val="24"/>
                <w:szCs w:val="24"/>
                <w:highlight w:val="none"/>
                <w:lang w:val="en-US" w:eastAsia="zh-CN"/>
              </w:rPr>
              <w:t>及配套生产设施的建设，</w:t>
            </w:r>
            <w:r>
              <w:rPr>
                <w:rFonts w:hint="eastAsia"/>
                <w:color w:val="auto"/>
                <w:sz w:val="24"/>
                <w:highlight w:val="none"/>
                <w:lang w:eastAsia="zh-CN"/>
              </w:rPr>
              <w:t>可形成年产</w:t>
            </w:r>
            <w:r>
              <w:rPr>
                <w:rFonts w:hint="eastAsia"/>
                <w:color w:val="auto"/>
                <w:sz w:val="24"/>
                <w:highlight w:val="none"/>
                <w:lang w:val="en-US" w:eastAsia="zh-CN"/>
              </w:rPr>
              <w:t xml:space="preserve">50 </w:t>
            </w:r>
            <w:r>
              <w:rPr>
                <w:rFonts w:hint="eastAsia"/>
                <w:color w:val="auto"/>
                <w:sz w:val="24"/>
                <w:highlight w:val="none"/>
                <w:lang w:eastAsia="zh-CN"/>
              </w:rPr>
              <w:t>台套港口特种设备</w:t>
            </w:r>
            <w:r>
              <w:rPr>
                <w:rFonts w:hint="eastAsia" w:cs="Times New Roman"/>
                <w:color w:val="auto"/>
                <w:sz w:val="24"/>
                <w:szCs w:val="24"/>
                <w:highlight w:val="none"/>
                <w:lang w:val="en-US" w:eastAsia="zh-CN"/>
              </w:rPr>
              <w:t>。</w:t>
            </w:r>
          </w:p>
          <w:p w14:paraId="07E6156E">
            <w:pPr>
              <w:pStyle w:val="26"/>
              <w:keepNext w:val="0"/>
              <w:keepLines w:val="0"/>
              <w:pageBreakBefore w:val="0"/>
              <w:widowControl w:val="0"/>
              <w:numPr>
                <w:ilvl w:val="0"/>
                <w:numId w:val="0"/>
              </w:numPr>
              <w:shd w:val="clear" w:color="auto" w:fill="FFFFFF"/>
              <w:kinsoku/>
              <w:wordWrap/>
              <w:overflowPunct/>
              <w:topLinePunct w:val="0"/>
              <w:autoSpaceDE w:val="0"/>
              <w:autoSpaceDN w:val="0"/>
              <w:bidi w:val="0"/>
              <w:adjustRightInd w:val="0"/>
              <w:snapToGrid/>
              <w:spacing w:line="520" w:lineRule="exact"/>
              <w:ind w:lef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依据建设项目竣工环境保护验收暂行办法第四条，</w:t>
            </w:r>
            <w:r>
              <w:rPr>
                <w:rFonts w:hint="eastAsia" w:cs="Times New Roman"/>
                <w:color w:val="auto"/>
                <w:highlight w:val="none"/>
                <w:lang w:eastAsia="zh-CN"/>
              </w:rPr>
              <w:t>“</w:t>
            </w:r>
            <w:r>
              <w:rPr>
                <w:rFonts w:hint="default" w:ascii="Times New Roman" w:hAnsi="Times New Roman" w:eastAsia="宋体" w:cs="Times New Roman"/>
                <w:color w:val="auto"/>
                <w:highlight w:val="none"/>
              </w:rPr>
              <w:t>建设单位是建设项目竣工环境保护验收的责任主体，应当按照本办法规定的程序和标准，组织对配套建设的环境保护设施进行验收，编制阶段性验收报告，公开相关信息，接受社会监督，确保建设项目需要配套建设的环境保护设施与主体工程同时投产或者使用，并对验收内容、结论和所公开信息的真实性、准确性和完整性负责</w:t>
            </w:r>
            <w:r>
              <w:rPr>
                <w:rFonts w:hint="eastAsia" w:cs="Times New Roman"/>
                <w:color w:val="auto"/>
                <w:highlight w:val="none"/>
                <w:lang w:eastAsia="zh-CN"/>
              </w:rPr>
              <w:t>”</w:t>
            </w:r>
            <w:r>
              <w:rPr>
                <w:rFonts w:hint="default" w:ascii="Times New Roman" w:hAnsi="Times New Roman" w:eastAsia="宋体" w:cs="Times New Roman"/>
                <w:color w:val="auto"/>
                <w:highlight w:val="none"/>
              </w:rPr>
              <w:t>的规定，编制阶段性验收监测报告</w:t>
            </w:r>
            <w:r>
              <w:rPr>
                <w:rFonts w:hint="eastAsia" w:cs="Times New Roman"/>
                <w:color w:val="auto"/>
                <w:highlight w:val="none"/>
                <w:lang w:eastAsia="zh-CN"/>
              </w:rPr>
              <w:t>。</w:t>
            </w:r>
            <w:r>
              <w:rPr>
                <w:rFonts w:hint="default" w:ascii="Times New Roman" w:hAnsi="Times New Roman" w:eastAsia="宋体" w:cs="Times New Roman"/>
                <w:color w:val="auto"/>
                <w:highlight w:val="none"/>
              </w:rPr>
              <w:t>202</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年</w:t>
            </w:r>
            <w:r>
              <w:rPr>
                <w:rFonts w:hint="eastAsia" w:cs="Times New Roman"/>
                <w:color w:val="auto"/>
                <w:highlight w:val="none"/>
                <w:lang w:val="en-US" w:eastAsia="zh-CN"/>
              </w:rPr>
              <w:t>11</w:t>
            </w:r>
            <w:r>
              <w:rPr>
                <w:rFonts w:hint="default" w:ascii="Times New Roman" w:hAnsi="Times New Roman" w:eastAsia="宋体" w:cs="Times New Roman"/>
                <w:color w:val="auto"/>
                <w:highlight w:val="none"/>
              </w:rPr>
              <w:t>月</w:t>
            </w:r>
            <w:r>
              <w:rPr>
                <w:rFonts w:hint="eastAsia" w:cs="Times New Roman"/>
                <w:color w:val="auto"/>
                <w:sz w:val="24"/>
                <w:szCs w:val="24"/>
                <w:highlight w:val="none"/>
                <w:lang w:eastAsia="zh-CN"/>
              </w:rPr>
              <w:t>安徽盛尔凯重工有限公司</w:t>
            </w:r>
            <w:r>
              <w:rPr>
                <w:rFonts w:hint="default" w:ascii="Times New Roman" w:hAnsi="Times New Roman" w:eastAsia="宋体" w:cs="Times New Roman"/>
                <w:color w:val="auto"/>
                <w:highlight w:val="none"/>
              </w:rPr>
              <w:t>成立了验收小组，并委托宁国市浚成环境检测有限公司组织</w:t>
            </w:r>
            <w:r>
              <w:rPr>
                <w:rFonts w:hint="eastAsia" w:cs="Times New Roman"/>
                <w:color w:val="auto"/>
                <w:sz w:val="24"/>
                <w:szCs w:val="24"/>
                <w:highlight w:val="none"/>
                <w:lang w:eastAsia="zh-CN"/>
              </w:rPr>
              <w:t>安徽盛尔凯重工有限公司年产100台套港口特种设备、移动供电新材料及附属工程建设项目</w:t>
            </w:r>
            <w:r>
              <w:rPr>
                <w:rFonts w:hint="default" w:ascii="Times New Roman" w:hAnsi="Times New Roman" w:eastAsia="宋体" w:cs="Times New Roman"/>
                <w:color w:val="auto"/>
                <w:highlight w:val="none"/>
              </w:rPr>
              <w:t>竣工环保</w:t>
            </w:r>
            <w:r>
              <w:rPr>
                <w:rFonts w:hint="default" w:ascii="Times New Roman" w:hAnsi="Times New Roman" w:eastAsia="宋体" w:cs="Times New Roman"/>
                <w:color w:val="auto"/>
                <w:highlight w:val="none"/>
                <w:lang w:val="en-US" w:eastAsia="zh-CN"/>
              </w:rPr>
              <w:t>阶段性</w:t>
            </w:r>
            <w:r>
              <w:rPr>
                <w:rFonts w:hint="default" w:ascii="Times New Roman" w:hAnsi="Times New Roman" w:eastAsia="宋体" w:cs="Times New Roman"/>
                <w:color w:val="auto"/>
                <w:highlight w:val="none"/>
              </w:rPr>
              <w:t>验收。202</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年</w:t>
            </w:r>
            <w:r>
              <w:rPr>
                <w:rFonts w:hint="eastAsia" w:cs="Times New Roman"/>
                <w:color w:val="auto"/>
                <w:highlight w:val="none"/>
                <w:lang w:val="en-US" w:eastAsia="zh-CN"/>
              </w:rPr>
              <w:t>11</w:t>
            </w:r>
            <w:r>
              <w:rPr>
                <w:rFonts w:hint="default" w:ascii="Times New Roman" w:hAnsi="Times New Roman" w:eastAsia="宋体" w:cs="Times New Roman"/>
                <w:color w:val="auto"/>
                <w:highlight w:val="none"/>
              </w:rPr>
              <w:t>月</w:t>
            </w:r>
            <w:r>
              <w:rPr>
                <w:rFonts w:hint="eastAsia" w:cs="Times New Roman"/>
                <w:color w:val="auto"/>
                <w:highlight w:val="none"/>
                <w:lang w:val="en-US" w:eastAsia="zh-CN"/>
              </w:rPr>
              <w:t>28</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29</w:t>
            </w:r>
            <w:r>
              <w:rPr>
                <w:rFonts w:hint="default" w:ascii="Times New Roman" w:hAnsi="Times New Roman" w:eastAsia="宋体" w:cs="Times New Roman"/>
                <w:color w:val="auto"/>
                <w:highlight w:val="none"/>
              </w:rPr>
              <w:t>日，宁国市浚成环境检测有限公司组织检测机构对该项目开展现场检测工作，</w:t>
            </w:r>
            <w:r>
              <w:rPr>
                <w:rFonts w:hint="default" w:ascii="Times New Roman" w:hAnsi="Times New Roman" w:eastAsia="宋体" w:cs="Times New Roman"/>
                <w:color w:val="auto"/>
              </w:rPr>
              <w:t>同时调查并核实项目环境保护工作落实情况，</w:t>
            </w:r>
            <w:r>
              <w:rPr>
                <w:rFonts w:hint="default" w:ascii="Times New Roman" w:hAnsi="Times New Roman" w:eastAsia="宋体" w:cs="Times New Roman"/>
                <w:color w:val="auto"/>
                <w:lang w:eastAsia="zh-CN"/>
              </w:rPr>
              <w:t>并编制完成《</w:t>
            </w:r>
            <w:r>
              <w:rPr>
                <w:rFonts w:hint="eastAsia" w:cs="Times New Roman"/>
                <w:color w:val="auto"/>
                <w:sz w:val="24"/>
                <w:szCs w:val="24"/>
                <w:lang w:eastAsia="zh-CN"/>
              </w:rPr>
              <w:t>安徽盛尔凯重工有限公司年产100台套港口特种设备、移动供电新材料及附属工程建设项目</w:t>
            </w:r>
            <w:r>
              <w:rPr>
                <w:rFonts w:hint="default" w:ascii="Times New Roman" w:hAnsi="Times New Roman" w:eastAsia="宋体" w:cs="Times New Roman"/>
                <w:color w:val="auto"/>
                <w:lang w:eastAsia="zh-CN"/>
              </w:rPr>
              <w:t>竣工环境保护</w:t>
            </w:r>
            <w:r>
              <w:rPr>
                <w:rFonts w:hint="default" w:ascii="Times New Roman" w:hAnsi="Times New Roman" w:eastAsia="宋体" w:cs="Times New Roman"/>
                <w:color w:val="auto"/>
                <w:lang w:val="en-US" w:eastAsia="zh-CN"/>
              </w:rPr>
              <w:t>阶段性</w:t>
            </w:r>
            <w:r>
              <w:rPr>
                <w:rFonts w:hint="default" w:ascii="Times New Roman" w:hAnsi="Times New Roman" w:eastAsia="宋体" w:cs="Times New Roman"/>
                <w:color w:val="auto"/>
                <w:lang w:eastAsia="zh-CN"/>
              </w:rPr>
              <w:t>验收监测报告表》。</w:t>
            </w:r>
          </w:p>
          <w:p w14:paraId="0F0E2102">
            <w:pPr>
              <w:bidi w:val="0"/>
              <w:spacing w:line="360" w:lineRule="auto"/>
              <w:rPr>
                <w:rFonts w:hint="default" w:ascii="Times New Roman" w:hAnsi="Times New Roman" w:eastAsia="宋体" w:cs="Times New Roman"/>
                <w:b/>
                <w:bCs/>
                <w:sz w:val="24"/>
                <w:szCs w:val="24"/>
                <w:lang w:val="en-US" w:eastAsia="zh-CN"/>
              </w:rPr>
            </w:pPr>
          </w:p>
          <w:p w14:paraId="3FCA8F55">
            <w:pPr>
              <w:bidi w:val="0"/>
              <w:spacing w:line="360" w:lineRule="auto"/>
              <w:rPr>
                <w:rFonts w:hint="default" w:ascii="Times New Roman" w:hAnsi="Times New Roman" w:eastAsia="宋体" w:cs="Times New Roman"/>
                <w:b/>
                <w:bCs/>
                <w:sz w:val="24"/>
                <w:szCs w:val="24"/>
                <w:lang w:val="en-US" w:eastAsia="zh-CN"/>
              </w:rPr>
            </w:pPr>
          </w:p>
          <w:p w14:paraId="736D6B1B">
            <w:pPr>
              <w:pStyle w:val="7"/>
              <w:rPr>
                <w:rFonts w:hint="default" w:ascii="Times New Roman" w:hAnsi="Times New Roman" w:eastAsia="宋体" w:cs="Times New Roman"/>
                <w:b/>
                <w:bCs/>
                <w:sz w:val="24"/>
                <w:szCs w:val="24"/>
                <w:lang w:val="en-US" w:eastAsia="zh-CN"/>
              </w:rPr>
            </w:pPr>
          </w:p>
          <w:p w14:paraId="219A60D2">
            <w:pPr>
              <w:rPr>
                <w:rFonts w:hint="default" w:ascii="Times New Roman" w:hAnsi="Times New Roman" w:eastAsia="宋体" w:cs="Times New Roman"/>
                <w:b/>
                <w:bCs/>
                <w:sz w:val="24"/>
                <w:szCs w:val="24"/>
                <w:lang w:val="en-US" w:eastAsia="zh-CN"/>
              </w:rPr>
            </w:pPr>
          </w:p>
          <w:p w14:paraId="20825A98">
            <w:pPr>
              <w:pStyle w:val="7"/>
              <w:rPr>
                <w:rFonts w:hint="default" w:ascii="Times New Roman" w:hAnsi="Times New Roman" w:eastAsia="宋体" w:cs="Times New Roman"/>
                <w:b/>
                <w:bCs/>
                <w:sz w:val="24"/>
                <w:szCs w:val="24"/>
                <w:lang w:val="en-US" w:eastAsia="zh-CN"/>
              </w:rPr>
            </w:pPr>
          </w:p>
          <w:p w14:paraId="34D42F67">
            <w:pPr>
              <w:keepNext w:val="0"/>
              <w:keepLines/>
              <w:pageBreakBefore/>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二、项目建设内容</w:t>
            </w:r>
          </w:p>
          <w:p w14:paraId="1A430AED">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cs="Times New Roman"/>
                <w:sz w:val="24"/>
                <w:szCs w:val="24"/>
              </w:rPr>
              <w:t>项目</w:t>
            </w:r>
            <w:r>
              <w:rPr>
                <w:rFonts w:hint="default" w:ascii="Times New Roman" w:hAnsi="Times New Roman" w:cs="Times New Roman"/>
                <w:sz w:val="24"/>
                <w:szCs w:val="24"/>
                <w:lang w:eastAsia="zh-CN"/>
              </w:rPr>
              <w:t>用地面积30亩，</w:t>
            </w:r>
            <w:r>
              <w:rPr>
                <w:rFonts w:hint="default" w:ascii="Times New Roman" w:hAnsi="Times New Roman" w:cs="Times New Roman"/>
                <w:sz w:val="24"/>
                <w:szCs w:val="24"/>
                <w:highlight w:val="none"/>
                <w:lang w:eastAsia="zh-CN"/>
              </w:rPr>
              <w:t>其中包括</w:t>
            </w:r>
            <w:r>
              <w:rPr>
                <w:rFonts w:hint="eastAsia"/>
                <w:color w:val="auto"/>
                <w:sz w:val="24"/>
                <w:szCs w:val="24"/>
                <w:highlight w:val="none"/>
                <w:lang w:val="en-US" w:eastAsia="zh-CN"/>
              </w:rPr>
              <w:t>港口设备生产车间及配套生产设施的建设</w:t>
            </w:r>
            <w:r>
              <w:rPr>
                <w:rFonts w:hint="default" w:ascii="Times New Roman" w:hAnsi="Times New Roman" w:cs="Times New Roman"/>
                <w:sz w:val="24"/>
                <w:szCs w:val="24"/>
                <w:highlight w:val="none"/>
                <w:lang w:eastAsia="zh-CN"/>
              </w:rPr>
              <w:t>。建</w:t>
            </w:r>
            <w:r>
              <w:rPr>
                <w:rFonts w:hint="default" w:ascii="Times New Roman" w:hAnsi="Times New Roman" w:cs="Times New Roman"/>
                <w:sz w:val="24"/>
                <w:szCs w:val="24"/>
                <w:lang w:eastAsia="zh-CN"/>
              </w:rPr>
              <w:t>成后</w:t>
            </w:r>
            <w:r>
              <w:rPr>
                <w:rFonts w:hint="eastAsia" w:ascii="Times New Roman" w:hAnsi="Times New Roman" w:cs="Times New Roman"/>
                <w:sz w:val="24"/>
                <w:szCs w:val="24"/>
                <w:lang w:val="en-US" w:eastAsia="zh-CN"/>
              </w:rPr>
              <w:t>可形成年产50台套港口特种设备</w:t>
            </w:r>
            <w:r>
              <w:rPr>
                <w:rFonts w:hint="default" w:ascii="Times New Roman" w:hAnsi="Times New Roman" w:cs="Times New Roman"/>
                <w:b w:val="0"/>
                <w:bCs w:val="0"/>
                <w:color w:val="auto"/>
                <w:sz w:val="24"/>
                <w:szCs w:val="24"/>
              </w:rPr>
              <w:t>。</w:t>
            </w:r>
            <w:r>
              <w:rPr>
                <w:rFonts w:hint="default" w:ascii="Times New Roman" w:hAnsi="Times New Roman" w:eastAsia="宋体" w:cs="Times New Roman"/>
                <w:color w:val="auto"/>
                <w:sz w:val="24"/>
                <w:szCs w:val="24"/>
                <w:lang w:val="en-US" w:eastAsia="zh-CN"/>
              </w:rPr>
              <w:t>建设内容主要包括主体</w:t>
            </w:r>
            <w:r>
              <w:rPr>
                <w:rFonts w:hint="eastAsia" w:ascii="Times New Roman" w:hAnsi="Times New Roman" w:eastAsia="宋体" w:cs="Times New Roman"/>
                <w:color w:val="auto"/>
                <w:sz w:val="24"/>
                <w:szCs w:val="24"/>
                <w:lang w:val="en-US" w:eastAsia="zh-CN"/>
              </w:rPr>
              <w:t>工程、储运工程、辅助工程、公用工程和环保工程等。</w:t>
            </w:r>
            <w:r>
              <w:rPr>
                <w:rFonts w:hint="default" w:ascii="Times New Roman" w:hAnsi="Times New Roman" w:eastAsia="宋体" w:cs="Times New Roman"/>
                <w:sz w:val="24"/>
                <w:szCs w:val="24"/>
              </w:rPr>
              <w:t>项目主要建设内容见表</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w:t>
            </w:r>
          </w:p>
          <w:p w14:paraId="4F10A68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 xml:space="preserve">2-1 </w:t>
            </w:r>
            <w:r>
              <w:rPr>
                <w:rFonts w:hint="default" w:ascii="Times New Roman" w:hAnsi="Times New Roman" w:eastAsia="宋体" w:cs="Times New Roman"/>
                <w:b/>
                <w:bCs/>
                <w:color w:val="auto"/>
                <w:sz w:val="21"/>
                <w:szCs w:val="21"/>
                <w:lang w:val="en-US" w:eastAsia="zh-CN"/>
              </w:rPr>
              <w:t>项目建设内容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822"/>
              <w:gridCol w:w="612"/>
              <w:gridCol w:w="717"/>
              <w:gridCol w:w="2462"/>
              <w:gridCol w:w="3285"/>
              <w:gridCol w:w="1116"/>
            </w:tblGrid>
            <w:tr w14:paraId="229A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0" w:type="auto"/>
                  <w:noWrap w:val="0"/>
                  <w:vAlign w:val="center"/>
                </w:tcPr>
                <w:p w14:paraId="3FF6600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工程类别</w:t>
                  </w:r>
                </w:p>
              </w:tc>
              <w:tc>
                <w:tcPr>
                  <w:tcW w:w="0" w:type="auto"/>
                  <w:noWrap w:val="0"/>
                  <w:vAlign w:val="center"/>
                </w:tcPr>
                <w:p w14:paraId="15657E3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工程名称</w:t>
                  </w:r>
                </w:p>
              </w:tc>
              <w:tc>
                <w:tcPr>
                  <w:tcW w:w="3791" w:type="dxa"/>
                  <w:gridSpan w:val="3"/>
                  <w:noWrap w:val="0"/>
                  <w:vAlign w:val="center"/>
                </w:tcPr>
                <w:p w14:paraId="6CB14FC7">
                  <w:pPr>
                    <w:pStyle w:val="33"/>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3285" w:type="dxa"/>
                  <w:noWrap w:val="0"/>
                  <w:vAlign w:val="center"/>
                </w:tcPr>
                <w:p w14:paraId="41949833">
                  <w:pPr>
                    <w:pStyle w:val="33"/>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实际</w:t>
                  </w:r>
                  <w:r>
                    <w:rPr>
                      <w:rFonts w:hint="default" w:ascii="Times New Roman" w:hAnsi="Times New Roman" w:eastAsia="宋体" w:cs="Times New Roman"/>
                      <w:color w:val="auto"/>
                      <w:sz w:val="21"/>
                      <w:szCs w:val="21"/>
                    </w:rPr>
                    <w:t>工程内容与规模</w:t>
                  </w:r>
                </w:p>
              </w:tc>
              <w:tc>
                <w:tcPr>
                  <w:tcW w:w="1116" w:type="dxa"/>
                  <w:noWrap w:val="0"/>
                  <w:vAlign w:val="center"/>
                </w:tcPr>
                <w:p w14:paraId="587B513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2B7A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restart"/>
                  <w:noWrap w:val="0"/>
                  <w:vAlign w:val="center"/>
                </w:tcPr>
                <w:p w14:paraId="25D1BF0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0" w:type="auto"/>
                  <w:noWrap w:val="0"/>
                  <w:vAlign w:val="center"/>
                </w:tcPr>
                <w:p w14:paraId="275E6E7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港口设备生产车间</w:t>
                  </w:r>
                </w:p>
              </w:tc>
              <w:tc>
                <w:tcPr>
                  <w:tcW w:w="3791" w:type="dxa"/>
                  <w:gridSpan w:val="3"/>
                  <w:noWrap w:val="0"/>
                  <w:vAlign w:val="center"/>
                </w:tcPr>
                <w:p w14:paraId="1D32638B">
                  <w:pPr>
                    <w:tabs>
                      <w:tab w:val="left" w:pos="3255"/>
                    </w:tabs>
                    <w:adjustRightInd w:val="0"/>
                    <w:snapToGrid w:val="0"/>
                    <w:spacing w:line="360" w:lineRule="auto"/>
                    <w:jc w:val="left"/>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Cs w:val="21"/>
                    </w:rPr>
                    <w:t>位于厂区南侧，用于港口设备的生产，主要布置机加工设备，喷漆房。抛丸房、组装区、激光切割机、焊接设备、清洗及维修区域，可年产</w:t>
                  </w:r>
                  <w:r>
                    <w:rPr>
                      <w:rFonts w:hint="default" w:ascii="Times New Roman" w:hAnsi="Times New Roman" w:eastAsia="宋体" w:cs="Times New Roman"/>
                      <w:snapToGrid w:val="0"/>
                      <w:color w:val="auto"/>
                      <w:kern w:val="0"/>
                      <w:szCs w:val="21"/>
                    </w:rPr>
                    <w:t>100台/套/a港口特种设备，占地面积5721</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lang w:val="en-US" w:eastAsia="zh-CN"/>
                    </w:rPr>
                    <w:t>²</w:t>
                  </w:r>
                  <w:r>
                    <w:rPr>
                      <w:rFonts w:hint="default" w:ascii="Times New Roman" w:hAnsi="Times New Roman" w:eastAsia="宋体" w:cs="Times New Roman"/>
                      <w:color w:val="auto"/>
                      <w:szCs w:val="21"/>
                      <w:vertAlign w:val="baseline"/>
                      <w:lang w:eastAsia="zh-CN"/>
                    </w:rPr>
                    <w:t>。</w:t>
                  </w:r>
                </w:p>
              </w:tc>
              <w:tc>
                <w:tcPr>
                  <w:tcW w:w="3285" w:type="dxa"/>
                  <w:noWrap w:val="0"/>
                  <w:vAlign w:val="center"/>
                </w:tcPr>
                <w:p w14:paraId="7D783E7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lang w:val="en-US" w:eastAsia="zh-CN"/>
                    </w:rPr>
                    <w:t>车间</w:t>
                  </w:r>
                  <w:r>
                    <w:rPr>
                      <w:rFonts w:hint="default" w:ascii="Times New Roman" w:hAnsi="Times New Roman" w:eastAsia="宋体" w:cs="Times New Roman"/>
                    </w:rPr>
                    <w:t>位于厂区南侧，用于</w:t>
                  </w:r>
                  <w:r>
                    <w:rPr>
                      <w:rFonts w:hint="default" w:ascii="Times New Roman" w:hAnsi="Times New Roman" w:eastAsia="宋体" w:cs="Times New Roman"/>
                      <w:lang w:val="en-US" w:eastAsia="zh-CN"/>
                    </w:rPr>
                    <w:t>生产</w:t>
                  </w:r>
                  <w:r>
                    <w:rPr>
                      <w:rFonts w:hint="default" w:ascii="Times New Roman" w:hAnsi="Times New Roman" w:eastAsia="宋体" w:cs="Times New Roman"/>
                    </w:rPr>
                    <w:t>港口设备，</w:t>
                  </w:r>
                  <w:r>
                    <w:rPr>
                      <w:rFonts w:hint="default" w:ascii="Times New Roman" w:hAnsi="Times New Roman" w:eastAsia="宋体" w:cs="Times New Roman"/>
                      <w:lang w:val="en-US" w:eastAsia="zh-CN"/>
                    </w:rPr>
                    <w:t>购置</w:t>
                  </w:r>
                  <w:r>
                    <w:rPr>
                      <w:rFonts w:hint="default" w:ascii="Times New Roman" w:hAnsi="Times New Roman" w:eastAsia="宋体" w:cs="Times New Roman"/>
                    </w:rPr>
                    <w:t>机加工设备，</w:t>
                  </w:r>
                  <w:r>
                    <w:rPr>
                      <w:rFonts w:hint="default" w:ascii="Times New Roman" w:hAnsi="Times New Roman" w:eastAsia="宋体" w:cs="Times New Roman"/>
                      <w:lang w:val="en-US" w:eastAsia="zh-CN"/>
                    </w:rPr>
                    <w:t>新建</w:t>
                  </w:r>
                  <w:r>
                    <w:rPr>
                      <w:rFonts w:hint="default" w:ascii="Times New Roman" w:hAnsi="Times New Roman" w:eastAsia="宋体" w:cs="Times New Roman"/>
                    </w:rPr>
                    <w:t>喷漆房</w:t>
                  </w:r>
                  <w:r>
                    <w:rPr>
                      <w:rFonts w:hint="default" w:ascii="Times New Roman" w:hAnsi="Times New Roman" w:eastAsia="宋体" w:cs="Times New Roman"/>
                      <w:lang w:eastAsia="zh-CN"/>
                    </w:rPr>
                    <w:t>、</w:t>
                  </w:r>
                  <w:r>
                    <w:rPr>
                      <w:rFonts w:hint="default" w:ascii="Times New Roman" w:hAnsi="Times New Roman" w:eastAsia="宋体" w:cs="Times New Roman"/>
                    </w:rPr>
                    <w:t>抛丸房、组装区、激光切割机、焊接设备、清洗及维修区域，</w:t>
                  </w:r>
                  <w:r>
                    <w:rPr>
                      <w:rFonts w:hint="default" w:ascii="Times New Roman" w:hAnsi="Times New Roman" w:eastAsia="宋体" w:cs="Times New Roman"/>
                      <w:lang w:val="en-US" w:eastAsia="zh-CN"/>
                    </w:rPr>
                    <w:t>可形成年生产维修5</w:t>
                  </w:r>
                  <w:r>
                    <w:rPr>
                      <w:rFonts w:hint="default" w:ascii="Times New Roman" w:hAnsi="Times New Roman" w:eastAsia="宋体" w:cs="Times New Roman"/>
                    </w:rPr>
                    <w:t>0台/套/港口特种设备</w:t>
                  </w:r>
                  <w:r>
                    <w:rPr>
                      <w:rFonts w:hint="default" w:ascii="Times New Roman" w:hAnsi="Times New Roman" w:eastAsia="宋体" w:cs="Times New Roman"/>
                      <w:lang w:val="en-US" w:eastAsia="zh-CN"/>
                    </w:rPr>
                    <w:t>规模</w:t>
                  </w:r>
                  <w:r>
                    <w:rPr>
                      <w:rFonts w:hint="default" w:ascii="Times New Roman" w:hAnsi="Times New Roman" w:eastAsia="宋体" w:cs="Times New Roman"/>
                    </w:rPr>
                    <w:t>，占地面积</w:t>
                  </w:r>
                  <w:r>
                    <w:rPr>
                      <w:rFonts w:hint="default" w:ascii="Times New Roman" w:hAnsi="Times New Roman" w:eastAsia="宋体" w:cs="Times New Roman"/>
                      <w:lang w:val="en-US" w:eastAsia="zh-CN"/>
                    </w:rPr>
                    <w:t>2800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vertAlign w:val="baseline"/>
                      <w:lang w:eastAsia="zh-CN"/>
                    </w:rPr>
                    <w:t>。</w:t>
                  </w:r>
                </w:p>
              </w:tc>
              <w:tc>
                <w:tcPr>
                  <w:tcW w:w="1116" w:type="dxa"/>
                  <w:noWrap w:val="0"/>
                  <w:vAlign w:val="center"/>
                </w:tcPr>
                <w:p w14:paraId="4383BB9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阶段性建设，不属于重大变动</w:t>
                  </w:r>
                </w:p>
              </w:tc>
            </w:tr>
            <w:tr w14:paraId="3417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053224B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noWrap w:val="0"/>
                  <w:vAlign w:val="center"/>
                </w:tcPr>
                <w:p w14:paraId="202D79A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1#电缆生产车间</w:t>
                  </w:r>
                </w:p>
              </w:tc>
              <w:tc>
                <w:tcPr>
                  <w:tcW w:w="3791" w:type="dxa"/>
                  <w:gridSpan w:val="3"/>
                  <w:noWrap w:val="0"/>
                  <w:vAlign w:val="center"/>
                </w:tcPr>
                <w:p w14:paraId="5DDEAC77">
                  <w:pPr>
                    <w:tabs>
                      <w:tab w:val="left" w:pos="3255"/>
                    </w:tabs>
                    <w:adjustRightInd w:val="0"/>
                    <w:snapToGrid w:val="0"/>
                    <w:spacing w:line="36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color w:val="auto"/>
                      <w:szCs w:val="21"/>
                    </w:rPr>
                    <w:t>位于厂区西北侧，用于电缆生产，主要布置挤出机、成缆机、束丝机等生产设备</w:t>
                  </w:r>
                  <w:r>
                    <w:rPr>
                      <w:rFonts w:hint="default" w:ascii="Times New Roman" w:hAnsi="Times New Roman" w:eastAsia="宋体" w:cs="Times New Roman"/>
                      <w:snapToGrid w:val="0"/>
                      <w:color w:val="auto"/>
                      <w:kern w:val="0"/>
                      <w:szCs w:val="21"/>
                    </w:rPr>
                    <w:t>，占地面积5930</w:t>
                  </w:r>
                  <w:r>
                    <w:rPr>
                      <w:rFonts w:hint="default" w:ascii="Times New Roman" w:hAnsi="Times New Roman" w:eastAsia="宋体" w:cs="Times New Roman"/>
                      <w:snapToGrid w:val="0"/>
                      <w:color w:val="auto"/>
                      <w:kern w:val="0"/>
                      <w:szCs w:val="21"/>
                      <w:lang w:val="en-US" w:eastAsia="zh-CN"/>
                    </w:rPr>
                    <w:t>m²。</w:t>
                  </w:r>
                </w:p>
              </w:tc>
              <w:tc>
                <w:tcPr>
                  <w:tcW w:w="3285" w:type="dxa"/>
                  <w:vMerge w:val="restart"/>
                  <w:noWrap w:val="0"/>
                  <w:vAlign w:val="center"/>
                </w:tcPr>
                <w:p w14:paraId="3C133AB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为二期工程，暂未建设，阶段性验收。</w:t>
                  </w:r>
                </w:p>
              </w:tc>
              <w:tc>
                <w:tcPr>
                  <w:tcW w:w="1116" w:type="dxa"/>
                  <w:vMerge w:val="restart"/>
                  <w:noWrap w:val="0"/>
                  <w:vAlign w:val="center"/>
                </w:tcPr>
                <w:p w14:paraId="70741A6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BCC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41DB50A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noWrap w:val="0"/>
                  <w:vAlign w:val="center"/>
                </w:tcPr>
                <w:p w14:paraId="716D5A6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2#电缆生产车间</w:t>
                  </w:r>
                </w:p>
              </w:tc>
              <w:tc>
                <w:tcPr>
                  <w:tcW w:w="3791" w:type="dxa"/>
                  <w:gridSpan w:val="3"/>
                  <w:noWrap w:val="0"/>
                  <w:vAlign w:val="center"/>
                </w:tcPr>
                <w:p w14:paraId="19350076">
                  <w:pPr>
                    <w:tabs>
                      <w:tab w:val="left" w:pos="3255"/>
                    </w:tabs>
                    <w:adjustRightInd w:val="0"/>
                    <w:snapToGrid w:val="0"/>
                    <w:spacing w:line="36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位于厂区东侧，用于混炼胶及电缆前段加工生产，主要布置硫化机、成缆机、束丝机等生产设备</w:t>
                  </w:r>
                  <w:r>
                    <w:rPr>
                      <w:rFonts w:hint="default" w:ascii="Times New Roman" w:hAnsi="Times New Roman" w:eastAsia="宋体" w:cs="Times New Roman"/>
                      <w:snapToGrid w:val="0"/>
                      <w:color w:val="auto"/>
                      <w:kern w:val="0"/>
                      <w:szCs w:val="21"/>
                    </w:rPr>
                    <w:t>，占地面积</w:t>
                  </w:r>
                  <w:r>
                    <w:rPr>
                      <w:rFonts w:hint="default" w:ascii="Times New Roman" w:hAnsi="Times New Roman" w:eastAsia="宋体" w:cs="Times New Roman"/>
                      <w:snapToGrid w:val="0"/>
                      <w:color w:val="auto"/>
                      <w:kern w:val="0"/>
                      <w:szCs w:val="21"/>
                      <w:lang w:val="en-US" w:eastAsia="zh-CN"/>
                    </w:rPr>
                    <w:t>3</w:t>
                  </w:r>
                  <w:r>
                    <w:rPr>
                      <w:rFonts w:hint="default" w:ascii="Times New Roman" w:hAnsi="Times New Roman" w:eastAsia="宋体" w:cs="Times New Roman"/>
                      <w:snapToGrid w:val="0"/>
                      <w:color w:val="auto"/>
                      <w:kern w:val="0"/>
                      <w:szCs w:val="21"/>
                    </w:rPr>
                    <w:t>077</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lang w:val="en-US" w:eastAsia="zh-CN"/>
                    </w:rPr>
                    <w:t>²。</w:t>
                  </w:r>
                </w:p>
              </w:tc>
              <w:tc>
                <w:tcPr>
                  <w:tcW w:w="3285" w:type="dxa"/>
                  <w:vMerge w:val="continue"/>
                  <w:noWrap w:val="0"/>
                  <w:vAlign w:val="center"/>
                </w:tcPr>
                <w:p w14:paraId="3F136FE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p>
              </w:tc>
              <w:tc>
                <w:tcPr>
                  <w:tcW w:w="1116" w:type="dxa"/>
                  <w:vMerge w:val="continue"/>
                  <w:noWrap w:val="0"/>
                  <w:vAlign w:val="center"/>
                </w:tcPr>
                <w:p w14:paraId="749CF6C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p>
              </w:tc>
            </w:tr>
            <w:tr w14:paraId="5E63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0" w:type="auto"/>
                  <w:noWrap w:val="0"/>
                  <w:vAlign w:val="center"/>
                </w:tcPr>
                <w:p w14:paraId="1B22617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0" w:type="auto"/>
                  <w:noWrap w:val="0"/>
                  <w:vAlign w:val="center"/>
                </w:tcPr>
                <w:p w14:paraId="3606281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办公楼</w:t>
                  </w:r>
                </w:p>
              </w:tc>
              <w:tc>
                <w:tcPr>
                  <w:tcW w:w="3791" w:type="dxa"/>
                  <w:gridSpan w:val="3"/>
                  <w:noWrap w:val="0"/>
                  <w:vAlign w:val="center"/>
                </w:tcPr>
                <w:p w14:paraId="7F698174">
                  <w:pPr>
                    <w:adjustRightInd w:val="0"/>
                    <w:snapToGrid w:val="0"/>
                    <w:spacing w:line="240" w:lineRule="auto"/>
                    <w:jc w:val="left"/>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0"/>
                      <w:szCs w:val="21"/>
                    </w:rPr>
                    <w:t>位于厂区南侧入口处，共5层，用于员工办公，提供食堂</w:t>
                  </w:r>
                  <w:r>
                    <w:rPr>
                      <w:rFonts w:hint="default" w:ascii="Times New Roman" w:hAnsi="Times New Roman" w:eastAsia="宋体" w:cs="Times New Roman"/>
                      <w:snapToGrid w:val="0"/>
                      <w:color w:val="auto"/>
                      <w:kern w:val="0"/>
                      <w:szCs w:val="21"/>
                    </w:rPr>
                    <w:t>，建筑面积1625</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lang w:val="en-US" w:eastAsia="zh-CN"/>
                    </w:rPr>
                    <w:t>²。</w:t>
                  </w:r>
                </w:p>
              </w:tc>
              <w:tc>
                <w:tcPr>
                  <w:tcW w:w="3285" w:type="dxa"/>
                  <w:noWrap w:val="0"/>
                  <w:vAlign w:val="center"/>
                </w:tcPr>
                <w:p w14:paraId="09387B5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办公场所位于</w:t>
                  </w:r>
                  <w:r>
                    <w:rPr>
                      <w:rFonts w:hint="default" w:ascii="Times New Roman" w:hAnsi="Times New Roman" w:eastAsia="宋体" w:cs="Times New Roman"/>
                      <w:color w:val="auto"/>
                      <w:sz w:val="21"/>
                      <w:szCs w:val="21"/>
                      <w:lang w:val="en-US" w:eastAsia="zh-CN"/>
                    </w:rPr>
                    <w:t>在厂区南侧入口</w:t>
                  </w:r>
                  <w:r>
                    <w:rPr>
                      <w:rFonts w:hint="eastAsia" w:ascii="Times New Roman" w:hAnsi="Times New Roman" w:cs="Times New Roman"/>
                      <w:color w:val="auto"/>
                      <w:sz w:val="21"/>
                      <w:szCs w:val="21"/>
                      <w:lang w:val="en-US" w:eastAsia="zh-CN"/>
                    </w:rPr>
                    <w:t>处，</w:t>
                  </w:r>
                  <w:r>
                    <w:rPr>
                      <w:rFonts w:hint="default" w:ascii="Times New Roman" w:hAnsi="Times New Roman" w:eastAsia="宋体" w:cs="Times New Roman"/>
                      <w:color w:val="auto"/>
                      <w:sz w:val="21"/>
                      <w:szCs w:val="21"/>
                      <w:lang w:val="en-US" w:eastAsia="zh-CN"/>
                    </w:rPr>
                    <w:t>用于员工办公，</w:t>
                  </w:r>
                  <w:r>
                    <w:rPr>
                      <w:rFonts w:hint="eastAsia" w:ascii="Times New Roman" w:hAnsi="Times New Roman" w:cs="Times New Roman"/>
                      <w:color w:val="auto"/>
                      <w:sz w:val="21"/>
                      <w:szCs w:val="21"/>
                      <w:lang w:val="en-US" w:eastAsia="zh-CN"/>
                    </w:rPr>
                    <w:t>目前食堂未建设</w:t>
                  </w:r>
                  <w:r>
                    <w:rPr>
                      <w:rFonts w:hint="default" w:ascii="Times New Roman" w:hAnsi="Times New Roman" w:eastAsia="宋体" w:cs="Times New Roman"/>
                      <w:color w:val="auto"/>
                      <w:sz w:val="21"/>
                      <w:szCs w:val="21"/>
                      <w:lang w:val="en-US" w:eastAsia="zh-CN"/>
                    </w:rPr>
                    <w:t>。</w:t>
                  </w:r>
                </w:p>
              </w:tc>
              <w:tc>
                <w:tcPr>
                  <w:tcW w:w="1116" w:type="dxa"/>
                  <w:noWrap w:val="0"/>
                  <w:vAlign w:val="center"/>
                </w:tcPr>
                <w:p w14:paraId="5482437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阶段性建设，不属于重大变动</w:t>
                  </w:r>
                </w:p>
              </w:tc>
            </w:tr>
            <w:tr w14:paraId="49CF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restart"/>
                  <w:noWrap w:val="0"/>
                  <w:vAlign w:val="center"/>
                </w:tcPr>
                <w:p w14:paraId="595D70B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贮运</w:t>
                  </w:r>
                  <w:r>
                    <w:rPr>
                      <w:rFonts w:hint="default" w:ascii="Times New Roman" w:hAnsi="Times New Roman" w:eastAsia="宋体" w:cs="Times New Roman"/>
                      <w:color w:val="auto"/>
                      <w:sz w:val="21"/>
                      <w:szCs w:val="21"/>
                    </w:rPr>
                    <w:t>工程</w:t>
                  </w:r>
                </w:p>
              </w:tc>
              <w:tc>
                <w:tcPr>
                  <w:tcW w:w="0" w:type="auto"/>
                  <w:vMerge w:val="restart"/>
                  <w:noWrap w:val="0"/>
                  <w:vAlign w:val="center"/>
                </w:tcPr>
                <w:p w14:paraId="28607EA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港口特种设备</w:t>
                  </w:r>
                </w:p>
              </w:tc>
              <w:tc>
                <w:tcPr>
                  <w:tcW w:w="0" w:type="auto"/>
                  <w:noWrap w:val="0"/>
                  <w:vAlign w:val="center"/>
                </w:tcPr>
                <w:p w14:paraId="14A6F20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成品区</w:t>
                  </w:r>
                </w:p>
              </w:tc>
              <w:tc>
                <w:tcPr>
                  <w:tcW w:w="3179" w:type="dxa"/>
                  <w:gridSpan w:val="2"/>
                  <w:noWrap w:val="0"/>
                  <w:vAlign w:val="center"/>
                </w:tcPr>
                <w:p w14:paraId="5B17AE48">
                  <w:pPr>
                    <w:adjustRightInd w:val="0"/>
                    <w:snapToGrid w:val="0"/>
                    <w:spacing w:line="36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位于港口设备生产车间组装区西侧，港口特种设备根据需求生产，不多存储，建筑面积200m</w:t>
                  </w:r>
                  <w:r>
                    <w:rPr>
                      <w:rFonts w:hint="default" w:ascii="Times New Roman" w:hAnsi="Times New Roman" w:eastAsia="宋体" w:cs="Times New Roman"/>
                      <w:color w:val="auto"/>
                      <w:szCs w:val="21"/>
                      <w:lang w:val="en-US" w:eastAsia="zh-CN"/>
                    </w:rPr>
                    <w:t>²。</w:t>
                  </w:r>
                </w:p>
              </w:tc>
              <w:tc>
                <w:tcPr>
                  <w:tcW w:w="3285" w:type="dxa"/>
                  <w:noWrap w:val="0"/>
                  <w:vAlign w:val="center"/>
                </w:tcPr>
                <w:p w14:paraId="69DCCF8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成品区</w:t>
                  </w:r>
                  <w:r>
                    <w:rPr>
                      <w:rFonts w:hint="default" w:ascii="Times New Roman" w:hAnsi="Times New Roman" w:eastAsia="宋体" w:cs="Times New Roman"/>
                      <w:color w:val="auto"/>
                      <w:szCs w:val="21"/>
                    </w:rPr>
                    <w:t>位于港口设备生产车间组装区西侧，港口特种设备根据需求生产，不</w:t>
                  </w:r>
                  <w:r>
                    <w:rPr>
                      <w:rFonts w:hint="default" w:ascii="Times New Roman" w:hAnsi="Times New Roman" w:eastAsia="宋体" w:cs="Times New Roman"/>
                      <w:color w:val="auto"/>
                      <w:szCs w:val="21"/>
                      <w:lang w:val="en-US" w:eastAsia="zh-CN"/>
                    </w:rPr>
                    <w:t>用于</w:t>
                  </w:r>
                  <w:r>
                    <w:rPr>
                      <w:rFonts w:hint="default" w:ascii="Times New Roman" w:hAnsi="Times New Roman" w:eastAsia="宋体" w:cs="Times New Roman"/>
                      <w:color w:val="auto"/>
                      <w:szCs w:val="21"/>
                    </w:rPr>
                    <w:t>存储，建筑面积</w:t>
                  </w:r>
                  <w:r>
                    <w:rPr>
                      <w:rFonts w:hint="default" w:ascii="Times New Roman" w:hAnsi="Times New Roman" w:eastAsia="宋体" w:cs="Times New Roman"/>
                      <w:color w:val="auto"/>
                      <w:szCs w:val="21"/>
                      <w:lang w:val="en-US" w:eastAsia="zh-CN"/>
                    </w:rPr>
                    <w:t>为</w:t>
                  </w:r>
                  <w:r>
                    <w:rPr>
                      <w:rFonts w:hint="default" w:ascii="Times New Roman" w:hAnsi="Times New Roman" w:eastAsia="宋体" w:cs="Times New Roman"/>
                      <w:color w:val="auto"/>
                      <w:szCs w:val="21"/>
                    </w:rPr>
                    <w:t>200m</w:t>
                  </w:r>
                  <w:r>
                    <w:rPr>
                      <w:rFonts w:hint="default" w:ascii="Times New Roman" w:hAnsi="Times New Roman" w:eastAsia="宋体" w:cs="Times New Roman"/>
                      <w:color w:val="auto"/>
                      <w:szCs w:val="21"/>
                      <w:lang w:val="en-US" w:eastAsia="zh-CN"/>
                    </w:rPr>
                    <w:t>²。</w:t>
                  </w:r>
                </w:p>
              </w:tc>
              <w:tc>
                <w:tcPr>
                  <w:tcW w:w="1116" w:type="dxa"/>
                  <w:noWrap w:val="0"/>
                  <w:vAlign w:val="center"/>
                </w:tcPr>
                <w:p w14:paraId="096B92E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457E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0" w:type="auto"/>
                  <w:vMerge w:val="continue"/>
                  <w:noWrap w:val="0"/>
                  <w:vAlign w:val="center"/>
                </w:tcPr>
                <w:p w14:paraId="52230B7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0" w:type="auto"/>
                  <w:vMerge w:val="continue"/>
                  <w:noWrap w:val="0"/>
                  <w:vAlign w:val="center"/>
                </w:tcPr>
                <w:p w14:paraId="141ACE7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0" w:type="auto"/>
                  <w:noWrap w:val="0"/>
                  <w:vAlign w:val="center"/>
                </w:tcPr>
                <w:p w14:paraId="4ADE15D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原料区</w:t>
                  </w:r>
                </w:p>
              </w:tc>
              <w:tc>
                <w:tcPr>
                  <w:tcW w:w="3179" w:type="dxa"/>
                  <w:gridSpan w:val="2"/>
                  <w:noWrap w:val="0"/>
                  <w:vAlign w:val="center"/>
                </w:tcPr>
                <w:p w14:paraId="42AA8AD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位于港口设备生产车间西侧，主要存放钢材，建筑面积100m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，零部件存储区位于车间东侧，建筑面积100m</w:t>
                  </w:r>
                  <w:r>
                    <w:rPr>
                      <w:rFonts w:hint="default" w:ascii="Times New Roman" w:hAnsi="Times New Roman" w:eastAsia="宋体" w:cs="Times New Roman"/>
                      <w:color w:val="auto"/>
                      <w:szCs w:val="21"/>
                      <w:lang w:val="en-US" w:eastAsia="zh-CN"/>
                    </w:rPr>
                    <w:t>²。</w:t>
                  </w:r>
                </w:p>
              </w:tc>
              <w:tc>
                <w:tcPr>
                  <w:tcW w:w="3285" w:type="dxa"/>
                  <w:noWrap w:val="0"/>
                  <w:vAlign w:val="center"/>
                </w:tcPr>
                <w:p w14:paraId="42EA7D1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原料区</w:t>
                  </w:r>
                  <w:r>
                    <w:rPr>
                      <w:rFonts w:hint="default" w:ascii="Times New Roman" w:hAnsi="Times New Roman" w:eastAsia="宋体" w:cs="Times New Roman"/>
                      <w:color w:val="auto"/>
                      <w:szCs w:val="21"/>
                    </w:rPr>
                    <w:t>位于港口设备生产车间西侧，主要存放钢材，建筑面积100m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，零部件存储区位于车间东侧，建筑面积100m</w:t>
                  </w:r>
                  <w:r>
                    <w:rPr>
                      <w:rFonts w:hint="default" w:ascii="Times New Roman" w:hAnsi="Times New Roman" w:eastAsia="宋体" w:cs="Times New Roman"/>
                      <w:color w:val="auto"/>
                      <w:szCs w:val="21"/>
                      <w:lang w:val="en-US" w:eastAsia="zh-CN"/>
                    </w:rPr>
                    <w:t>²。</w:t>
                  </w:r>
                </w:p>
              </w:tc>
              <w:tc>
                <w:tcPr>
                  <w:tcW w:w="1116" w:type="dxa"/>
                  <w:noWrap w:val="0"/>
                  <w:vAlign w:val="center"/>
                </w:tcPr>
                <w:p w14:paraId="6D01796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一致</w:t>
                  </w:r>
                </w:p>
              </w:tc>
            </w:tr>
            <w:tr w14:paraId="6822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20CD345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noWrap w:val="0"/>
                  <w:vAlign w:val="center"/>
                </w:tcPr>
                <w:p w14:paraId="01802BC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电缆成品区</w:t>
                  </w:r>
                </w:p>
              </w:tc>
              <w:tc>
                <w:tcPr>
                  <w:tcW w:w="3791" w:type="dxa"/>
                  <w:gridSpan w:val="3"/>
                  <w:noWrap w:val="0"/>
                  <w:vAlign w:val="center"/>
                </w:tcPr>
                <w:p w14:paraId="3ED2A93F">
                  <w:pPr>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位于1#电缆生产车间东侧，用于电缆产品的存储，</w:t>
                  </w:r>
                  <w:r>
                    <w:rPr>
                      <w:rFonts w:hint="default" w:ascii="Times New Roman" w:hAnsi="Times New Roman" w:eastAsia="宋体" w:cs="Times New Roman"/>
                      <w:color w:val="auto"/>
                      <w:kern w:val="0"/>
                      <w:szCs w:val="21"/>
                    </w:rPr>
                    <w:t>建筑面积500m</w:t>
                  </w:r>
                  <w:r>
                    <w:rPr>
                      <w:rFonts w:hint="default" w:ascii="Times New Roman" w:hAnsi="Times New Roman" w:eastAsia="宋体" w:cs="Times New Roman"/>
                      <w:color w:val="auto"/>
                      <w:kern w:val="0"/>
                      <w:szCs w:val="21"/>
                      <w:lang w:val="en-US" w:eastAsia="zh-CN"/>
                    </w:rPr>
                    <w:t>²。</w:t>
                  </w:r>
                </w:p>
              </w:tc>
              <w:tc>
                <w:tcPr>
                  <w:tcW w:w="3285" w:type="dxa"/>
                  <w:noWrap w:val="0"/>
                  <w:vAlign w:val="center"/>
                </w:tcPr>
                <w:p w14:paraId="32363E1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为二期工程，暂未建设，阶段性验收</w:t>
                  </w:r>
                </w:p>
              </w:tc>
              <w:tc>
                <w:tcPr>
                  <w:tcW w:w="1116" w:type="dxa"/>
                  <w:noWrap w:val="0"/>
                  <w:vAlign w:val="center"/>
                </w:tcPr>
                <w:p w14:paraId="361A436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128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0B142CC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noWrap w:val="0"/>
                  <w:vAlign w:val="center"/>
                </w:tcPr>
                <w:p w14:paraId="41F6321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危化品库</w:t>
                  </w:r>
                </w:p>
              </w:tc>
              <w:tc>
                <w:tcPr>
                  <w:tcW w:w="3791" w:type="dxa"/>
                  <w:gridSpan w:val="3"/>
                  <w:noWrap w:val="0"/>
                  <w:vAlign w:val="center"/>
                </w:tcPr>
                <w:p w14:paraId="632E43E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位于厂区南侧仓库内，用于油漆、液压油的仓储，</w:t>
                  </w:r>
                  <w:r>
                    <w:rPr>
                      <w:rFonts w:hint="default" w:ascii="Times New Roman" w:hAnsi="Times New Roman" w:eastAsia="宋体" w:cs="Times New Roman"/>
                      <w:color w:val="auto"/>
                      <w:kern w:val="0"/>
                      <w:szCs w:val="21"/>
                    </w:rPr>
                    <w:t>建筑面积60m</w:t>
                  </w:r>
                  <w:r>
                    <w:rPr>
                      <w:rFonts w:hint="default" w:ascii="Times New Roman" w:hAnsi="Times New Roman" w:eastAsia="宋体" w:cs="Times New Roman"/>
                      <w:color w:val="auto"/>
                      <w:kern w:val="0"/>
                      <w:szCs w:val="21"/>
                      <w:lang w:val="en-US" w:eastAsia="zh-CN"/>
                    </w:rPr>
                    <w:t>²。</w:t>
                  </w:r>
                </w:p>
              </w:tc>
              <w:tc>
                <w:tcPr>
                  <w:tcW w:w="3285" w:type="dxa"/>
                  <w:noWrap w:val="0"/>
                  <w:vAlign w:val="center"/>
                </w:tcPr>
                <w:p w14:paraId="70502D8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szCs w:val="21"/>
                      <w:lang w:val="en-US" w:eastAsia="zh-CN"/>
                    </w:rPr>
                    <w:t>化学品存放于</w:t>
                  </w:r>
                  <w:r>
                    <w:rPr>
                      <w:rFonts w:hint="default" w:ascii="Times New Roman" w:hAnsi="Times New Roman" w:eastAsia="宋体" w:cs="Times New Roman"/>
                      <w:color w:val="auto"/>
                      <w:szCs w:val="21"/>
                    </w:rPr>
                    <w:t>厂区南侧仓库内，用于油漆、液压油的仓储，</w:t>
                  </w:r>
                  <w:r>
                    <w:rPr>
                      <w:rFonts w:hint="default" w:ascii="Times New Roman" w:hAnsi="Times New Roman" w:eastAsia="宋体" w:cs="Times New Roman"/>
                      <w:color w:val="auto"/>
                      <w:kern w:val="0"/>
                      <w:szCs w:val="21"/>
                    </w:rPr>
                    <w:t>建筑面积</w:t>
                  </w:r>
                  <w:r>
                    <w:rPr>
                      <w:rFonts w:hint="default" w:ascii="Times New Roman" w:hAnsi="Times New Roman" w:eastAsia="宋体" w:cs="Times New Roman"/>
                      <w:color w:val="auto"/>
                      <w:kern w:val="0"/>
                      <w:szCs w:val="21"/>
                      <w:lang w:val="en-US" w:eastAsia="zh-CN"/>
                    </w:rPr>
                    <w:t>6</w:t>
                  </w:r>
                  <w:r>
                    <w:rPr>
                      <w:rFonts w:hint="default" w:ascii="Times New Roman" w:hAnsi="Times New Roman" w:eastAsia="宋体" w:cs="Times New Roman"/>
                      <w:color w:val="auto"/>
                      <w:kern w:val="0"/>
                      <w:szCs w:val="21"/>
                    </w:rPr>
                    <w:t>0m</w:t>
                  </w:r>
                  <w:r>
                    <w:rPr>
                      <w:rFonts w:hint="default" w:ascii="Times New Roman" w:hAnsi="Times New Roman" w:eastAsia="宋体" w:cs="Times New Roman"/>
                      <w:color w:val="auto"/>
                      <w:kern w:val="0"/>
                      <w:szCs w:val="21"/>
                      <w:vertAlign w:val="superscript"/>
                    </w:rPr>
                    <w:t>2</w:t>
                  </w:r>
                </w:p>
              </w:tc>
              <w:tc>
                <w:tcPr>
                  <w:tcW w:w="1116" w:type="dxa"/>
                  <w:noWrap w:val="0"/>
                  <w:vAlign w:val="center"/>
                </w:tcPr>
                <w:p w14:paraId="0896875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一致</w:t>
                  </w:r>
                </w:p>
              </w:tc>
            </w:tr>
            <w:tr w14:paraId="5EF2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632E719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noWrap w:val="0"/>
                  <w:vAlign w:val="center"/>
                </w:tcPr>
                <w:p w14:paraId="5FEADA2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仓库</w:t>
                  </w:r>
                </w:p>
              </w:tc>
              <w:tc>
                <w:tcPr>
                  <w:tcW w:w="3791" w:type="dxa"/>
                  <w:gridSpan w:val="3"/>
                  <w:noWrap w:val="0"/>
                  <w:vAlign w:val="center"/>
                </w:tcPr>
                <w:p w14:paraId="49531A1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位于厂区西南侧，用于维修工具、油漆、液压油、危废的仓储，</w:t>
                  </w:r>
                  <w:r>
                    <w:rPr>
                      <w:rFonts w:hint="default" w:ascii="Times New Roman" w:hAnsi="Times New Roman" w:eastAsia="宋体" w:cs="Times New Roman"/>
                      <w:color w:val="auto"/>
                      <w:kern w:val="0"/>
                      <w:szCs w:val="21"/>
                    </w:rPr>
                    <w:t>建筑面积690m</w:t>
                  </w:r>
                  <w:r>
                    <w:rPr>
                      <w:rFonts w:hint="default" w:ascii="Times New Roman" w:hAnsi="Times New Roman" w:eastAsia="宋体" w:cs="Times New Roman"/>
                      <w:color w:val="auto"/>
                      <w:kern w:val="0"/>
                      <w:szCs w:val="21"/>
                      <w:vertAlign w:val="superscript"/>
                    </w:rPr>
                    <w:t>2</w:t>
                  </w:r>
                </w:p>
              </w:tc>
              <w:tc>
                <w:tcPr>
                  <w:tcW w:w="3285" w:type="dxa"/>
                  <w:noWrap w:val="0"/>
                  <w:vAlign w:val="center"/>
                </w:tcPr>
                <w:p w14:paraId="629E34E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仓库</w:t>
                  </w:r>
                  <w:r>
                    <w:rPr>
                      <w:rFonts w:hint="default" w:ascii="Times New Roman" w:hAnsi="Times New Roman" w:eastAsia="宋体" w:cs="Times New Roman"/>
                      <w:color w:val="auto"/>
                      <w:szCs w:val="21"/>
                    </w:rPr>
                    <w:t>位于厂区西南侧，用于维修工具、油漆、液压油、危废的仓储，</w:t>
                  </w:r>
                  <w:r>
                    <w:rPr>
                      <w:rFonts w:hint="default" w:ascii="Times New Roman" w:hAnsi="Times New Roman" w:eastAsia="宋体" w:cs="Times New Roman"/>
                      <w:color w:val="auto"/>
                      <w:kern w:val="0"/>
                      <w:szCs w:val="21"/>
                    </w:rPr>
                    <w:t>建筑面积690m</w:t>
                  </w:r>
                  <w:r>
                    <w:rPr>
                      <w:rFonts w:hint="default" w:ascii="Times New Roman" w:hAnsi="Times New Roman" w:eastAsia="宋体" w:cs="Times New Roman"/>
                      <w:color w:val="auto"/>
                      <w:kern w:val="0"/>
                      <w:szCs w:val="21"/>
                      <w:vertAlign w:val="superscript"/>
                    </w:rPr>
                    <w:t>2</w:t>
                  </w:r>
                </w:p>
              </w:tc>
              <w:tc>
                <w:tcPr>
                  <w:tcW w:w="1116" w:type="dxa"/>
                  <w:noWrap w:val="0"/>
                  <w:vAlign w:val="center"/>
                </w:tcPr>
                <w:p w14:paraId="32B8A45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一致</w:t>
                  </w:r>
                </w:p>
              </w:tc>
            </w:tr>
            <w:tr w14:paraId="3EC4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restart"/>
                  <w:noWrap w:val="0"/>
                  <w:vAlign w:val="center"/>
                </w:tcPr>
                <w:p w14:paraId="5748252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p w14:paraId="098CF25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p w14:paraId="764859C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0" w:type="auto"/>
                  <w:noWrap w:val="0"/>
                  <w:vAlign w:val="center"/>
                </w:tcPr>
                <w:p w14:paraId="19AEA15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供电系统</w:t>
                  </w:r>
                </w:p>
              </w:tc>
              <w:tc>
                <w:tcPr>
                  <w:tcW w:w="3791" w:type="dxa"/>
                  <w:gridSpan w:val="3"/>
                  <w:noWrap w:val="0"/>
                  <w:vAlign w:val="center"/>
                </w:tcPr>
                <w:p w14:paraId="22C93A8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项目用电接自市政供电线路</w:t>
                  </w:r>
                </w:p>
              </w:tc>
              <w:tc>
                <w:tcPr>
                  <w:tcW w:w="3285" w:type="dxa"/>
                  <w:noWrap w:val="0"/>
                  <w:vAlign w:val="center"/>
                </w:tcPr>
                <w:p w14:paraId="0577B7F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2"/>
                      <w:sz w:val="21"/>
                      <w:szCs w:val="21"/>
                      <w:lang w:val="en-US" w:eastAsia="zh-CN" w:bidi="ar-SA"/>
                    </w:rPr>
                    <w:t>项目用电接自市政供电线路，年用电</w:t>
                  </w:r>
                  <w:r>
                    <w:rPr>
                      <w:rFonts w:hint="default" w:ascii="Times New Roman" w:hAnsi="Times New Roman" w:eastAsia="宋体" w:cs="Times New Roman"/>
                      <w:b w:val="0"/>
                      <w:bCs w:val="0"/>
                      <w:color w:val="auto"/>
                      <w:kern w:val="2"/>
                      <w:sz w:val="21"/>
                      <w:szCs w:val="21"/>
                      <w:highlight w:val="none"/>
                      <w:lang w:val="en-US" w:eastAsia="zh-CN" w:bidi="ar-SA"/>
                    </w:rPr>
                    <w:t>量10万kwh。</w:t>
                  </w:r>
                </w:p>
              </w:tc>
              <w:tc>
                <w:tcPr>
                  <w:tcW w:w="1116" w:type="dxa"/>
                  <w:noWrap w:val="0"/>
                  <w:vAlign w:val="center"/>
                </w:tcPr>
                <w:p w14:paraId="2119BFD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3FFF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403AA85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noWrap w:val="0"/>
                  <w:vAlign w:val="center"/>
                </w:tcPr>
                <w:p w14:paraId="5C0250A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给水系统</w:t>
                  </w:r>
                </w:p>
              </w:tc>
              <w:tc>
                <w:tcPr>
                  <w:tcW w:w="3791" w:type="dxa"/>
                  <w:gridSpan w:val="3"/>
                  <w:noWrap w:val="0"/>
                  <w:vAlign w:val="center"/>
                </w:tcPr>
                <w:p w14:paraId="10E88C5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项目用水取自市政供水管网</w:t>
                  </w:r>
                </w:p>
              </w:tc>
              <w:tc>
                <w:tcPr>
                  <w:tcW w:w="3285" w:type="dxa"/>
                  <w:noWrap w:val="0"/>
                  <w:vAlign w:val="center"/>
                </w:tcPr>
                <w:p w14:paraId="6F1BCD4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项目用水取自市政供水管网</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b w:val="0"/>
                      <w:bCs w:val="0"/>
                      <w:color w:val="auto"/>
                      <w:kern w:val="2"/>
                      <w:sz w:val="21"/>
                      <w:szCs w:val="21"/>
                      <w:lang w:val="en-US" w:eastAsia="zh-CN" w:bidi="ar-SA"/>
                    </w:rPr>
                    <w:t>年用水</w:t>
                  </w:r>
                  <w:r>
                    <w:rPr>
                      <w:rFonts w:hint="default" w:ascii="Times New Roman" w:hAnsi="Times New Roman" w:eastAsia="宋体" w:cs="Times New Roman"/>
                      <w:b w:val="0"/>
                      <w:bCs w:val="0"/>
                      <w:color w:val="auto"/>
                      <w:kern w:val="2"/>
                      <w:sz w:val="21"/>
                      <w:szCs w:val="21"/>
                      <w:highlight w:val="none"/>
                      <w:lang w:val="en-US" w:eastAsia="zh-CN" w:bidi="ar-SA"/>
                    </w:rPr>
                    <w:t>量570t/a。</w:t>
                  </w:r>
                </w:p>
              </w:tc>
              <w:tc>
                <w:tcPr>
                  <w:tcW w:w="1116" w:type="dxa"/>
                  <w:noWrap w:val="0"/>
                  <w:vAlign w:val="center"/>
                </w:tcPr>
                <w:p w14:paraId="4CC9710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2FE5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2465F82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noWrap w:val="0"/>
                  <w:vAlign w:val="center"/>
                </w:tcPr>
                <w:p w14:paraId="3C804B37">
                  <w:pPr>
                    <w:snapToGrid w:val="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排水系统</w:t>
                  </w:r>
                </w:p>
              </w:tc>
              <w:tc>
                <w:tcPr>
                  <w:tcW w:w="3791" w:type="dxa"/>
                  <w:gridSpan w:val="3"/>
                  <w:noWrap w:val="0"/>
                  <w:vAlign w:val="center"/>
                </w:tcPr>
                <w:p w14:paraId="3D42AA6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生活污水经化粪池预处理，港口设备维修清洗废水经自建的污水处理装置预处理后，一起排入园区污水管网，进入港口污水处理厂，处理后尾水排入山门河，最终进入水阳江。</w:t>
                  </w:r>
                </w:p>
              </w:tc>
              <w:tc>
                <w:tcPr>
                  <w:tcW w:w="3285" w:type="dxa"/>
                  <w:noWrap w:val="0"/>
                  <w:vAlign w:val="center"/>
                </w:tcPr>
                <w:p w14:paraId="04D625B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生活污水经化粪池预处理，港口设备维修清洗废水经自建的污水处理装置预处理后，</w:t>
                  </w:r>
                  <w:r>
                    <w:rPr>
                      <w:rFonts w:hint="default" w:ascii="Times New Roman" w:hAnsi="Times New Roman" w:eastAsia="宋体" w:cs="Times New Roman"/>
                      <w:color w:val="auto"/>
                      <w:szCs w:val="21"/>
                      <w:lang w:val="en-US" w:eastAsia="zh-CN"/>
                    </w:rPr>
                    <w:t>均</w:t>
                  </w:r>
                  <w:r>
                    <w:rPr>
                      <w:rFonts w:hint="default" w:ascii="Times New Roman" w:hAnsi="Times New Roman" w:eastAsia="宋体" w:cs="Times New Roman"/>
                      <w:color w:val="auto"/>
                      <w:szCs w:val="21"/>
                    </w:rPr>
                    <w:t>排入园区污水管网，进入港口污水处理厂，处理后尾水排入山门河，最终进入水阳江。</w:t>
                  </w:r>
                </w:p>
              </w:tc>
              <w:tc>
                <w:tcPr>
                  <w:tcW w:w="1116" w:type="dxa"/>
                  <w:noWrap w:val="0"/>
                  <w:vAlign w:val="center"/>
                </w:tcPr>
                <w:p w14:paraId="330277A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2DE9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7FF2411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noWrap w:val="0"/>
                  <w:vAlign w:val="center"/>
                </w:tcPr>
                <w:p w14:paraId="72DCA34F">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废水处理</w:t>
                  </w:r>
                </w:p>
              </w:tc>
              <w:tc>
                <w:tcPr>
                  <w:tcW w:w="3791" w:type="dxa"/>
                  <w:gridSpan w:val="3"/>
                  <w:noWrap w:val="0"/>
                  <w:vAlign w:val="center"/>
                </w:tcPr>
                <w:p w14:paraId="01410EE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生活污水经化粪池预处理，港口设备维修清洗废水经自建的污水处理装置预处理后，一起排入园区污水管网，进入港口污水处理厂，处理后尾水排入山门河，最终进入水阳江。</w:t>
                  </w:r>
                </w:p>
              </w:tc>
              <w:tc>
                <w:tcPr>
                  <w:tcW w:w="3285" w:type="dxa"/>
                  <w:noWrap w:val="0"/>
                  <w:vAlign w:val="center"/>
                </w:tcPr>
                <w:p w14:paraId="17F0B0D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生活污水经化粪池预处理，港口设备维修清洗废水经自建的污水处理装置预处理后，</w:t>
                  </w:r>
                  <w:r>
                    <w:rPr>
                      <w:rFonts w:hint="default" w:ascii="Times New Roman" w:hAnsi="Times New Roman" w:eastAsia="宋体" w:cs="Times New Roman"/>
                      <w:color w:val="auto"/>
                      <w:szCs w:val="21"/>
                      <w:lang w:val="en-US" w:eastAsia="zh-CN"/>
                    </w:rPr>
                    <w:t>均</w:t>
                  </w:r>
                  <w:r>
                    <w:rPr>
                      <w:rFonts w:hint="default" w:ascii="Times New Roman" w:hAnsi="Times New Roman" w:eastAsia="宋体" w:cs="Times New Roman"/>
                      <w:color w:val="auto"/>
                      <w:szCs w:val="21"/>
                    </w:rPr>
                    <w:t>排入园区污水管网，进入港口污水处理厂，处理后尾水排入山门河，最终进入水阳江。</w:t>
                  </w:r>
                </w:p>
              </w:tc>
              <w:tc>
                <w:tcPr>
                  <w:tcW w:w="1116" w:type="dxa"/>
                  <w:noWrap w:val="0"/>
                  <w:vAlign w:val="center"/>
                </w:tcPr>
                <w:p w14:paraId="2B8A33A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2"/>
                      <w:sz w:val="21"/>
                      <w:szCs w:val="21"/>
                      <w:lang w:val="en-US" w:eastAsia="zh-CN" w:bidi="ar-SA"/>
                    </w:rPr>
                    <w:t>一致</w:t>
                  </w:r>
                </w:p>
              </w:tc>
            </w:tr>
            <w:tr w14:paraId="2950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0" w:type="auto"/>
                  <w:vMerge w:val="continue"/>
                  <w:noWrap w:val="0"/>
                  <w:vAlign w:val="center"/>
                </w:tcPr>
                <w:p w14:paraId="0C882A3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vMerge w:val="restart"/>
                  <w:noWrap w:val="0"/>
                  <w:vAlign w:val="center"/>
                </w:tcPr>
                <w:p w14:paraId="25CB09BD">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废气治理</w:t>
                  </w:r>
                </w:p>
              </w:tc>
              <w:tc>
                <w:tcPr>
                  <w:tcW w:w="0" w:type="auto"/>
                  <w:vMerge w:val="restart"/>
                  <w:noWrap w:val="0"/>
                  <w:vAlign w:val="center"/>
                </w:tcPr>
                <w:p w14:paraId="5FFCC01D">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港口设备生产</w:t>
                  </w:r>
                </w:p>
              </w:tc>
              <w:tc>
                <w:tcPr>
                  <w:tcW w:w="0" w:type="auto"/>
                  <w:noWrap w:val="0"/>
                  <w:vAlign w:val="center"/>
                </w:tcPr>
                <w:p w14:paraId="749245C1">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eastAsia="宋体" w:cs="Times New Roman"/>
                      <w:color w:val="auto"/>
                      <w:kern w:val="0"/>
                      <w:sz w:val="18"/>
                      <w:szCs w:val="20"/>
                      <w:lang w:val="en-US" w:eastAsia="zh-CN" w:bidi="ar-SA"/>
                    </w:rPr>
                  </w:pPr>
                  <w:r>
                    <w:rPr>
                      <w:rFonts w:hint="default" w:ascii="Times New Roman" w:hAnsi="Times New Roman" w:eastAsia="宋体" w:cs="Times New Roman"/>
                      <w:color w:val="auto"/>
                      <w:sz w:val="21"/>
                    </w:rPr>
                    <w:t>激光切割及焊接</w:t>
                  </w:r>
                </w:p>
              </w:tc>
              <w:tc>
                <w:tcPr>
                  <w:tcW w:w="2462" w:type="dxa"/>
                  <w:noWrap w:val="0"/>
                  <w:vAlign w:val="center"/>
                </w:tcPr>
                <w:p w14:paraId="7FC83B0E">
                  <w:pPr>
                    <w:pStyle w:val="44"/>
                    <w:keepNext w:val="0"/>
                    <w:keepLines w:val="0"/>
                    <w:pageBreakBefore w:val="0"/>
                    <w:widowControl w:val="0"/>
                    <w:kinsoku/>
                    <w:wordWrap/>
                    <w:overflowPunct/>
                    <w:topLinePunct w:val="0"/>
                    <w:autoSpaceDE/>
                    <w:autoSpaceDN/>
                    <w:bidi w:val="0"/>
                    <w:adjustRightInd/>
                    <w:snapToGrid/>
                    <w:spacing w:line="360" w:lineRule="auto"/>
                    <w:ind w:left="0" w:leftChars="0" w:right="-105" w:rightChars="-50"/>
                    <w:jc w:val="left"/>
                    <w:textAlignment w:val="auto"/>
                    <w:rPr>
                      <w:rFonts w:hint="default" w:ascii="Times New Roman" w:hAnsi="Times New Roman" w:eastAsia="宋体" w:cs="Times New Roman"/>
                    </w:rPr>
                  </w:pPr>
                  <w:r>
                    <w:rPr>
                      <w:rFonts w:hint="default" w:ascii="Times New Roman" w:hAnsi="Times New Roman" w:eastAsia="宋体" w:cs="Times New Roman"/>
                      <w:color w:val="auto"/>
                      <w:sz w:val="21"/>
                    </w:rPr>
                    <w:t>布袋除尘器+15m高排气筒（DA001）</w:t>
                  </w:r>
                </w:p>
              </w:tc>
              <w:tc>
                <w:tcPr>
                  <w:tcW w:w="3285" w:type="dxa"/>
                  <w:noWrap w:val="0"/>
                  <w:vAlign w:val="center"/>
                </w:tcPr>
                <w:p w14:paraId="50FCC5FD">
                  <w:pPr>
                    <w:pStyle w:val="44"/>
                    <w:keepNext w:val="0"/>
                    <w:keepLines w:val="0"/>
                    <w:pageBreakBefore w:val="0"/>
                    <w:widowControl w:val="0"/>
                    <w:kinsoku/>
                    <w:wordWrap/>
                    <w:overflowPunct/>
                    <w:topLinePunct w:val="0"/>
                    <w:autoSpaceDE/>
                    <w:autoSpaceDN/>
                    <w:bidi w:val="0"/>
                    <w:adjustRightInd/>
                    <w:snapToGrid/>
                    <w:spacing w:line="360" w:lineRule="auto"/>
                    <w:ind w:left="0" w:leftChars="0" w:right="-105" w:rightChars="-50"/>
                    <w:jc w:val="left"/>
                    <w:textAlignment w:val="auto"/>
                    <w:rPr>
                      <w:rFonts w:hint="default" w:ascii="Times New Roman" w:hAnsi="Times New Roman" w:eastAsia="宋体" w:cs="Times New Roman"/>
                      <w:kern w:val="0"/>
                      <w:sz w:val="18"/>
                      <w:szCs w:val="20"/>
                      <w:lang w:val="en-US" w:eastAsia="zh-CN" w:bidi="ar-SA"/>
                    </w:rPr>
                  </w:pPr>
                  <w:r>
                    <w:rPr>
                      <w:rFonts w:hint="default" w:ascii="Times New Roman" w:hAnsi="Times New Roman" w:eastAsia="宋体" w:cs="Times New Roman"/>
                      <w:color w:val="auto"/>
                      <w:sz w:val="21"/>
                    </w:rPr>
                    <w:t>布袋除尘器+15m高排气筒（DA001）</w:t>
                  </w:r>
                </w:p>
              </w:tc>
              <w:tc>
                <w:tcPr>
                  <w:tcW w:w="1116" w:type="dxa"/>
                  <w:noWrap w:val="0"/>
                  <w:vAlign w:val="center"/>
                </w:tcPr>
                <w:p w14:paraId="5885E6B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一致</w:t>
                  </w:r>
                </w:p>
              </w:tc>
            </w:tr>
            <w:tr w14:paraId="7B77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vMerge w:val="continue"/>
                  <w:noWrap w:val="0"/>
                  <w:vAlign w:val="center"/>
                </w:tcPr>
                <w:p w14:paraId="377B5FC2">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rPr>
                  </w:pPr>
                </w:p>
              </w:tc>
              <w:tc>
                <w:tcPr>
                  <w:tcW w:w="0" w:type="auto"/>
                  <w:vMerge w:val="continue"/>
                  <w:noWrap w:val="0"/>
                  <w:vAlign w:val="center"/>
                </w:tcPr>
                <w:p w14:paraId="1782A550">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rPr>
                  </w:pPr>
                </w:p>
              </w:tc>
              <w:tc>
                <w:tcPr>
                  <w:tcW w:w="0" w:type="auto"/>
                  <w:vMerge w:val="continue"/>
                  <w:noWrap w:val="0"/>
                  <w:vAlign w:val="center"/>
                </w:tcPr>
                <w:p w14:paraId="5974E8A1">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rPr>
                  </w:pPr>
                </w:p>
              </w:tc>
              <w:tc>
                <w:tcPr>
                  <w:tcW w:w="0" w:type="auto"/>
                  <w:noWrap w:val="0"/>
                  <w:vAlign w:val="center"/>
                </w:tcPr>
                <w:p w14:paraId="0F1F0E7B">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color w:val="auto"/>
                      <w:sz w:val="21"/>
                    </w:rPr>
                    <w:t>抛丸</w:t>
                  </w:r>
                </w:p>
              </w:tc>
              <w:tc>
                <w:tcPr>
                  <w:tcW w:w="2462" w:type="dxa"/>
                  <w:noWrap w:val="0"/>
                  <w:vAlign w:val="center"/>
                </w:tcPr>
                <w:p w14:paraId="06801F8D">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default" w:ascii="Times New Roman" w:hAnsi="Times New Roman" w:eastAsia="宋体" w:cs="Times New Roman"/>
                    </w:rPr>
                  </w:pPr>
                  <w:r>
                    <w:rPr>
                      <w:rFonts w:hint="default" w:ascii="Times New Roman" w:hAnsi="Times New Roman" w:eastAsia="宋体" w:cs="Times New Roman"/>
                      <w:color w:val="auto"/>
                      <w:sz w:val="21"/>
                    </w:rPr>
                    <w:t>抛丸房封闭+布袋除尘器+15m高排气筒（DA002）</w:t>
                  </w:r>
                </w:p>
              </w:tc>
              <w:tc>
                <w:tcPr>
                  <w:tcW w:w="3285" w:type="dxa"/>
                  <w:noWrap w:val="0"/>
                  <w:vAlign w:val="center"/>
                </w:tcPr>
                <w:p w14:paraId="20727DC9">
                  <w:pPr>
                    <w:pStyle w:val="44"/>
                    <w:keepNext w:val="0"/>
                    <w:keepLines w:val="0"/>
                    <w:pageBreakBefore w:val="0"/>
                    <w:widowControl w:val="0"/>
                    <w:kinsoku/>
                    <w:wordWrap/>
                    <w:overflowPunct/>
                    <w:topLinePunct w:val="0"/>
                    <w:autoSpaceDE/>
                    <w:autoSpaceDN/>
                    <w:bidi w:val="0"/>
                    <w:adjustRightInd/>
                    <w:snapToGrid/>
                    <w:spacing w:line="360" w:lineRule="auto"/>
                    <w:ind w:left="0" w:leftChars="0" w:right="-105" w:rightChars="-50"/>
                    <w:jc w:val="left"/>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rPr>
                    <w:t>抛丸房封闭+</w:t>
                  </w:r>
                  <w:r>
                    <w:rPr>
                      <w:rFonts w:hint="default" w:ascii="Times New Roman" w:hAnsi="Times New Roman" w:eastAsia="宋体" w:cs="Times New Roman"/>
                      <w:color w:val="auto"/>
                      <w:sz w:val="21"/>
                      <w:lang w:val="en-US" w:eastAsia="zh-CN"/>
                    </w:rPr>
                    <w:t>滤筒</w:t>
                  </w:r>
                  <w:r>
                    <w:rPr>
                      <w:rFonts w:hint="default" w:ascii="Times New Roman" w:hAnsi="Times New Roman" w:eastAsia="宋体" w:cs="Times New Roman"/>
                      <w:color w:val="auto"/>
                      <w:sz w:val="21"/>
                    </w:rPr>
                    <w:t>除尘器+15m高排气筒（DA002）</w:t>
                  </w:r>
                  <w:r>
                    <w:rPr>
                      <w:rFonts w:hint="default" w:ascii="Times New Roman" w:hAnsi="Times New Roman" w:eastAsia="宋体" w:cs="Times New Roman"/>
                      <w:color w:val="auto"/>
                      <w:sz w:val="21"/>
                      <w:lang w:eastAsia="zh-CN"/>
                    </w:rPr>
                    <w:t>；</w:t>
                  </w:r>
                </w:p>
                <w:p w14:paraId="63EB4828">
                  <w:pPr>
                    <w:pStyle w:val="44"/>
                    <w:keepNext w:val="0"/>
                    <w:keepLines w:val="0"/>
                    <w:pageBreakBefore w:val="0"/>
                    <w:widowControl w:val="0"/>
                    <w:kinsoku/>
                    <w:wordWrap/>
                    <w:overflowPunct/>
                    <w:topLinePunct w:val="0"/>
                    <w:autoSpaceDE/>
                    <w:autoSpaceDN/>
                    <w:bidi w:val="0"/>
                    <w:adjustRightInd/>
                    <w:snapToGrid/>
                    <w:spacing w:line="360" w:lineRule="auto"/>
                    <w:ind w:left="0" w:leftChars="0" w:right="-105" w:rightChars="-50"/>
                    <w:jc w:val="left"/>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参考 《排污许可证申请与核发技术规范 金属铸造工业 (HJ1115-2020)》 滤筒除尘器作为抛丸生产工艺污染物的治理设施可行。</w:t>
                  </w:r>
                </w:p>
              </w:tc>
              <w:tc>
                <w:tcPr>
                  <w:tcW w:w="1116" w:type="dxa"/>
                  <w:noWrap w:val="0"/>
                  <w:vAlign w:val="center"/>
                </w:tcPr>
                <w:p w14:paraId="2B865037">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不属于重大变化</w:t>
                  </w:r>
                </w:p>
              </w:tc>
            </w:tr>
            <w:tr w14:paraId="3EC5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0" w:type="auto"/>
                  <w:vMerge w:val="continue"/>
                  <w:noWrap w:val="0"/>
                  <w:vAlign w:val="center"/>
                </w:tcPr>
                <w:p w14:paraId="76F47779">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rPr>
                  </w:pPr>
                </w:p>
              </w:tc>
              <w:tc>
                <w:tcPr>
                  <w:tcW w:w="0" w:type="auto"/>
                  <w:vMerge w:val="continue"/>
                  <w:noWrap w:val="0"/>
                  <w:vAlign w:val="center"/>
                </w:tcPr>
                <w:p w14:paraId="086558F2">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rPr>
                  </w:pPr>
                </w:p>
              </w:tc>
              <w:tc>
                <w:tcPr>
                  <w:tcW w:w="0" w:type="auto"/>
                  <w:vMerge w:val="continue"/>
                  <w:noWrap w:val="0"/>
                  <w:vAlign w:val="center"/>
                </w:tcPr>
                <w:p w14:paraId="5EEF23F9">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rPr>
                  </w:pPr>
                </w:p>
              </w:tc>
              <w:tc>
                <w:tcPr>
                  <w:tcW w:w="0" w:type="auto"/>
                  <w:noWrap w:val="0"/>
                  <w:vAlign w:val="center"/>
                </w:tcPr>
                <w:p w14:paraId="5BB32392">
                  <w:pPr>
                    <w:pStyle w:val="44"/>
                    <w:keepNext w:val="0"/>
                    <w:keepLines w:val="0"/>
                    <w:pageBreakBefore w:val="0"/>
                    <w:widowControl w:val="0"/>
                    <w:kinsoku/>
                    <w:wordWrap/>
                    <w:overflowPunct/>
                    <w:topLinePunct w:val="0"/>
                    <w:autoSpaceDE/>
                    <w:autoSpaceDN/>
                    <w:bidi w:val="0"/>
                    <w:adjustRightInd/>
                    <w:snapToGrid/>
                    <w:spacing w:line="240" w:lineRule="auto"/>
                    <w:ind w:left="-105" w:leftChars="-5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color w:val="auto"/>
                      <w:sz w:val="21"/>
                      <w:lang w:eastAsia="zh-CN"/>
                    </w:rPr>
                    <w:t>调漆、喷漆及晾干</w:t>
                  </w:r>
                </w:p>
              </w:tc>
              <w:tc>
                <w:tcPr>
                  <w:tcW w:w="2462" w:type="dxa"/>
                  <w:noWrap w:val="0"/>
                  <w:vAlign w:val="center"/>
                </w:tcPr>
                <w:p w14:paraId="2A77EDCD">
                  <w:pPr>
                    <w:pStyle w:val="4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default" w:ascii="Times New Roman" w:hAnsi="Times New Roman" w:eastAsia="宋体" w:cs="Times New Roman"/>
                    </w:rPr>
                  </w:pPr>
                  <w:r>
                    <w:rPr>
                      <w:rFonts w:hint="default" w:ascii="Times New Roman" w:hAnsi="Times New Roman" w:eastAsia="宋体" w:cs="Times New Roman"/>
                      <w:color w:val="auto"/>
                      <w:sz w:val="21"/>
                    </w:rPr>
                    <w:t>喷漆房封闭+过滤棉+二级活性炭脱附+15m高排气筒（DA003）</w:t>
                  </w:r>
                </w:p>
              </w:tc>
              <w:tc>
                <w:tcPr>
                  <w:tcW w:w="3285" w:type="dxa"/>
                  <w:noWrap w:val="0"/>
                  <w:vAlign w:val="center"/>
                </w:tcPr>
                <w:p w14:paraId="524D4E75">
                  <w:pPr>
                    <w:pStyle w:val="44"/>
                    <w:spacing w:line="360" w:lineRule="auto"/>
                    <w:ind w:left="-105" w:leftChars="-50" w:right="-105" w:rightChars="-50"/>
                    <w:jc w:val="left"/>
                    <w:rPr>
                      <w:rFonts w:hint="default" w:ascii="Times New Roman" w:hAnsi="Times New Roman" w:eastAsia="宋体" w:cs="Times New Roman"/>
                      <w:kern w:val="0"/>
                      <w:sz w:val="18"/>
                      <w:szCs w:val="20"/>
                      <w:lang w:val="en-US" w:eastAsia="zh-CN" w:bidi="ar-SA"/>
                    </w:rPr>
                  </w:pPr>
                  <w:r>
                    <w:rPr>
                      <w:rFonts w:hint="default" w:ascii="Times New Roman" w:hAnsi="Times New Roman" w:eastAsia="宋体" w:cs="Times New Roman"/>
                      <w:color w:val="auto"/>
                      <w:sz w:val="21"/>
                    </w:rPr>
                    <w:t>喷漆房封闭+过滤棉+二级活性炭脱附+15m高排气筒（DA003）</w:t>
                  </w:r>
                </w:p>
              </w:tc>
              <w:tc>
                <w:tcPr>
                  <w:tcW w:w="1116" w:type="dxa"/>
                  <w:noWrap w:val="0"/>
                  <w:vAlign w:val="center"/>
                </w:tcPr>
                <w:p w14:paraId="7D18F378">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b w:val="0"/>
                      <w:bCs w:val="0"/>
                      <w:color w:val="auto"/>
                      <w:kern w:val="2"/>
                      <w:sz w:val="21"/>
                      <w:szCs w:val="21"/>
                      <w:lang w:val="en-US" w:eastAsia="zh-CN" w:bidi="ar-SA"/>
                    </w:rPr>
                    <w:t>一致</w:t>
                  </w:r>
                </w:p>
              </w:tc>
            </w:tr>
            <w:tr w14:paraId="66E0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0" w:type="auto"/>
                  <w:vMerge w:val="continue"/>
                  <w:noWrap w:val="0"/>
                  <w:vAlign w:val="center"/>
                </w:tcPr>
                <w:p w14:paraId="6372BE9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vMerge w:val="continue"/>
                  <w:noWrap w:val="0"/>
                  <w:vAlign w:val="center"/>
                </w:tcPr>
                <w:p w14:paraId="5F888441">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0" w:type="auto"/>
                  <w:vMerge w:val="restart"/>
                  <w:noWrap w:val="0"/>
                  <w:vAlign w:val="center"/>
                </w:tcPr>
                <w:p w14:paraId="57C434F9">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电缆生产</w:t>
                  </w:r>
                </w:p>
              </w:tc>
              <w:tc>
                <w:tcPr>
                  <w:tcW w:w="0" w:type="auto"/>
                  <w:noWrap w:val="0"/>
                  <w:vAlign w:val="center"/>
                </w:tcPr>
                <w:p w14:paraId="427E2AA8">
                  <w:pPr>
                    <w:pStyle w:val="44"/>
                    <w:spacing w:line="360" w:lineRule="auto"/>
                    <w:ind w:left="-105" w:leftChars="-50" w:right="-105" w:rightChars="-50"/>
                    <w:jc w:val="center"/>
                    <w:rPr>
                      <w:rFonts w:hint="default" w:ascii="Times New Roman" w:hAnsi="Times New Roman" w:eastAsia="宋体" w:cs="Times New Roman"/>
                    </w:rPr>
                  </w:pPr>
                  <w:r>
                    <w:rPr>
                      <w:rFonts w:hint="default" w:ascii="Times New Roman" w:hAnsi="Times New Roman" w:eastAsia="宋体" w:cs="Times New Roman"/>
                      <w:color w:val="auto"/>
                      <w:sz w:val="21"/>
                    </w:rPr>
                    <w:t>硫化</w:t>
                  </w:r>
                </w:p>
              </w:tc>
              <w:tc>
                <w:tcPr>
                  <w:tcW w:w="2462" w:type="dxa"/>
                  <w:noWrap w:val="0"/>
                  <w:vAlign w:val="center"/>
                </w:tcPr>
                <w:p w14:paraId="6047354F">
                  <w:pPr>
                    <w:pStyle w:val="44"/>
                    <w:keepNext w:val="0"/>
                    <w:keepLines w:val="0"/>
                    <w:pageBreakBefore w:val="0"/>
                    <w:widowControl w:val="0"/>
                    <w:kinsoku/>
                    <w:wordWrap/>
                    <w:overflowPunct/>
                    <w:topLinePunct w:val="0"/>
                    <w:autoSpaceDE/>
                    <w:autoSpaceDN/>
                    <w:bidi w:val="0"/>
                    <w:adjustRightInd/>
                    <w:snapToGrid/>
                    <w:spacing w:line="360" w:lineRule="auto"/>
                    <w:ind w:left="0" w:leftChars="0" w:right="-105" w:rightChars="-50"/>
                    <w:jc w:val="left"/>
                    <w:textAlignment w:val="auto"/>
                    <w:rPr>
                      <w:rFonts w:hint="default" w:ascii="Times New Roman" w:hAnsi="Times New Roman" w:eastAsia="宋体" w:cs="Times New Roman"/>
                    </w:rPr>
                  </w:pPr>
                  <w:r>
                    <w:rPr>
                      <w:rFonts w:hint="default" w:ascii="Times New Roman" w:hAnsi="Times New Roman" w:eastAsia="宋体" w:cs="Times New Roman"/>
                      <w:color w:val="auto"/>
                      <w:sz w:val="21"/>
                      <w:lang w:eastAsia="zh-CN"/>
                    </w:rPr>
                    <w:t>二级活性炭吸</w:t>
                  </w:r>
                  <w:r>
                    <w:rPr>
                      <w:rFonts w:hint="default" w:ascii="Times New Roman" w:hAnsi="Times New Roman" w:eastAsia="宋体" w:cs="Times New Roman"/>
                      <w:color w:val="auto"/>
                      <w:sz w:val="21"/>
                    </w:rPr>
                    <w:t>附装置+15m高排气筒（DA004）</w:t>
                  </w:r>
                </w:p>
              </w:tc>
              <w:tc>
                <w:tcPr>
                  <w:tcW w:w="3285" w:type="dxa"/>
                  <w:vMerge w:val="restart"/>
                  <w:noWrap w:val="0"/>
                  <w:vAlign w:val="center"/>
                </w:tcPr>
                <w:p w14:paraId="5FF750A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val="0"/>
                      <w:bCs w:val="0"/>
                      <w:color w:val="auto"/>
                      <w:kern w:val="2"/>
                      <w:sz w:val="21"/>
                      <w:szCs w:val="21"/>
                      <w:lang w:val="en-US" w:eastAsia="zh-CN" w:bidi="ar-SA"/>
                    </w:rPr>
                    <w:t>为二期工程，暂未建设，阶段性验收</w:t>
                  </w:r>
                </w:p>
              </w:tc>
              <w:tc>
                <w:tcPr>
                  <w:tcW w:w="1116" w:type="dxa"/>
                  <w:vMerge w:val="restart"/>
                  <w:noWrap w:val="0"/>
                  <w:vAlign w:val="center"/>
                </w:tcPr>
                <w:p w14:paraId="2DE8AD0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w:t>
                  </w:r>
                </w:p>
              </w:tc>
            </w:tr>
            <w:tr w14:paraId="245C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0" w:type="auto"/>
                  <w:vMerge w:val="continue"/>
                  <w:noWrap w:val="0"/>
                  <w:vAlign w:val="center"/>
                </w:tcPr>
                <w:p w14:paraId="6A520D00">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rPr>
                  </w:pPr>
                </w:p>
              </w:tc>
              <w:tc>
                <w:tcPr>
                  <w:tcW w:w="0" w:type="auto"/>
                  <w:vMerge w:val="continue"/>
                  <w:noWrap w:val="0"/>
                  <w:vAlign w:val="center"/>
                </w:tcPr>
                <w:p w14:paraId="3748A8E3">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rPr>
                  </w:pPr>
                </w:p>
              </w:tc>
              <w:tc>
                <w:tcPr>
                  <w:tcW w:w="0" w:type="auto"/>
                  <w:vMerge w:val="continue"/>
                  <w:noWrap w:val="0"/>
                  <w:vAlign w:val="center"/>
                </w:tcPr>
                <w:p w14:paraId="287A4674">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rPr>
                  </w:pPr>
                </w:p>
              </w:tc>
              <w:tc>
                <w:tcPr>
                  <w:tcW w:w="0" w:type="auto"/>
                  <w:noWrap w:val="0"/>
                  <w:vAlign w:val="center"/>
                </w:tcPr>
                <w:p w14:paraId="0CED93BA">
                  <w:pPr>
                    <w:pStyle w:val="44"/>
                    <w:spacing w:line="360" w:lineRule="auto"/>
                    <w:ind w:left="-105" w:leftChars="-50" w:right="-105" w:rightChars="-50"/>
                    <w:jc w:val="center"/>
                    <w:rPr>
                      <w:rFonts w:hint="default" w:ascii="Times New Roman" w:hAnsi="Times New Roman" w:eastAsia="宋体" w:cs="Times New Roman"/>
                    </w:rPr>
                  </w:pPr>
                  <w:r>
                    <w:rPr>
                      <w:rFonts w:hint="default" w:ascii="Times New Roman" w:hAnsi="Times New Roman" w:eastAsia="宋体" w:cs="Times New Roman"/>
                      <w:color w:val="auto"/>
                      <w:sz w:val="21"/>
                    </w:rPr>
                    <w:t>挤出</w:t>
                  </w:r>
                </w:p>
              </w:tc>
              <w:tc>
                <w:tcPr>
                  <w:tcW w:w="2462" w:type="dxa"/>
                  <w:noWrap w:val="0"/>
                  <w:vAlign w:val="center"/>
                </w:tcPr>
                <w:p w14:paraId="28E2037B">
                  <w:pPr>
                    <w:pStyle w:val="44"/>
                    <w:keepNext w:val="0"/>
                    <w:keepLines w:val="0"/>
                    <w:pageBreakBefore w:val="0"/>
                    <w:widowControl w:val="0"/>
                    <w:kinsoku/>
                    <w:wordWrap/>
                    <w:overflowPunct/>
                    <w:topLinePunct w:val="0"/>
                    <w:autoSpaceDE/>
                    <w:autoSpaceDN/>
                    <w:bidi w:val="0"/>
                    <w:adjustRightInd/>
                    <w:snapToGrid/>
                    <w:spacing w:line="360" w:lineRule="auto"/>
                    <w:ind w:left="0" w:leftChars="0" w:right="-105" w:rightChars="-50"/>
                    <w:jc w:val="left"/>
                    <w:textAlignment w:val="auto"/>
                    <w:rPr>
                      <w:rFonts w:hint="default" w:ascii="Times New Roman" w:hAnsi="Times New Roman" w:eastAsia="宋体" w:cs="Times New Roman"/>
                    </w:rPr>
                  </w:pPr>
                  <w:r>
                    <w:rPr>
                      <w:rFonts w:hint="default" w:ascii="Times New Roman" w:hAnsi="Times New Roman" w:eastAsia="宋体" w:cs="Times New Roman"/>
                      <w:color w:val="auto"/>
                      <w:sz w:val="21"/>
                    </w:rPr>
                    <w:t>碱液喷淋塔+二级活性炭净化装置+15m高排气筒净化处理（DA005）</w:t>
                  </w:r>
                </w:p>
              </w:tc>
              <w:tc>
                <w:tcPr>
                  <w:tcW w:w="3285" w:type="dxa"/>
                  <w:vMerge w:val="continue"/>
                  <w:noWrap w:val="0"/>
                  <w:vAlign w:val="center"/>
                </w:tcPr>
                <w:p w14:paraId="5ED1B30C">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rPr>
                  </w:pPr>
                </w:p>
              </w:tc>
              <w:tc>
                <w:tcPr>
                  <w:tcW w:w="1116" w:type="dxa"/>
                  <w:vMerge w:val="continue"/>
                  <w:noWrap w:val="0"/>
                  <w:vAlign w:val="center"/>
                </w:tcPr>
                <w:p w14:paraId="1F5CA59E">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rPr>
                  </w:pPr>
                </w:p>
              </w:tc>
            </w:tr>
            <w:tr w14:paraId="5801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497E34D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noWrap w:val="0"/>
                  <w:vAlign w:val="center"/>
                </w:tcPr>
                <w:p w14:paraId="673CCB4F">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噪声处理</w:t>
                  </w:r>
                </w:p>
              </w:tc>
              <w:tc>
                <w:tcPr>
                  <w:tcW w:w="3791" w:type="dxa"/>
                  <w:gridSpan w:val="3"/>
                  <w:noWrap w:val="0"/>
                  <w:vAlign w:val="center"/>
                </w:tcPr>
                <w:p w14:paraId="0F5E8D7E">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选用低噪音设备，采用基础减振、隔声等措施</w:t>
                  </w:r>
                </w:p>
              </w:tc>
              <w:tc>
                <w:tcPr>
                  <w:tcW w:w="3285" w:type="dxa"/>
                  <w:noWrap w:val="0"/>
                  <w:vAlign w:val="center"/>
                </w:tcPr>
                <w:p w14:paraId="3BABBCA3">
                  <w:pPr>
                    <w:pStyle w:val="33"/>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通过对高噪声设备采取减震、合理布局等噪声控制措施，利用围墙隔声和距离衰减方式降噪</w:t>
                  </w:r>
                </w:p>
              </w:tc>
              <w:tc>
                <w:tcPr>
                  <w:tcW w:w="1116" w:type="dxa"/>
                  <w:noWrap w:val="0"/>
                  <w:vAlign w:val="center"/>
                </w:tcPr>
                <w:p w14:paraId="3E3B6CA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1307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017D686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vMerge w:val="restart"/>
                  <w:noWrap w:val="0"/>
                  <w:vAlign w:val="center"/>
                </w:tcPr>
                <w:p w14:paraId="1FC04DF1">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固废处理</w:t>
                  </w:r>
                </w:p>
              </w:tc>
              <w:tc>
                <w:tcPr>
                  <w:tcW w:w="0" w:type="auto"/>
                  <w:noWrap w:val="0"/>
                  <w:vAlign w:val="center"/>
                </w:tcPr>
                <w:p w14:paraId="59BCC1CE">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生活垃圾</w:t>
                  </w:r>
                </w:p>
              </w:tc>
              <w:tc>
                <w:tcPr>
                  <w:tcW w:w="3179" w:type="dxa"/>
                  <w:gridSpan w:val="2"/>
                  <w:noWrap w:val="0"/>
                  <w:vAlign w:val="center"/>
                </w:tcPr>
                <w:p w14:paraId="52448163">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垃圾桶集中收集，送附近垃圾点</w:t>
                  </w:r>
                </w:p>
              </w:tc>
              <w:tc>
                <w:tcPr>
                  <w:tcW w:w="3285" w:type="dxa"/>
                  <w:noWrap w:val="0"/>
                  <w:vAlign w:val="center"/>
                </w:tcPr>
                <w:p w14:paraId="0BA424E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厂区设置垃圾箱，生活垃圾分类收集后定期交由环卫部门统一清运处置。</w:t>
                  </w:r>
                </w:p>
              </w:tc>
              <w:tc>
                <w:tcPr>
                  <w:tcW w:w="1116" w:type="dxa"/>
                  <w:noWrap w:val="0"/>
                  <w:vAlign w:val="center"/>
                </w:tcPr>
                <w:p w14:paraId="0C62395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7A76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1F929FA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vMerge w:val="continue"/>
                  <w:noWrap w:val="0"/>
                  <w:vAlign w:val="center"/>
                </w:tcPr>
                <w:p w14:paraId="3235C62B">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0" w:type="auto"/>
                  <w:noWrap w:val="0"/>
                  <w:vAlign w:val="center"/>
                </w:tcPr>
                <w:p w14:paraId="5D2853A1">
                  <w:pPr>
                    <w:snapToGrid w:val="0"/>
                    <w:jc w:val="left"/>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一般固废存储区</w:t>
                  </w:r>
                </w:p>
              </w:tc>
              <w:tc>
                <w:tcPr>
                  <w:tcW w:w="3179" w:type="dxa"/>
                  <w:gridSpan w:val="2"/>
                  <w:noWrap w:val="0"/>
                  <w:vAlign w:val="center"/>
                </w:tcPr>
                <w:p w14:paraId="32BEB80E">
                  <w:pPr>
                    <w:snapToGrid w:val="0"/>
                    <w:spacing w:line="360" w:lineRule="auto"/>
                    <w:jc w:val="left"/>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用于收集存储一般固废，位于港口设备生产车间西侧，建筑面积为15m</w:t>
                  </w:r>
                  <w:r>
                    <w:rPr>
                      <w:rFonts w:hint="default" w:ascii="Times New Roman" w:hAnsi="Times New Roman" w:eastAsia="宋体" w:cs="Times New Roman"/>
                      <w:color w:val="auto"/>
                      <w:szCs w:val="21"/>
                      <w:vertAlign w:val="superscript"/>
                    </w:rPr>
                    <w:t>2</w:t>
                  </w:r>
                </w:p>
              </w:tc>
              <w:tc>
                <w:tcPr>
                  <w:tcW w:w="3285" w:type="dxa"/>
                  <w:noWrap w:val="0"/>
                  <w:vAlign w:val="center"/>
                </w:tcPr>
                <w:p w14:paraId="5E57ECC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Cs w:val="21"/>
                    </w:rPr>
                    <w:t>位于港口设备生产车间西侧，建筑面积为15m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vertAlign w:val="baseline"/>
                      <w:lang w:eastAsia="zh-CN"/>
                    </w:rPr>
                    <w:t>，</w:t>
                  </w:r>
                  <w:r>
                    <w:rPr>
                      <w:rFonts w:hint="default" w:ascii="Times New Roman" w:hAnsi="Times New Roman" w:eastAsia="宋体" w:cs="Times New Roman"/>
                      <w:color w:val="auto"/>
                      <w:szCs w:val="21"/>
                    </w:rPr>
                    <w:t>项目产生的废金属边角料、收集粉尘等一般固废暂存一般固废暂存区后，定期外售利用。</w:t>
                  </w:r>
                </w:p>
              </w:tc>
              <w:tc>
                <w:tcPr>
                  <w:tcW w:w="1116" w:type="dxa"/>
                  <w:noWrap w:val="0"/>
                  <w:vAlign w:val="center"/>
                </w:tcPr>
                <w:p w14:paraId="2538D89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一致</w:t>
                  </w:r>
                </w:p>
              </w:tc>
            </w:tr>
            <w:tr w14:paraId="65C8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12F5EF9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vMerge w:val="continue"/>
                  <w:noWrap w:val="0"/>
                  <w:vAlign w:val="center"/>
                </w:tcPr>
                <w:p w14:paraId="21FAF2B2">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0" w:type="auto"/>
                  <w:noWrap w:val="0"/>
                  <w:vAlign w:val="center"/>
                </w:tcPr>
                <w:p w14:paraId="7765E6F6">
                  <w:pPr>
                    <w:snapToGrid w:val="0"/>
                    <w:jc w:val="left"/>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highlight w:val="none"/>
                    </w:rPr>
                    <w:t>危废暂存间</w:t>
                  </w:r>
                </w:p>
              </w:tc>
              <w:tc>
                <w:tcPr>
                  <w:tcW w:w="3179" w:type="dxa"/>
                  <w:gridSpan w:val="2"/>
                  <w:noWrap w:val="0"/>
                  <w:vAlign w:val="center"/>
                </w:tcPr>
                <w:p w14:paraId="7A4A39AC">
                  <w:pPr>
                    <w:snapToGrid w:val="0"/>
                    <w:spacing w:line="360" w:lineRule="auto"/>
                    <w:jc w:val="left"/>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0"/>
                      <w:szCs w:val="21"/>
                    </w:rPr>
                    <w:t>位于厂区西南侧</w:t>
                  </w:r>
                  <w:r>
                    <w:rPr>
                      <w:rFonts w:hint="default" w:ascii="Times New Roman" w:hAnsi="Times New Roman" w:eastAsia="宋体" w:cs="Times New Roman"/>
                      <w:color w:val="auto"/>
                      <w:szCs w:val="21"/>
                    </w:rPr>
                    <w:t>仓库</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szCs w:val="21"/>
                    </w:rPr>
                    <w:t>建筑面积为20m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rPr>
                    <w:t>防风、防雨、防腐、防渗等措施</w:t>
                  </w:r>
                </w:p>
              </w:tc>
              <w:tc>
                <w:tcPr>
                  <w:tcW w:w="3285" w:type="dxa"/>
                  <w:noWrap w:val="0"/>
                  <w:vAlign w:val="center"/>
                </w:tcPr>
                <w:p w14:paraId="5EB512E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Cs w:val="21"/>
                    </w:rPr>
                    <w:t>位于厂区西南侧</w:t>
                  </w:r>
                  <w:r>
                    <w:rPr>
                      <w:rFonts w:hint="default" w:ascii="Times New Roman" w:hAnsi="Times New Roman" w:eastAsia="宋体" w:cs="Times New Roman"/>
                      <w:color w:val="auto"/>
                      <w:szCs w:val="21"/>
                    </w:rPr>
                    <w:t>仓库</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szCs w:val="21"/>
                    </w:rPr>
                    <w:t>建筑面积为20m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sz w:val="21"/>
                      <w:szCs w:val="21"/>
                    </w:rPr>
                    <w:t>项目产生的</w:t>
                  </w:r>
                  <w:r>
                    <w:rPr>
                      <w:rFonts w:hint="default" w:ascii="Times New Roman" w:hAnsi="Times New Roman" w:eastAsia="宋体" w:cs="Times New Roman"/>
                      <w:color w:val="auto"/>
                      <w:lang w:val="en-US" w:eastAsia="zh-CN"/>
                    </w:rPr>
                    <w:t>废活性炭、污水处理设施污泥、废过滤棉、各种废油及油桶</w:t>
                  </w:r>
                  <w:r>
                    <w:rPr>
                      <w:rFonts w:hint="default" w:ascii="Times New Roman" w:hAnsi="Times New Roman" w:eastAsia="宋体" w:cs="Times New Roman"/>
                      <w:color w:val="auto"/>
                      <w:sz w:val="21"/>
                      <w:szCs w:val="21"/>
                    </w:rPr>
                    <w:t>等危废暂存危废间后，</w:t>
                  </w:r>
                  <w:r>
                    <w:rPr>
                      <w:rFonts w:hint="default" w:ascii="Times New Roman" w:hAnsi="Times New Roman" w:eastAsia="宋体" w:cs="Times New Roman"/>
                      <w:color w:val="auto"/>
                      <w:sz w:val="21"/>
                      <w:szCs w:val="21"/>
                      <w:lang w:val="en-US" w:eastAsia="zh-CN"/>
                    </w:rPr>
                    <w:t>目前</w:t>
                  </w:r>
                  <w:r>
                    <w:rPr>
                      <w:rFonts w:hint="default" w:ascii="Times New Roman" w:hAnsi="Times New Roman" w:eastAsia="宋体" w:cs="Times New Roman"/>
                      <w:color w:val="auto"/>
                      <w:sz w:val="21"/>
                      <w:szCs w:val="21"/>
                    </w:rPr>
                    <w:t>定期宁国海螺环保科技有限责任公司处置。</w:t>
                  </w:r>
                </w:p>
              </w:tc>
              <w:tc>
                <w:tcPr>
                  <w:tcW w:w="1116" w:type="dxa"/>
                  <w:noWrap w:val="0"/>
                  <w:vAlign w:val="center"/>
                </w:tcPr>
                <w:p w14:paraId="396C8DE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一致</w:t>
                  </w:r>
                </w:p>
              </w:tc>
            </w:tr>
            <w:tr w14:paraId="069D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727762E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noWrap w:val="0"/>
                  <w:vAlign w:val="center"/>
                </w:tcPr>
                <w:p w14:paraId="63857BFC">
                  <w:pPr>
                    <w:pStyle w:val="33"/>
                    <w:keepNext w:val="0"/>
                    <w:keepLines w:val="0"/>
                    <w:pageBreakBefore w:val="0"/>
                    <w:widowControl w:val="0"/>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地下水、土壤治理</w:t>
                  </w:r>
                </w:p>
              </w:tc>
              <w:tc>
                <w:tcPr>
                  <w:tcW w:w="3791" w:type="dxa"/>
                  <w:gridSpan w:val="3"/>
                  <w:noWrap w:val="0"/>
                  <w:vAlign w:val="center"/>
                </w:tcPr>
                <w:p w14:paraId="180EB7F5">
                  <w:pPr>
                    <w:snapToGrid w:val="0"/>
                    <w:spacing w:line="36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rPr>
                    <w:t>设置分区防渗区域，</w:t>
                  </w:r>
                  <w:r>
                    <w:rPr>
                      <w:rFonts w:hint="default" w:ascii="Times New Roman" w:hAnsi="Times New Roman" w:eastAsia="宋体" w:cs="Times New Roman"/>
                      <w:color w:val="auto"/>
                      <w:szCs w:val="21"/>
                    </w:rPr>
                    <w:t>重点防渗：</w:t>
                  </w:r>
                  <w:r>
                    <w:rPr>
                      <w:rFonts w:hint="default" w:ascii="Times New Roman" w:hAnsi="Times New Roman" w:eastAsia="宋体" w:cs="Times New Roman"/>
                      <w:color w:val="auto"/>
                      <w:kern w:val="0"/>
                      <w:szCs w:val="21"/>
                    </w:rPr>
                    <w:t>危废暂存间、港口特种设备清洗区、污水处理站、喷漆房、危化品库</w:t>
                  </w:r>
                  <w:r>
                    <w:rPr>
                      <w:rFonts w:hint="default" w:ascii="Times New Roman" w:hAnsi="Times New Roman" w:eastAsia="宋体" w:cs="Times New Roman"/>
                      <w:color w:val="auto"/>
                      <w:szCs w:val="21"/>
                    </w:rPr>
                    <w:t>重点防渗，生产车间其他区域为一般防渗</w:t>
                  </w:r>
                </w:p>
              </w:tc>
              <w:tc>
                <w:tcPr>
                  <w:tcW w:w="3285" w:type="dxa"/>
                  <w:noWrap w:val="0"/>
                  <w:vAlign w:val="center"/>
                </w:tcPr>
                <w:p w14:paraId="55778676">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设置分区防渗区域，重点防渗：危废暂存间、港口特种设备清洗区、污水处理站、喷漆房、危化品库重点防渗，其他区域为一般防渗</w:t>
                  </w:r>
                  <w:r>
                    <w:rPr>
                      <w:rFonts w:hint="default" w:ascii="Times New Roman" w:hAnsi="Times New Roman" w:eastAsia="宋体" w:cs="Times New Roman"/>
                      <w:lang w:val="en-US" w:eastAsia="zh-CN"/>
                    </w:rPr>
                    <w:t>.</w:t>
                  </w:r>
                </w:p>
              </w:tc>
              <w:tc>
                <w:tcPr>
                  <w:tcW w:w="1116" w:type="dxa"/>
                  <w:noWrap w:val="0"/>
                  <w:vAlign w:val="center"/>
                </w:tcPr>
                <w:p w14:paraId="4B6D575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一致</w:t>
                  </w:r>
                </w:p>
              </w:tc>
            </w:tr>
            <w:tr w14:paraId="601B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461A14E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p>
              </w:tc>
              <w:tc>
                <w:tcPr>
                  <w:tcW w:w="0" w:type="auto"/>
                  <w:noWrap w:val="0"/>
                  <w:vAlign w:val="center"/>
                </w:tcPr>
                <w:p w14:paraId="39C052F6">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highlight w:val="none"/>
                    </w:rPr>
                    <w:t>环境风险</w:t>
                  </w:r>
                </w:p>
              </w:tc>
              <w:tc>
                <w:tcPr>
                  <w:tcW w:w="3791" w:type="dxa"/>
                  <w:gridSpan w:val="3"/>
                  <w:noWrap w:val="0"/>
                  <w:vAlign w:val="center"/>
                </w:tcPr>
                <w:p w14:paraId="68CFD34E">
                  <w:pPr>
                    <w:snapToGrid w:val="0"/>
                    <w:spacing w:line="360" w:lineRule="auto"/>
                    <w:jc w:val="left"/>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按要求设置危废暂存间、危化品库，厂区设置分区防渗，加强安全教育培训和宣传；配备完善的消防措施，设置事故池（容积为100m</w:t>
                  </w:r>
                  <w:r>
                    <w:rPr>
                      <w:rFonts w:hint="default" w:ascii="Times New Roman" w:hAnsi="Times New Roman" w:eastAsia="宋体" w:cs="Times New Roman"/>
                      <w:color w:val="auto"/>
                      <w:lang w:val="en-US" w:eastAsia="zh-CN"/>
                    </w:rPr>
                    <w:t>³</w:t>
                  </w:r>
                  <w:r>
                    <w:rPr>
                      <w:rFonts w:hint="default" w:ascii="Times New Roman" w:hAnsi="Times New Roman" w:eastAsia="宋体" w:cs="Times New Roman"/>
                      <w:color w:val="auto"/>
                    </w:rPr>
                    <w:t>）</w:t>
                  </w:r>
                </w:p>
              </w:tc>
              <w:tc>
                <w:tcPr>
                  <w:tcW w:w="3285" w:type="dxa"/>
                  <w:noWrap w:val="0"/>
                  <w:vAlign w:val="center"/>
                </w:tcPr>
                <w:p w14:paraId="2FAE2E0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lang w:val="en-US" w:eastAsia="zh-CN"/>
                    </w:rPr>
                    <w:t>已按</w:t>
                  </w:r>
                  <w:r>
                    <w:rPr>
                      <w:rFonts w:hint="default" w:ascii="Times New Roman" w:hAnsi="Times New Roman" w:eastAsia="宋体" w:cs="Times New Roman"/>
                      <w:color w:val="auto"/>
                    </w:rPr>
                    <w:t>要求设置危废暂存间、危化品库，厂区设置分区防渗，</w:t>
                  </w:r>
                  <w:r>
                    <w:rPr>
                      <w:rFonts w:hint="default" w:ascii="Times New Roman" w:hAnsi="Times New Roman" w:eastAsia="宋体" w:cs="Times New Roman"/>
                      <w:lang w:val="en-US" w:eastAsia="zh-CN"/>
                    </w:rPr>
                    <w:t>定期对员工</w:t>
                  </w:r>
                  <w:r>
                    <w:rPr>
                      <w:rFonts w:hint="default" w:ascii="Times New Roman" w:hAnsi="Times New Roman" w:eastAsia="宋体" w:cs="Times New Roman"/>
                      <w:color w:val="auto"/>
                      <w:sz w:val="21"/>
                      <w:szCs w:val="21"/>
                      <w:lang w:val="en-US" w:eastAsia="zh-CN"/>
                    </w:rPr>
                    <w:t>加强安全、环保教育培训和宣传</w:t>
                  </w:r>
                  <w:r>
                    <w:rPr>
                      <w:rFonts w:hint="default" w:ascii="Times New Roman" w:hAnsi="Times New Roman" w:eastAsia="宋体" w:cs="Times New Roman"/>
                      <w:color w:val="auto"/>
                    </w:rPr>
                    <w:t>；配备完善的消防措施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设置事故池（容积为</w:t>
                  </w:r>
                  <w:r>
                    <w:rPr>
                      <w:rFonts w:hint="default" w:ascii="Times New Roman" w:hAnsi="Times New Roman" w:eastAsia="宋体" w:cs="Times New Roman"/>
                      <w:color w:val="auto"/>
                      <w:lang w:val="en-US" w:eastAsia="zh-CN"/>
                    </w:rPr>
                    <w:t>6*3*5</w:t>
                  </w:r>
                  <w:r>
                    <w:rPr>
                      <w:rFonts w:hint="default" w:ascii="Times New Roman" w:hAnsi="Times New Roman" w:eastAsia="宋体" w:cs="Times New Roman"/>
                      <w:color w:val="auto"/>
                    </w:rPr>
                    <w:t>m）</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阶段性建设，事故池可满足要求</w:t>
                  </w:r>
                </w:p>
              </w:tc>
              <w:tc>
                <w:tcPr>
                  <w:tcW w:w="1116" w:type="dxa"/>
                  <w:shd w:val="clear" w:color="auto" w:fill="auto"/>
                  <w:noWrap w:val="0"/>
                  <w:vAlign w:val="center"/>
                </w:tcPr>
                <w:p w14:paraId="4BE61E7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阶段性建设，不属于重大变动</w:t>
                  </w:r>
                </w:p>
              </w:tc>
            </w:tr>
          </w:tbl>
          <w:p w14:paraId="2F08B9ED">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lang w:val="en-US" w:eastAsia="zh-CN" w:bidi="ar-SA"/>
              </w:rPr>
            </w:pPr>
          </w:p>
          <w:p w14:paraId="21052D8A">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lang w:val="en-US" w:eastAsia="zh-CN" w:bidi="ar-SA"/>
              </w:rPr>
            </w:pPr>
          </w:p>
          <w:p w14:paraId="43AEE533">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lang w:val="en-US" w:eastAsia="zh-CN" w:bidi="ar-SA"/>
              </w:rPr>
            </w:pPr>
          </w:p>
          <w:p w14:paraId="58DC83DE">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42E76DD1">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6F9C6643">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448C7235">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191781EE">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4E95B34B">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41644177">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06EC8BC8">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6C98C002">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35395F12">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79CCA6B1">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1F9B296B">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4E85EC6A">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6E98BB3F">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73094CBD">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47395566">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3269F707">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6B232FC1">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62919A67">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eastAsia="宋体" w:cs="Times New Roman"/>
                <w:b/>
                <w:bCs/>
                <w:kern w:val="2"/>
                <w:sz w:val="24"/>
                <w:szCs w:val="24"/>
                <w:highlight w:val="none"/>
                <w:lang w:val="en-US" w:eastAsia="zh-CN" w:bidi="ar-SA"/>
              </w:rPr>
            </w:pPr>
          </w:p>
          <w:p w14:paraId="1999881C">
            <w:pPr>
              <w:pStyle w:val="7"/>
              <w:keepNext/>
              <w:keepLines/>
              <w:pageBreakBefore/>
              <w:widowControl w:val="0"/>
              <w:numPr>
                <w:ilvl w:val="0"/>
                <w:numId w:val="0"/>
              </w:numPr>
              <w:kinsoku/>
              <w:wordWrap/>
              <w:overflowPunct/>
              <w:topLinePunct w:val="0"/>
              <w:autoSpaceDE/>
              <w:autoSpaceDN/>
              <w:bidi w:val="0"/>
              <w:adjustRightInd/>
              <w:snapToGrid/>
              <w:spacing w:after="0" w:line="360" w:lineRule="auto"/>
              <w:jc w:val="left"/>
              <w:textAlignment w:val="auto"/>
              <w:rPr>
                <w:rFonts w:hint="eastAsia" w:ascii="Times New Roman" w:hAnsi="Times New Roman" w:cs="Times New Roman"/>
                <w:b/>
                <w:bCs/>
                <w:sz w:val="24"/>
                <w:szCs w:val="24"/>
                <w:highlight w:val="none"/>
                <w:lang w:val="en-US" w:eastAsia="zh-CN"/>
              </w:rPr>
            </w:pPr>
            <w:r>
              <w:rPr>
                <w:rFonts w:hint="eastAsia" w:ascii="Times New Roman" w:hAnsi="Times New Roman" w:eastAsia="宋体" w:cs="Times New Roman"/>
                <w:b/>
                <w:bCs/>
                <w:kern w:val="2"/>
                <w:sz w:val="24"/>
                <w:szCs w:val="24"/>
                <w:highlight w:val="none"/>
                <w:lang w:val="en-US" w:eastAsia="zh-CN" w:bidi="ar-SA"/>
              </w:rPr>
              <w:t>三、</w:t>
            </w:r>
            <w:r>
              <w:rPr>
                <w:rFonts w:hint="default" w:ascii="Times New Roman" w:hAnsi="Times New Roman" w:eastAsia="宋体" w:cs="Times New Roman"/>
                <w:b/>
                <w:bCs/>
                <w:sz w:val="24"/>
                <w:szCs w:val="24"/>
                <w:highlight w:val="none"/>
                <w:lang w:val="en-US" w:eastAsia="zh-CN"/>
              </w:rPr>
              <w:t>项目变动情况</w:t>
            </w:r>
            <w:r>
              <w:rPr>
                <w:rFonts w:hint="eastAsia" w:ascii="Times New Roman" w:hAnsi="Times New Roman" w:cs="Times New Roman"/>
                <w:b/>
                <w:bCs/>
                <w:sz w:val="24"/>
                <w:szCs w:val="24"/>
                <w:highlight w:val="none"/>
                <w:lang w:val="en-US" w:eastAsia="zh-CN"/>
              </w:rPr>
              <w:t xml:space="preserve"> </w:t>
            </w:r>
          </w:p>
          <w:p w14:paraId="1942BFC9">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表3-1与《污染影响类建设项目重大变动清单（试行）》的通知对照分析表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477"/>
              <w:gridCol w:w="1656"/>
              <w:gridCol w:w="1546"/>
              <w:gridCol w:w="3936"/>
              <w:gridCol w:w="1437"/>
            </w:tblGrid>
            <w:tr w14:paraId="7767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1330FB1E">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序号</w:t>
                  </w:r>
                </w:p>
              </w:tc>
              <w:tc>
                <w:tcPr>
                  <w:tcW w:w="1930" w:type="pct"/>
                  <w:gridSpan w:val="3"/>
                  <w:noWrap w:val="0"/>
                  <w:vAlign w:val="center"/>
                </w:tcPr>
                <w:p w14:paraId="05F9E450">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清单内容</w:t>
                  </w:r>
                </w:p>
              </w:tc>
              <w:tc>
                <w:tcPr>
                  <w:tcW w:w="2065" w:type="pct"/>
                  <w:noWrap w:val="0"/>
                  <w:vAlign w:val="center"/>
                </w:tcPr>
                <w:p w14:paraId="683F4688">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本项目变动情况</w:t>
                  </w:r>
                </w:p>
              </w:tc>
              <w:tc>
                <w:tcPr>
                  <w:tcW w:w="754" w:type="pct"/>
                  <w:noWrap w:val="0"/>
                  <w:vAlign w:val="center"/>
                </w:tcPr>
                <w:p w14:paraId="6339DF31">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是否构成重大变动</w:t>
                  </w:r>
                </w:p>
              </w:tc>
            </w:tr>
            <w:tr w14:paraId="3437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1C5E3788">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1</w:t>
                  </w:r>
                </w:p>
              </w:tc>
              <w:tc>
                <w:tcPr>
                  <w:tcW w:w="250" w:type="pct"/>
                  <w:noWrap w:val="0"/>
                  <w:vAlign w:val="center"/>
                </w:tcPr>
                <w:p w14:paraId="54D8B113">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性质</w:t>
                  </w:r>
                </w:p>
              </w:tc>
              <w:tc>
                <w:tcPr>
                  <w:tcW w:w="1680" w:type="pct"/>
                  <w:gridSpan w:val="2"/>
                  <w:noWrap w:val="0"/>
                  <w:vAlign w:val="center"/>
                </w:tcPr>
                <w:p w14:paraId="07111850">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建设项目开发、使用功能发生变化的</w:t>
                  </w:r>
                </w:p>
              </w:tc>
              <w:tc>
                <w:tcPr>
                  <w:tcW w:w="2065" w:type="pct"/>
                  <w:noWrap w:val="0"/>
                  <w:vAlign w:val="center"/>
                </w:tcPr>
                <w:p w14:paraId="1A31CDA4">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不涉及</w:t>
                  </w:r>
                </w:p>
              </w:tc>
              <w:tc>
                <w:tcPr>
                  <w:tcW w:w="754" w:type="pct"/>
                  <w:noWrap w:val="0"/>
                  <w:vAlign w:val="center"/>
                </w:tcPr>
                <w:p w14:paraId="22908C7E">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szCs w:val="21"/>
                      <w:lang w:val="en-US" w:eastAsia="zh-CN"/>
                    </w:rPr>
                    <w:t>否</w:t>
                  </w:r>
                </w:p>
              </w:tc>
            </w:tr>
            <w:tr w14:paraId="1F88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7D0428DB">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2</w:t>
                  </w:r>
                </w:p>
              </w:tc>
              <w:tc>
                <w:tcPr>
                  <w:tcW w:w="250" w:type="pct"/>
                  <w:vMerge w:val="restart"/>
                  <w:noWrap w:val="0"/>
                  <w:vAlign w:val="center"/>
                </w:tcPr>
                <w:p w14:paraId="12107145">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规模</w:t>
                  </w:r>
                </w:p>
              </w:tc>
              <w:tc>
                <w:tcPr>
                  <w:tcW w:w="1680" w:type="pct"/>
                  <w:gridSpan w:val="2"/>
                  <w:noWrap w:val="0"/>
                  <w:vAlign w:val="center"/>
                </w:tcPr>
                <w:p w14:paraId="2AECF5E9">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val="0"/>
                      <w:color w:val="auto"/>
                      <w:szCs w:val="21"/>
                      <w:lang w:val="zh-CN"/>
                    </w:rPr>
                  </w:pPr>
                  <w:r>
                    <w:rPr>
                      <w:rFonts w:hint="eastAsia" w:ascii="Times New Roman" w:hAnsi="Times New Roman" w:eastAsia="宋体" w:cs="Times New Roman"/>
                      <w:b w:val="0"/>
                      <w:bCs w:val="0"/>
                      <w:color w:val="auto"/>
                      <w:szCs w:val="21"/>
                      <w:lang w:val="zh-CN"/>
                    </w:rPr>
                    <w:t>生产、处置或储存能力增大30%及以上的。</w:t>
                  </w:r>
                </w:p>
              </w:tc>
              <w:tc>
                <w:tcPr>
                  <w:tcW w:w="3936" w:type="dxa"/>
                  <w:noWrap w:val="0"/>
                  <w:vAlign w:val="center"/>
                </w:tcPr>
                <w:p w14:paraId="178DC62D">
                  <w:pPr>
                    <w:pStyle w:val="7"/>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szCs w:val="21"/>
                      <w:lang w:val="en-US"/>
                    </w:rPr>
                  </w:pPr>
                  <w:r>
                    <w:rPr>
                      <w:rFonts w:hint="default" w:ascii="Times New Roman" w:hAnsi="Times New Roman" w:eastAsia="宋体" w:cs="Times New Roman"/>
                      <w:sz w:val="21"/>
                      <w:szCs w:val="21"/>
                      <w:highlight w:val="none"/>
                    </w:rPr>
                    <w:t>年产</w:t>
                  </w:r>
                  <w:r>
                    <w:rPr>
                      <w:rFonts w:hint="eastAsia" w:ascii="Times New Roman" w:hAnsi="Times New Roman" w:cs="Times New Roman"/>
                      <w:sz w:val="21"/>
                      <w:szCs w:val="21"/>
                      <w:highlight w:val="none"/>
                      <w:lang w:val="en-US" w:eastAsia="zh-CN"/>
                    </w:rPr>
                    <w:t>5</w:t>
                  </w:r>
                  <w:r>
                    <w:rPr>
                      <w:rFonts w:hint="default" w:ascii="Times New Roman" w:hAnsi="Times New Roman" w:eastAsia="宋体" w:cs="Times New Roman"/>
                      <w:sz w:val="21"/>
                      <w:szCs w:val="21"/>
                      <w:highlight w:val="none"/>
                    </w:rPr>
                    <w:t>0台套港口特种设备</w:t>
                  </w:r>
                </w:p>
              </w:tc>
              <w:tc>
                <w:tcPr>
                  <w:tcW w:w="1437" w:type="dxa"/>
                  <w:noWrap w:val="0"/>
                  <w:vAlign w:val="center"/>
                </w:tcPr>
                <w:p w14:paraId="5F4F174D">
                  <w:pPr>
                    <w:pStyle w:val="7"/>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szCs w:val="21"/>
                      <w:lang w:val="en-US" w:eastAsia="zh-CN"/>
                    </w:rPr>
                  </w:pPr>
                  <w:r>
                    <w:rPr>
                      <w:rFonts w:hint="eastAsia" w:ascii="Times New Roman" w:hAnsi="Times New Roman" w:cs="Times New Roman"/>
                      <w:sz w:val="21"/>
                      <w:szCs w:val="21"/>
                      <w:lang w:val="en-US" w:eastAsia="zh-CN"/>
                    </w:rPr>
                    <w:t>阶段性验收，不属于</w:t>
                  </w:r>
                  <w:r>
                    <w:rPr>
                      <w:rFonts w:hint="default" w:ascii="Times New Roman" w:hAnsi="Times New Roman" w:eastAsia="宋体" w:cs="Times New Roman"/>
                      <w:sz w:val="21"/>
                      <w:szCs w:val="21"/>
                      <w:lang w:eastAsia="zh-CN"/>
                    </w:rPr>
                    <w:t>重大变动</w:t>
                  </w:r>
                </w:p>
              </w:tc>
            </w:tr>
            <w:tr w14:paraId="5B0D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1785BF2B">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3</w:t>
                  </w:r>
                </w:p>
              </w:tc>
              <w:tc>
                <w:tcPr>
                  <w:tcW w:w="250" w:type="pct"/>
                  <w:vMerge w:val="continue"/>
                  <w:noWrap w:val="0"/>
                  <w:vAlign w:val="center"/>
                </w:tcPr>
                <w:p w14:paraId="50B70E1D">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1680" w:type="pct"/>
                  <w:gridSpan w:val="2"/>
                  <w:noWrap w:val="0"/>
                  <w:vAlign w:val="center"/>
                </w:tcPr>
                <w:p w14:paraId="4EAC87DE">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生产、处置或储存能力增大，导致废水第一类污染物排放量增加的。</w:t>
                  </w:r>
                </w:p>
              </w:tc>
              <w:tc>
                <w:tcPr>
                  <w:tcW w:w="2065" w:type="pct"/>
                  <w:noWrap w:val="0"/>
                  <w:vAlign w:val="center"/>
                </w:tcPr>
                <w:p w14:paraId="555F84AB">
                  <w:pPr>
                    <w:keepNext w:val="0"/>
                    <w:keepLines w:val="0"/>
                    <w:suppressLineNumbers w:val="0"/>
                    <w:snapToGrid w:val="0"/>
                    <w:spacing w:before="0" w:beforeAutospacing="0" w:after="0" w:afterAutospacing="0"/>
                    <w:ind w:left="0" w:right="0"/>
                    <w:jc w:val="center"/>
                    <w:rPr>
                      <w:rFonts w:hint="eastAsia" w:ascii="Times New Roman" w:hAnsi="Times New Roman"/>
                      <w:color w:val="FF0000"/>
                      <w:szCs w:val="21"/>
                      <w:lang w:val="zh-CN"/>
                    </w:rPr>
                  </w:pPr>
                  <w:r>
                    <w:rPr>
                      <w:rFonts w:hint="eastAsia" w:ascii="Times New Roman" w:hAnsi="Times New Roman"/>
                      <w:color w:val="auto"/>
                      <w:szCs w:val="21"/>
                      <w:lang w:val="en-US" w:eastAsia="zh-CN"/>
                    </w:rPr>
                    <w:t>不涉及</w:t>
                  </w:r>
                  <w:r>
                    <w:rPr>
                      <w:rFonts w:hint="eastAsia" w:ascii="Times New Roman" w:hAnsi="Times New Roman"/>
                      <w:color w:val="auto"/>
                      <w:szCs w:val="21"/>
                      <w:lang w:val="zh-CN"/>
                    </w:rPr>
                    <w:t>废水第一类污染物排放。</w:t>
                  </w:r>
                </w:p>
              </w:tc>
              <w:tc>
                <w:tcPr>
                  <w:tcW w:w="754" w:type="pct"/>
                  <w:noWrap w:val="0"/>
                  <w:vAlign w:val="center"/>
                </w:tcPr>
                <w:p w14:paraId="68B288B8">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szCs w:val="21"/>
                      <w:lang w:val="en-US" w:eastAsia="zh-CN"/>
                    </w:rPr>
                    <w:t>否</w:t>
                  </w:r>
                </w:p>
              </w:tc>
            </w:tr>
            <w:tr w14:paraId="740A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2886B0E2">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4</w:t>
                  </w:r>
                </w:p>
              </w:tc>
              <w:tc>
                <w:tcPr>
                  <w:tcW w:w="250" w:type="pct"/>
                  <w:vMerge w:val="continue"/>
                  <w:noWrap w:val="0"/>
                  <w:vAlign w:val="center"/>
                </w:tcPr>
                <w:p w14:paraId="12AA283D">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1680" w:type="pct"/>
                  <w:gridSpan w:val="2"/>
                  <w:noWrap w:val="0"/>
                  <w:vAlign w:val="center"/>
                </w:tcPr>
                <w:p w14:paraId="1586F5A8">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位于环境质量不达标区的建设项目生产、处置或储存能力增大，导致相应污染物排放量增加的（细颗粒物不达标区，相应污染物为二氧化硫、氯氧化物、可吸入颗粒物、挥发性有机物； 臭氧不达标区，相应污染物为氮氧化物、挥发性有机物；其他大气、水污染物因子不达标区，相应污染物为超标污染因子）；位于达标区的建设项目生产、处置或储存能力增大，导致及以上的。</w:t>
                  </w:r>
                </w:p>
              </w:tc>
              <w:tc>
                <w:tcPr>
                  <w:tcW w:w="2065" w:type="pct"/>
                  <w:noWrap w:val="0"/>
                  <w:vAlign w:val="center"/>
                </w:tcPr>
                <w:p w14:paraId="6210A9B0">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en-US" w:eastAsia="zh-CN"/>
                    </w:rPr>
                    <w:t>本项目</w:t>
                  </w:r>
                  <w:r>
                    <w:rPr>
                      <w:rFonts w:hint="eastAsia" w:ascii="Times New Roman" w:hAnsi="Times New Roman"/>
                      <w:color w:val="auto"/>
                      <w:szCs w:val="21"/>
                      <w:lang w:val="zh-CN"/>
                    </w:rPr>
                    <w:t>位于环境质量达标区，生产、处置或储存能力</w:t>
                  </w:r>
                  <w:r>
                    <w:rPr>
                      <w:rFonts w:hint="eastAsia" w:ascii="Times New Roman" w:hAnsi="Times New Roman"/>
                      <w:color w:val="auto"/>
                      <w:szCs w:val="21"/>
                      <w:lang w:val="en-US" w:eastAsia="zh-CN"/>
                    </w:rPr>
                    <w:t>未</w:t>
                  </w:r>
                  <w:r>
                    <w:rPr>
                      <w:rFonts w:hint="eastAsia" w:ascii="Times New Roman" w:hAnsi="Times New Roman"/>
                      <w:color w:val="auto"/>
                      <w:szCs w:val="21"/>
                      <w:lang w:val="zh-CN"/>
                    </w:rPr>
                    <w:t>增大</w:t>
                  </w:r>
                  <w:r>
                    <w:rPr>
                      <w:rFonts w:hint="eastAsia" w:ascii="Times New Roman" w:hAnsi="Times New Roman" w:eastAsia="宋体" w:cs="Times New Roman"/>
                      <w:b w:val="0"/>
                      <w:bCs w:val="0"/>
                      <w:color w:val="auto"/>
                      <w:szCs w:val="21"/>
                      <w:lang w:val="en-US" w:eastAsia="zh-CN"/>
                    </w:rPr>
                    <w:t>。</w:t>
                  </w:r>
                </w:p>
              </w:tc>
              <w:tc>
                <w:tcPr>
                  <w:tcW w:w="754" w:type="pct"/>
                  <w:noWrap w:val="0"/>
                  <w:vAlign w:val="center"/>
                </w:tcPr>
                <w:p w14:paraId="3EFA7EE8">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eastAsia="zh-CN"/>
                    </w:rPr>
                  </w:pPr>
                  <w:r>
                    <w:rPr>
                      <w:rFonts w:hint="eastAsia" w:ascii="Times New Roman" w:hAnsi="Times New Roman"/>
                      <w:szCs w:val="21"/>
                      <w:lang w:val="en-US" w:eastAsia="zh-CN"/>
                    </w:rPr>
                    <w:t>否</w:t>
                  </w:r>
                </w:p>
              </w:tc>
            </w:tr>
            <w:tr w14:paraId="23B4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285B4336">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5</w:t>
                  </w:r>
                </w:p>
              </w:tc>
              <w:tc>
                <w:tcPr>
                  <w:tcW w:w="250" w:type="pct"/>
                  <w:noWrap w:val="0"/>
                  <w:vAlign w:val="center"/>
                </w:tcPr>
                <w:p w14:paraId="2B8F5FBC">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地点</w:t>
                  </w:r>
                </w:p>
              </w:tc>
              <w:tc>
                <w:tcPr>
                  <w:tcW w:w="1680" w:type="pct"/>
                  <w:gridSpan w:val="2"/>
                  <w:noWrap w:val="0"/>
                  <w:vAlign w:val="center"/>
                </w:tcPr>
                <w:p w14:paraId="5C9F704B">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重新选址；在原厂址附近调整（包括总平面布置变化）导致环境防护距离范围变化且新增敏感点的</w:t>
                  </w:r>
                </w:p>
              </w:tc>
              <w:tc>
                <w:tcPr>
                  <w:tcW w:w="2065" w:type="pct"/>
                  <w:noWrap w:val="0"/>
                  <w:vAlign w:val="center"/>
                </w:tcPr>
                <w:p w14:paraId="376814CD">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eastAsia="宋体" w:cs="Times New Roman"/>
                      <w:szCs w:val="21"/>
                      <w:lang w:val="en-US" w:eastAsia="zh-CN"/>
                    </w:rPr>
                    <w:t>项目建设地址在</w:t>
                  </w:r>
                  <w:r>
                    <w:rPr>
                      <w:rFonts w:hint="eastAsia" w:ascii="Times New Roman" w:hAnsi="Times New Roman" w:eastAsia="宋体" w:cs="Times New Roman"/>
                      <w:b w:val="0"/>
                      <w:bCs w:val="0"/>
                      <w:color w:val="auto"/>
                      <w:kern w:val="2"/>
                      <w:sz w:val="21"/>
                      <w:szCs w:val="21"/>
                      <w:lang w:val="en-US" w:eastAsia="zh-CN" w:bidi="ar-SA"/>
                    </w:rPr>
                    <w:t>安徽省宣城市宁国市港口镇老工业集中区</w:t>
                  </w:r>
                  <w:r>
                    <w:rPr>
                      <w:rFonts w:hint="eastAsia" w:ascii="Times New Roman" w:hAnsi="Times New Roman" w:eastAsia="宋体" w:cs="Times New Roman"/>
                      <w:szCs w:val="21"/>
                      <w:lang w:val="en-US" w:eastAsia="zh-CN"/>
                    </w:rPr>
                    <w:t>，未</w:t>
                  </w:r>
                  <w:r>
                    <w:rPr>
                      <w:rFonts w:hint="eastAsia" w:ascii="Times New Roman" w:hAnsi="Times New Roman"/>
                      <w:color w:val="auto"/>
                      <w:szCs w:val="21"/>
                    </w:rPr>
                    <w:t>重新选址</w:t>
                  </w:r>
                  <w:r>
                    <w:rPr>
                      <w:rFonts w:hint="eastAsia" w:ascii="Times New Roman" w:hAnsi="Times New Roman" w:eastAsia="宋体" w:cs="Times New Roman"/>
                      <w:b w:val="0"/>
                      <w:bCs w:val="0"/>
                      <w:color w:val="auto"/>
                      <w:szCs w:val="21"/>
                      <w:lang w:val="en-US" w:eastAsia="zh-CN"/>
                    </w:rPr>
                    <w:t>。</w:t>
                  </w:r>
                </w:p>
              </w:tc>
              <w:tc>
                <w:tcPr>
                  <w:tcW w:w="754" w:type="pct"/>
                  <w:noWrap w:val="0"/>
                  <w:vAlign w:val="center"/>
                </w:tcPr>
                <w:p w14:paraId="120B4208">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en-US" w:eastAsia="zh-CN"/>
                    </w:rPr>
                  </w:pPr>
                  <w:r>
                    <w:rPr>
                      <w:rFonts w:hint="eastAsia" w:ascii="Times New Roman" w:hAnsi="Times New Roman"/>
                      <w:szCs w:val="21"/>
                      <w:lang w:val="en-US" w:eastAsia="zh-CN"/>
                    </w:rPr>
                    <w:t>否</w:t>
                  </w:r>
                </w:p>
              </w:tc>
            </w:tr>
            <w:tr w14:paraId="0C60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vMerge w:val="restart"/>
                  <w:noWrap w:val="0"/>
                  <w:vAlign w:val="center"/>
                </w:tcPr>
                <w:p w14:paraId="01F3E18E">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6</w:t>
                  </w:r>
                </w:p>
              </w:tc>
              <w:tc>
                <w:tcPr>
                  <w:tcW w:w="250" w:type="pct"/>
                  <w:vMerge w:val="restart"/>
                  <w:noWrap w:val="0"/>
                  <w:vAlign w:val="center"/>
                </w:tcPr>
                <w:p w14:paraId="1902C38B">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生产工艺</w:t>
                  </w:r>
                </w:p>
              </w:tc>
              <w:tc>
                <w:tcPr>
                  <w:tcW w:w="869" w:type="pct"/>
                  <w:vMerge w:val="restart"/>
                  <w:noWrap w:val="0"/>
                  <w:vAlign w:val="center"/>
                </w:tcPr>
                <w:p w14:paraId="49AF5C67">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增产品品种或生产工艺（含主要生产装置、设备及配套设施）、主要原辅材料、燃料变化，导致以下情形之一：</w:t>
                  </w:r>
                </w:p>
              </w:tc>
              <w:tc>
                <w:tcPr>
                  <w:tcW w:w="811" w:type="pct"/>
                  <w:noWrap w:val="0"/>
                  <w:vAlign w:val="center"/>
                </w:tcPr>
                <w:p w14:paraId="6E1CAE54">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新增排放污染物种类的（毒性、挥发性降低的除外）</w:t>
                  </w:r>
                </w:p>
              </w:tc>
              <w:tc>
                <w:tcPr>
                  <w:tcW w:w="2065" w:type="pct"/>
                  <w:vMerge w:val="restart"/>
                  <w:noWrap w:val="0"/>
                  <w:vAlign w:val="center"/>
                </w:tcPr>
                <w:p w14:paraId="171CA285">
                  <w:pPr>
                    <w:keepNext w:val="0"/>
                    <w:keepLines w:val="0"/>
                    <w:suppressLineNumbers w:val="0"/>
                    <w:snapToGrid w:val="0"/>
                    <w:spacing w:before="0" w:beforeAutospacing="0" w:after="0" w:afterAutospacing="0"/>
                    <w:ind w:left="0" w:right="0"/>
                    <w:jc w:val="center"/>
                    <w:rPr>
                      <w:rFonts w:hint="default"/>
                      <w:lang w:val="en-US"/>
                    </w:rPr>
                  </w:pPr>
                  <w:r>
                    <w:rPr>
                      <w:rFonts w:hint="eastAsia" w:ascii="Times New Roman" w:hAnsi="Times New Roman"/>
                      <w:color w:val="auto"/>
                      <w:sz w:val="21"/>
                      <w:szCs w:val="21"/>
                      <w:lang w:val="en-US" w:eastAsia="zh-CN"/>
                    </w:rPr>
                    <w:t>未</w:t>
                  </w:r>
                  <w:r>
                    <w:rPr>
                      <w:rFonts w:hint="eastAsia" w:ascii="Times New Roman" w:hAnsi="Times New Roman"/>
                      <w:color w:val="auto"/>
                      <w:sz w:val="21"/>
                      <w:szCs w:val="21"/>
                    </w:rPr>
                    <w:t>增产品品种</w:t>
                  </w:r>
                  <w:r>
                    <w:rPr>
                      <w:rFonts w:hint="eastAsia" w:ascii="Times New Roman" w:hAnsi="Times New Roman"/>
                      <w:color w:val="auto"/>
                      <w:sz w:val="21"/>
                      <w:szCs w:val="21"/>
                      <w:lang w:eastAsia="zh-CN"/>
                    </w:rPr>
                    <w:t>、</w:t>
                  </w:r>
                  <w:r>
                    <w:rPr>
                      <w:rFonts w:hint="eastAsia" w:ascii="Times New Roman" w:hAnsi="Times New Roman"/>
                      <w:color w:val="auto"/>
                      <w:sz w:val="21"/>
                      <w:szCs w:val="21"/>
                    </w:rPr>
                    <w:t>生产工艺（含主要生产装置、设备及配套设施）</w:t>
                  </w:r>
                  <w:r>
                    <w:rPr>
                      <w:rFonts w:hint="eastAsia" w:ascii="Times New Roman" w:hAnsi="Times New Roman"/>
                      <w:color w:val="auto"/>
                      <w:sz w:val="21"/>
                      <w:szCs w:val="21"/>
                      <w:lang w:val="en-US" w:eastAsia="zh-CN"/>
                    </w:rPr>
                    <w:t>等；未新增污染物种类及排放量等</w:t>
                  </w:r>
                </w:p>
              </w:tc>
              <w:tc>
                <w:tcPr>
                  <w:tcW w:w="754" w:type="pct"/>
                  <w:vMerge w:val="restart"/>
                  <w:noWrap w:val="0"/>
                  <w:vAlign w:val="center"/>
                </w:tcPr>
                <w:p w14:paraId="64C4B009">
                  <w:pPr>
                    <w:keepNext w:val="0"/>
                    <w:keepLines w:val="0"/>
                    <w:suppressLineNumbers w:val="0"/>
                    <w:snapToGrid w:val="0"/>
                    <w:spacing w:before="0" w:beforeAutospacing="0" w:after="0" w:afterAutospacing="0"/>
                    <w:ind w:left="0" w:right="0"/>
                    <w:jc w:val="center"/>
                    <w:rPr>
                      <w:rFonts w:hint="default" w:ascii="Times New Roman" w:hAnsi="Times New Roman"/>
                      <w:color w:val="FF0000"/>
                      <w:szCs w:val="21"/>
                      <w:lang w:val="en-US"/>
                    </w:rPr>
                  </w:pPr>
                  <w:r>
                    <w:rPr>
                      <w:rFonts w:hint="eastAsia" w:ascii="Times New Roman" w:hAnsi="Times New Roman"/>
                      <w:szCs w:val="21"/>
                      <w:lang w:val="en-US" w:eastAsia="zh-CN"/>
                    </w:rPr>
                    <w:t>否</w:t>
                  </w:r>
                </w:p>
              </w:tc>
            </w:tr>
            <w:tr w14:paraId="5BEC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noWrap w:val="0"/>
                  <w:vAlign w:val="center"/>
                </w:tcPr>
                <w:p w14:paraId="195D073D">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p>
              </w:tc>
              <w:tc>
                <w:tcPr>
                  <w:tcW w:w="250" w:type="pct"/>
                  <w:vMerge w:val="continue"/>
                  <w:noWrap w:val="0"/>
                  <w:vAlign w:val="center"/>
                </w:tcPr>
                <w:p w14:paraId="4F19421F">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869" w:type="pct"/>
                  <w:vMerge w:val="continue"/>
                  <w:noWrap w:val="0"/>
                  <w:vAlign w:val="center"/>
                </w:tcPr>
                <w:p w14:paraId="6594C01C">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811" w:type="pct"/>
                  <w:noWrap w:val="0"/>
                  <w:vAlign w:val="center"/>
                </w:tcPr>
                <w:p w14:paraId="77105510">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位于环境质量不达标区的建设项目相应污染物排放量增加的</w:t>
                  </w:r>
                </w:p>
              </w:tc>
              <w:tc>
                <w:tcPr>
                  <w:tcW w:w="2065" w:type="pct"/>
                  <w:vMerge w:val="continue"/>
                  <w:noWrap w:val="0"/>
                  <w:vAlign w:val="center"/>
                </w:tcPr>
                <w:p w14:paraId="36F3CF44">
                  <w:pPr>
                    <w:keepNext w:val="0"/>
                    <w:keepLines w:val="0"/>
                    <w:suppressLineNumbers w:val="0"/>
                    <w:snapToGrid w:val="0"/>
                    <w:spacing w:before="0" w:beforeAutospacing="0" w:after="0" w:afterAutospacing="0"/>
                    <w:ind w:left="0" w:right="0"/>
                    <w:jc w:val="center"/>
                    <w:rPr>
                      <w:rFonts w:hint="eastAsia" w:ascii="Times New Roman" w:hAnsi="Times New Roman"/>
                      <w:color w:val="FF0000"/>
                      <w:szCs w:val="21"/>
                      <w:lang w:val="zh-CN"/>
                    </w:rPr>
                  </w:pPr>
                </w:p>
              </w:tc>
              <w:tc>
                <w:tcPr>
                  <w:tcW w:w="754" w:type="pct"/>
                  <w:vMerge w:val="continue"/>
                  <w:noWrap w:val="0"/>
                  <w:vAlign w:val="center"/>
                </w:tcPr>
                <w:p w14:paraId="78E01F51">
                  <w:pPr>
                    <w:keepNext w:val="0"/>
                    <w:keepLines w:val="0"/>
                    <w:suppressLineNumbers w:val="0"/>
                    <w:snapToGrid w:val="0"/>
                    <w:spacing w:before="0" w:beforeAutospacing="0" w:after="0" w:afterAutospacing="0"/>
                    <w:ind w:left="0" w:right="0"/>
                    <w:jc w:val="center"/>
                    <w:rPr>
                      <w:rFonts w:hint="eastAsia" w:ascii="Times New Roman" w:hAnsi="Times New Roman"/>
                      <w:color w:val="FF0000"/>
                      <w:szCs w:val="21"/>
                      <w:lang w:val="zh-CN"/>
                    </w:rPr>
                  </w:pPr>
                </w:p>
              </w:tc>
            </w:tr>
            <w:tr w14:paraId="6C75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vMerge w:val="continue"/>
                  <w:noWrap w:val="0"/>
                  <w:vAlign w:val="center"/>
                </w:tcPr>
                <w:p w14:paraId="395EB6DD">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p>
              </w:tc>
              <w:tc>
                <w:tcPr>
                  <w:tcW w:w="250" w:type="pct"/>
                  <w:vMerge w:val="continue"/>
                  <w:noWrap w:val="0"/>
                  <w:vAlign w:val="center"/>
                </w:tcPr>
                <w:p w14:paraId="16770121">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869" w:type="pct"/>
                  <w:vMerge w:val="continue"/>
                  <w:noWrap w:val="0"/>
                  <w:vAlign w:val="center"/>
                </w:tcPr>
                <w:p w14:paraId="5E412F7E">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811" w:type="pct"/>
                  <w:noWrap w:val="0"/>
                  <w:vAlign w:val="center"/>
                </w:tcPr>
                <w:p w14:paraId="4EFBF4A2">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废水第一类污染物排放量增加的</w:t>
                  </w:r>
                </w:p>
              </w:tc>
              <w:tc>
                <w:tcPr>
                  <w:tcW w:w="2065" w:type="pct"/>
                  <w:vMerge w:val="continue"/>
                  <w:noWrap w:val="0"/>
                  <w:vAlign w:val="center"/>
                </w:tcPr>
                <w:p w14:paraId="534187E7">
                  <w:pPr>
                    <w:keepNext w:val="0"/>
                    <w:keepLines w:val="0"/>
                    <w:suppressLineNumbers w:val="0"/>
                    <w:snapToGrid w:val="0"/>
                    <w:spacing w:before="0" w:beforeAutospacing="0" w:after="0" w:afterAutospacing="0"/>
                    <w:ind w:left="0" w:right="0"/>
                    <w:jc w:val="center"/>
                    <w:rPr>
                      <w:rFonts w:hint="eastAsia" w:ascii="Times New Roman" w:hAnsi="Times New Roman"/>
                      <w:color w:val="FF0000"/>
                      <w:szCs w:val="21"/>
                      <w:lang w:val="zh-CN"/>
                    </w:rPr>
                  </w:pPr>
                </w:p>
              </w:tc>
              <w:tc>
                <w:tcPr>
                  <w:tcW w:w="754" w:type="pct"/>
                  <w:vMerge w:val="continue"/>
                  <w:noWrap w:val="0"/>
                  <w:vAlign w:val="center"/>
                </w:tcPr>
                <w:p w14:paraId="1E8A6CEF">
                  <w:pPr>
                    <w:keepNext w:val="0"/>
                    <w:keepLines w:val="0"/>
                    <w:suppressLineNumbers w:val="0"/>
                    <w:snapToGrid w:val="0"/>
                    <w:spacing w:before="0" w:beforeAutospacing="0" w:after="0" w:afterAutospacing="0"/>
                    <w:ind w:left="0" w:right="0"/>
                    <w:jc w:val="center"/>
                    <w:rPr>
                      <w:rFonts w:hint="eastAsia" w:ascii="Times New Roman" w:hAnsi="Times New Roman"/>
                      <w:color w:val="FF0000"/>
                      <w:szCs w:val="21"/>
                      <w:lang w:val="zh-CN"/>
                    </w:rPr>
                  </w:pPr>
                </w:p>
              </w:tc>
            </w:tr>
            <w:tr w14:paraId="0442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vMerge w:val="continue"/>
                  <w:noWrap w:val="0"/>
                  <w:vAlign w:val="center"/>
                </w:tcPr>
                <w:p w14:paraId="219AFA07">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p>
              </w:tc>
              <w:tc>
                <w:tcPr>
                  <w:tcW w:w="250" w:type="pct"/>
                  <w:vMerge w:val="continue"/>
                  <w:noWrap w:val="0"/>
                  <w:vAlign w:val="center"/>
                </w:tcPr>
                <w:p w14:paraId="08925B11">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869" w:type="pct"/>
                  <w:vMerge w:val="continue"/>
                  <w:noWrap w:val="0"/>
                  <w:vAlign w:val="center"/>
                </w:tcPr>
                <w:p w14:paraId="5C5F54D2">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811" w:type="pct"/>
                  <w:noWrap w:val="0"/>
                  <w:vAlign w:val="center"/>
                </w:tcPr>
                <w:p w14:paraId="665ADB18">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其他污染物排放量增加10%及以上的</w:t>
                  </w:r>
                </w:p>
              </w:tc>
              <w:tc>
                <w:tcPr>
                  <w:tcW w:w="2065" w:type="pct"/>
                  <w:vMerge w:val="continue"/>
                  <w:noWrap w:val="0"/>
                  <w:vAlign w:val="center"/>
                </w:tcPr>
                <w:p w14:paraId="159F3BC8">
                  <w:pPr>
                    <w:keepNext w:val="0"/>
                    <w:keepLines w:val="0"/>
                    <w:suppressLineNumbers w:val="0"/>
                    <w:snapToGrid w:val="0"/>
                    <w:spacing w:before="0" w:beforeAutospacing="0" w:after="0" w:afterAutospacing="0"/>
                    <w:ind w:left="0" w:right="0"/>
                    <w:jc w:val="center"/>
                    <w:rPr>
                      <w:rFonts w:hint="eastAsia" w:ascii="Times New Roman" w:hAnsi="Times New Roman"/>
                      <w:color w:val="FF0000"/>
                      <w:szCs w:val="21"/>
                      <w:lang w:val="zh-CN"/>
                    </w:rPr>
                  </w:pPr>
                </w:p>
              </w:tc>
              <w:tc>
                <w:tcPr>
                  <w:tcW w:w="754" w:type="pct"/>
                  <w:vMerge w:val="continue"/>
                  <w:noWrap w:val="0"/>
                  <w:vAlign w:val="center"/>
                </w:tcPr>
                <w:p w14:paraId="76301FD2">
                  <w:pPr>
                    <w:keepNext w:val="0"/>
                    <w:keepLines w:val="0"/>
                    <w:suppressLineNumbers w:val="0"/>
                    <w:snapToGrid w:val="0"/>
                    <w:spacing w:before="0" w:beforeAutospacing="0" w:after="0" w:afterAutospacing="0"/>
                    <w:ind w:left="0" w:right="0"/>
                    <w:jc w:val="center"/>
                    <w:rPr>
                      <w:rFonts w:hint="eastAsia" w:ascii="Times New Roman" w:hAnsi="Times New Roman"/>
                      <w:color w:val="FF0000"/>
                      <w:szCs w:val="21"/>
                      <w:lang w:val="zh-CN"/>
                    </w:rPr>
                  </w:pPr>
                </w:p>
              </w:tc>
            </w:tr>
            <w:tr w14:paraId="2831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1B783033">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7</w:t>
                  </w:r>
                </w:p>
              </w:tc>
              <w:tc>
                <w:tcPr>
                  <w:tcW w:w="250" w:type="pct"/>
                  <w:vMerge w:val="continue"/>
                  <w:noWrap w:val="0"/>
                  <w:vAlign w:val="center"/>
                </w:tcPr>
                <w:p w14:paraId="440CA0C8">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1680" w:type="pct"/>
                  <w:gridSpan w:val="2"/>
                  <w:noWrap w:val="0"/>
                  <w:vAlign w:val="center"/>
                </w:tcPr>
                <w:p w14:paraId="7385BD18">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物料运输、装卸、贮存方式变化，导致大气污染物无组织排放量增加10%及以上的</w:t>
                  </w:r>
                </w:p>
              </w:tc>
              <w:tc>
                <w:tcPr>
                  <w:tcW w:w="2065" w:type="pct"/>
                  <w:noWrap w:val="0"/>
                  <w:vAlign w:val="center"/>
                </w:tcPr>
                <w:p w14:paraId="7558732A">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eastAsia="zh-CN"/>
                    </w:rPr>
                  </w:pPr>
                  <w:r>
                    <w:rPr>
                      <w:rFonts w:hint="eastAsia" w:ascii="Times New Roman" w:hAnsi="Times New Roman"/>
                      <w:color w:val="auto"/>
                      <w:szCs w:val="21"/>
                      <w:lang w:val="zh-CN"/>
                    </w:rPr>
                    <w:t>不涉及</w:t>
                  </w:r>
                </w:p>
              </w:tc>
              <w:tc>
                <w:tcPr>
                  <w:tcW w:w="754" w:type="pct"/>
                  <w:noWrap w:val="0"/>
                  <w:vAlign w:val="center"/>
                </w:tcPr>
                <w:p w14:paraId="7C47CD13">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szCs w:val="21"/>
                      <w:lang w:val="en-US" w:eastAsia="zh-CN"/>
                    </w:rPr>
                    <w:t>否</w:t>
                  </w:r>
                </w:p>
              </w:tc>
            </w:tr>
            <w:tr w14:paraId="235B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3994E572">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8</w:t>
                  </w:r>
                </w:p>
              </w:tc>
              <w:tc>
                <w:tcPr>
                  <w:tcW w:w="250" w:type="pct"/>
                  <w:vMerge w:val="restart"/>
                  <w:noWrap w:val="0"/>
                  <w:vAlign w:val="center"/>
                </w:tcPr>
                <w:p w14:paraId="33C2A60A">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环境保护措施</w:t>
                  </w:r>
                </w:p>
              </w:tc>
              <w:tc>
                <w:tcPr>
                  <w:tcW w:w="1680" w:type="pct"/>
                  <w:gridSpan w:val="2"/>
                  <w:noWrap w:val="0"/>
                  <w:vAlign w:val="center"/>
                </w:tcPr>
                <w:p w14:paraId="674F1E27">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废气、废水污染防治措施变化，导致第6条中所列情形之一（废气无组织排放改为有组织排放、污染防治措施强化或改进的除外）或大气污染物无组织排放量增加10%及以上的</w:t>
                  </w:r>
                </w:p>
              </w:tc>
              <w:tc>
                <w:tcPr>
                  <w:tcW w:w="2065" w:type="pct"/>
                  <w:noWrap w:val="0"/>
                  <w:vAlign w:val="center"/>
                </w:tcPr>
                <w:p w14:paraId="10940926">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环评：</w:t>
                  </w:r>
                  <w:r>
                    <w:rPr>
                      <w:rFonts w:hint="default" w:ascii="Times New Roman" w:hAnsi="Times New Roman" w:eastAsia="宋体" w:cs="Times New Roman"/>
                      <w:color w:val="auto"/>
                      <w:sz w:val="21"/>
                      <w:szCs w:val="21"/>
                    </w:rPr>
                    <w:t>抛丸废气</w:t>
                  </w:r>
                  <w:r>
                    <w:rPr>
                      <w:rFonts w:hint="eastAsia" w:ascii="Times New Roman" w:hAnsi="Times New Roman" w:cs="Times New Roman"/>
                      <w:color w:val="auto"/>
                      <w:sz w:val="21"/>
                      <w:szCs w:val="21"/>
                      <w:lang w:val="en-US" w:eastAsia="zh-CN"/>
                    </w:rPr>
                    <w:t>在</w:t>
                  </w:r>
                  <w:r>
                    <w:rPr>
                      <w:rFonts w:hint="default" w:ascii="Times New Roman" w:hAnsi="Times New Roman" w:eastAsia="宋体" w:cs="Times New Roman"/>
                      <w:color w:val="auto"/>
                      <w:sz w:val="21"/>
                      <w:szCs w:val="21"/>
                    </w:rPr>
                    <w:t>封闭</w:t>
                  </w:r>
                  <w:r>
                    <w:rPr>
                      <w:rFonts w:hint="eastAsia" w:ascii="Times New Roman" w:hAnsi="Times New Roman" w:cs="Times New Roman"/>
                      <w:color w:val="auto"/>
                      <w:sz w:val="21"/>
                      <w:szCs w:val="21"/>
                      <w:lang w:val="en-US" w:eastAsia="zh-CN"/>
                    </w:rPr>
                    <w:t>的</w:t>
                  </w:r>
                  <w:r>
                    <w:rPr>
                      <w:rFonts w:hint="default" w:ascii="Times New Roman" w:hAnsi="Times New Roman" w:eastAsia="宋体" w:cs="Times New Roman"/>
                      <w:color w:val="auto"/>
                      <w:sz w:val="21"/>
                      <w:szCs w:val="21"/>
                    </w:rPr>
                    <w:t>抛丸房</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经</w:t>
                  </w:r>
                  <w:r>
                    <w:rPr>
                      <w:rFonts w:hint="default" w:ascii="Times New Roman" w:hAnsi="Times New Roman" w:eastAsia="宋体" w:cs="Times New Roman"/>
                      <w:color w:val="auto"/>
                      <w:sz w:val="21"/>
                      <w:szCs w:val="21"/>
                    </w:rPr>
                    <w:t>布袋除尘器</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通过1根15m高排气筒（DA002）排放</w:t>
                  </w:r>
                </w:p>
                <w:p w14:paraId="4DF8223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实际：</w:t>
                  </w:r>
                  <w:r>
                    <w:rPr>
                      <w:rFonts w:hint="default" w:ascii="Times New Roman" w:hAnsi="Times New Roman" w:eastAsia="宋体" w:cs="Times New Roman"/>
                      <w:color w:val="auto"/>
                      <w:sz w:val="21"/>
                      <w:szCs w:val="21"/>
                    </w:rPr>
                    <w:t>抛丸废气</w:t>
                  </w:r>
                  <w:r>
                    <w:rPr>
                      <w:rFonts w:hint="eastAsia" w:ascii="Times New Roman" w:hAnsi="Times New Roman" w:cs="Times New Roman"/>
                      <w:color w:val="auto"/>
                      <w:sz w:val="21"/>
                      <w:szCs w:val="21"/>
                      <w:lang w:val="en-US" w:eastAsia="zh-CN"/>
                    </w:rPr>
                    <w:t>在</w:t>
                  </w:r>
                  <w:r>
                    <w:rPr>
                      <w:rFonts w:hint="default" w:ascii="Times New Roman" w:hAnsi="Times New Roman" w:eastAsia="宋体" w:cs="Times New Roman"/>
                      <w:color w:val="auto"/>
                      <w:sz w:val="21"/>
                      <w:szCs w:val="21"/>
                    </w:rPr>
                    <w:t>封闭</w:t>
                  </w:r>
                  <w:r>
                    <w:rPr>
                      <w:rFonts w:hint="eastAsia" w:ascii="Times New Roman" w:hAnsi="Times New Roman" w:cs="Times New Roman"/>
                      <w:color w:val="auto"/>
                      <w:sz w:val="21"/>
                      <w:szCs w:val="21"/>
                      <w:lang w:val="en-US" w:eastAsia="zh-CN"/>
                    </w:rPr>
                    <w:t>的</w:t>
                  </w:r>
                  <w:r>
                    <w:rPr>
                      <w:rFonts w:hint="default" w:ascii="Times New Roman" w:hAnsi="Times New Roman" w:eastAsia="宋体" w:cs="Times New Roman"/>
                      <w:color w:val="auto"/>
                      <w:sz w:val="21"/>
                      <w:szCs w:val="21"/>
                    </w:rPr>
                    <w:t>抛丸房</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经滤筒</w:t>
                  </w:r>
                  <w:r>
                    <w:rPr>
                      <w:rFonts w:hint="default" w:ascii="Times New Roman" w:hAnsi="Times New Roman" w:eastAsia="宋体" w:cs="Times New Roman"/>
                      <w:color w:val="auto"/>
                      <w:sz w:val="21"/>
                      <w:szCs w:val="21"/>
                    </w:rPr>
                    <w:t>除尘器</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通过1根15m高排气筒（DA002）排放</w:t>
                  </w:r>
                </w:p>
                <w:p w14:paraId="2D8443D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变化：因企业有闲置滤筒除尘器，故将抛丸废气处理设施“布袋除尘器”变更为“滤筒除尘器”，按照《排污许可证申请与核发技术规范 金属铸造工业 (HJ1115-2020)》 </w:t>
                  </w:r>
                </w:p>
              </w:tc>
              <w:tc>
                <w:tcPr>
                  <w:tcW w:w="754" w:type="pct"/>
                  <w:noWrap w:val="0"/>
                  <w:vAlign w:val="center"/>
                </w:tcPr>
                <w:p w14:paraId="21900EC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szCs w:val="21"/>
                      <w:lang w:val="en-US" w:eastAsia="zh-CN"/>
                    </w:rPr>
                    <w:t>不属于重大变动</w:t>
                  </w:r>
                </w:p>
              </w:tc>
            </w:tr>
            <w:tr w14:paraId="3372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53A5BA4C">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9</w:t>
                  </w:r>
                </w:p>
              </w:tc>
              <w:tc>
                <w:tcPr>
                  <w:tcW w:w="250" w:type="pct"/>
                  <w:vMerge w:val="continue"/>
                  <w:noWrap w:val="0"/>
                  <w:vAlign w:val="center"/>
                </w:tcPr>
                <w:p w14:paraId="4C8F237F">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1680" w:type="pct"/>
                  <w:gridSpan w:val="2"/>
                  <w:noWrap w:val="0"/>
                  <w:vAlign w:val="center"/>
                </w:tcPr>
                <w:p w14:paraId="59A71DC1">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新增废水直接排放口；废水由间接排放改为直接排放；废水直接排放口位置变化，导致不利环境影响加重的。</w:t>
                  </w:r>
                </w:p>
              </w:tc>
              <w:tc>
                <w:tcPr>
                  <w:tcW w:w="2065" w:type="pct"/>
                  <w:noWrap w:val="0"/>
                  <w:vAlign w:val="center"/>
                </w:tcPr>
                <w:p w14:paraId="30271B0F">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不涉及</w:t>
                  </w:r>
                </w:p>
              </w:tc>
              <w:tc>
                <w:tcPr>
                  <w:tcW w:w="754" w:type="pct"/>
                  <w:noWrap w:val="0"/>
                  <w:vAlign w:val="center"/>
                </w:tcPr>
                <w:p w14:paraId="25B213AE">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szCs w:val="21"/>
                      <w:lang w:val="en-US" w:eastAsia="zh-CN"/>
                    </w:rPr>
                    <w:t>否</w:t>
                  </w:r>
                </w:p>
              </w:tc>
            </w:tr>
            <w:tr w14:paraId="7083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6B58A748">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10</w:t>
                  </w:r>
                </w:p>
              </w:tc>
              <w:tc>
                <w:tcPr>
                  <w:tcW w:w="250" w:type="pct"/>
                  <w:vMerge w:val="continue"/>
                  <w:noWrap w:val="0"/>
                  <w:vAlign w:val="center"/>
                </w:tcPr>
                <w:p w14:paraId="468F2401">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1680" w:type="pct"/>
                  <w:gridSpan w:val="2"/>
                  <w:noWrap w:val="0"/>
                  <w:vAlign w:val="center"/>
                </w:tcPr>
                <w:p w14:paraId="17729625">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新增废气主要排放口（废气无组织排放改为有组织排放 的除外）；主要排放口排气筒高度降低10%及以上的</w:t>
                  </w:r>
                </w:p>
              </w:tc>
              <w:tc>
                <w:tcPr>
                  <w:tcW w:w="2065" w:type="pct"/>
                  <w:noWrap w:val="0"/>
                  <w:vAlign w:val="center"/>
                </w:tcPr>
                <w:p w14:paraId="55DCACE0">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不涉及</w:t>
                  </w:r>
                </w:p>
              </w:tc>
              <w:tc>
                <w:tcPr>
                  <w:tcW w:w="754" w:type="pct"/>
                  <w:noWrap w:val="0"/>
                  <w:vAlign w:val="center"/>
                </w:tcPr>
                <w:p w14:paraId="397E634C">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szCs w:val="21"/>
                      <w:lang w:val="en-US" w:eastAsia="zh-CN"/>
                    </w:rPr>
                    <w:t>否</w:t>
                  </w:r>
                </w:p>
              </w:tc>
            </w:tr>
            <w:tr w14:paraId="30D5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1EBF28FA">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11</w:t>
                  </w:r>
                </w:p>
              </w:tc>
              <w:tc>
                <w:tcPr>
                  <w:tcW w:w="250" w:type="pct"/>
                  <w:vMerge w:val="continue"/>
                  <w:noWrap w:val="0"/>
                  <w:vAlign w:val="center"/>
                </w:tcPr>
                <w:p w14:paraId="4926B995">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1680" w:type="pct"/>
                  <w:gridSpan w:val="2"/>
                  <w:noWrap w:val="0"/>
                  <w:vAlign w:val="center"/>
                </w:tcPr>
                <w:p w14:paraId="71B730C7">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噪声、土壤或地下水污染防治措施变化，导致不利环境 影响加重的。</w:t>
                  </w:r>
                </w:p>
              </w:tc>
              <w:tc>
                <w:tcPr>
                  <w:tcW w:w="2065" w:type="pct"/>
                  <w:noWrap w:val="0"/>
                  <w:vAlign w:val="center"/>
                </w:tcPr>
                <w:p w14:paraId="0AE73700">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不涉及</w:t>
                  </w:r>
                </w:p>
              </w:tc>
              <w:tc>
                <w:tcPr>
                  <w:tcW w:w="754" w:type="pct"/>
                  <w:noWrap w:val="0"/>
                  <w:vAlign w:val="center"/>
                </w:tcPr>
                <w:p w14:paraId="26571BF1">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szCs w:val="21"/>
                      <w:lang w:val="en-US" w:eastAsia="zh-CN"/>
                    </w:rPr>
                    <w:t>否</w:t>
                  </w:r>
                </w:p>
              </w:tc>
            </w:tr>
            <w:tr w14:paraId="7B50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6948E591">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12</w:t>
                  </w:r>
                </w:p>
              </w:tc>
              <w:tc>
                <w:tcPr>
                  <w:tcW w:w="250" w:type="pct"/>
                  <w:vMerge w:val="continue"/>
                  <w:noWrap w:val="0"/>
                  <w:vAlign w:val="center"/>
                </w:tcPr>
                <w:p w14:paraId="700A0046">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1680" w:type="pct"/>
                  <w:gridSpan w:val="2"/>
                  <w:noWrap w:val="0"/>
                  <w:vAlign w:val="center"/>
                </w:tcPr>
                <w:p w14:paraId="14C06D7B">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固体废物利用处置方式由委托外单位利用处置改为自行利用处置的（自行利用处置设施单独开展环境影响评价的除外）；固体废物自行处置方式变化，导致不利环境影响加重的。</w:t>
                  </w:r>
                </w:p>
              </w:tc>
              <w:tc>
                <w:tcPr>
                  <w:tcW w:w="2065" w:type="pct"/>
                  <w:noWrap w:val="0"/>
                  <w:vAlign w:val="center"/>
                </w:tcPr>
                <w:p w14:paraId="536D71AE">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不涉及</w:t>
                  </w:r>
                </w:p>
              </w:tc>
              <w:tc>
                <w:tcPr>
                  <w:tcW w:w="754" w:type="pct"/>
                  <w:noWrap w:val="0"/>
                  <w:vAlign w:val="center"/>
                </w:tcPr>
                <w:p w14:paraId="095BDDD3">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szCs w:val="21"/>
                      <w:lang w:val="en-US" w:eastAsia="zh-CN"/>
                    </w:rPr>
                    <w:t>否</w:t>
                  </w:r>
                </w:p>
              </w:tc>
            </w:tr>
            <w:tr w14:paraId="24CD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0" w:type="pct"/>
                  <w:noWrap w:val="0"/>
                  <w:vAlign w:val="center"/>
                </w:tcPr>
                <w:p w14:paraId="72CEF02C">
                  <w:pPr>
                    <w:keepNext w:val="0"/>
                    <w:keepLines w:val="0"/>
                    <w:suppressLineNumbers w:val="0"/>
                    <w:snapToGrid w:val="0"/>
                    <w:spacing w:before="0" w:beforeAutospacing="0" w:after="0" w:afterAutospacing="0"/>
                    <w:ind w:left="0" w:right="0"/>
                    <w:jc w:val="center"/>
                    <w:rPr>
                      <w:rFonts w:hint="default" w:ascii="Times New Roman" w:hAnsi="Times New Roman"/>
                      <w:color w:val="auto"/>
                      <w:szCs w:val="21"/>
                    </w:rPr>
                  </w:pPr>
                  <w:r>
                    <w:rPr>
                      <w:rFonts w:hint="eastAsia" w:ascii="Times New Roman" w:hAnsi="Times New Roman"/>
                      <w:color w:val="auto"/>
                      <w:szCs w:val="21"/>
                    </w:rPr>
                    <w:t>13</w:t>
                  </w:r>
                </w:p>
              </w:tc>
              <w:tc>
                <w:tcPr>
                  <w:tcW w:w="250" w:type="pct"/>
                  <w:vMerge w:val="continue"/>
                  <w:noWrap w:val="0"/>
                  <w:vAlign w:val="center"/>
                </w:tcPr>
                <w:p w14:paraId="11858371">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p>
              </w:tc>
              <w:tc>
                <w:tcPr>
                  <w:tcW w:w="1680" w:type="pct"/>
                  <w:gridSpan w:val="2"/>
                  <w:noWrap w:val="0"/>
                  <w:vAlign w:val="center"/>
                </w:tcPr>
                <w:p w14:paraId="6A23E4C5">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rPr>
                    <w:t>事故废水暂存能力或拦截设施变化，导致环境风险防范 能力弱化或降低的。</w:t>
                  </w:r>
                </w:p>
              </w:tc>
              <w:tc>
                <w:tcPr>
                  <w:tcW w:w="2065" w:type="pct"/>
                  <w:noWrap w:val="0"/>
                  <w:vAlign w:val="center"/>
                </w:tcPr>
                <w:p w14:paraId="023BF437">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color w:val="auto"/>
                      <w:szCs w:val="21"/>
                      <w:lang w:val="zh-CN"/>
                    </w:rPr>
                    <w:t>不涉及</w:t>
                  </w:r>
                </w:p>
              </w:tc>
              <w:tc>
                <w:tcPr>
                  <w:tcW w:w="754" w:type="pct"/>
                  <w:noWrap w:val="0"/>
                  <w:vAlign w:val="center"/>
                </w:tcPr>
                <w:p w14:paraId="34EA0BF4">
                  <w:pPr>
                    <w:keepNext w:val="0"/>
                    <w:keepLines w:val="0"/>
                    <w:suppressLineNumbers w:val="0"/>
                    <w:snapToGrid w:val="0"/>
                    <w:spacing w:before="0" w:beforeAutospacing="0" w:after="0" w:afterAutospacing="0"/>
                    <w:ind w:left="0" w:right="0"/>
                    <w:jc w:val="center"/>
                    <w:rPr>
                      <w:rFonts w:hint="eastAsia" w:ascii="Times New Roman" w:hAnsi="Times New Roman"/>
                      <w:color w:val="auto"/>
                      <w:szCs w:val="21"/>
                      <w:lang w:val="zh-CN"/>
                    </w:rPr>
                  </w:pPr>
                  <w:r>
                    <w:rPr>
                      <w:rFonts w:hint="eastAsia" w:ascii="Times New Roman" w:hAnsi="Times New Roman"/>
                      <w:szCs w:val="21"/>
                      <w:lang w:val="en-US" w:eastAsia="zh-CN"/>
                    </w:rPr>
                    <w:t>否</w:t>
                  </w:r>
                </w:p>
              </w:tc>
            </w:tr>
          </w:tbl>
          <w:p w14:paraId="220D3070">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本项目抛丸废气处理设施由布袋除尘改为滤筒除尘</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参考 《</w:t>
            </w:r>
            <w:r>
              <w:rPr>
                <w:rFonts w:hint="default" w:ascii="Times New Roman" w:hAnsi="Times New Roman" w:cs="Times New Roman"/>
                <w:sz w:val="24"/>
                <w:szCs w:val="24"/>
                <w:lang w:val="en-US" w:eastAsia="zh-CN"/>
              </w:rPr>
              <w:t>排污许可证申请与核发技术规范 金属铸造工业 (HJ1115-2020)</w:t>
            </w:r>
            <w:r>
              <w:rPr>
                <w:rFonts w:hint="eastAsia" w:ascii="Times New Roman" w:hAnsi="Times New Roman" w:cs="Times New Roman"/>
                <w:sz w:val="24"/>
                <w:szCs w:val="24"/>
                <w:lang w:val="en-US" w:eastAsia="zh-CN"/>
              </w:rPr>
              <w:t>》 滤筒除尘器作为抛丸生产工艺污染物的治理设施可行</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验收过程中对抛丸废气排放口进行检测，检测结果满足排放标准及总量要求，故不属于重大变化，详见文本：十三、验收监测结果。</w:t>
            </w:r>
          </w:p>
          <w:p w14:paraId="5112A3DE">
            <w:pPr>
              <w:pStyle w:val="7"/>
              <w:spacing w:after="0" w:line="360" w:lineRule="auto"/>
              <w:ind w:firstLine="480" w:firstLineChars="200"/>
              <w:rPr>
                <w:rFonts w:hint="eastAsia" w:ascii="Times New Roman" w:hAnsi="Times New Roman"/>
                <w:b/>
                <w:bCs/>
                <w:sz w:val="24"/>
                <w:lang w:val="en-US" w:eastAsia="zh-CN"/>
              </w:rPr>
            </w:pPr>
            <w:r>
              <w:rPr>
                <w:rFonts w:ascii="Times New Roman" w:hAnsi="Times New Roman"/>
                <w:sz w:val="24"/>
              </w:rPr>
              <w:t>对照中华人民共和国生态环境部关于印发《污染影响类建设项目重大变动清单（试行）》的通知（环办环评函[2020]688号），本项目无重大变化。</w:t>
            </w:r>
          </w:p>
          <w:p w14:paraId="65FDB971">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p>
          <w:p w14:paraId="5E96FADC">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p>
          <w:p w14:paraId="63DE4A11">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p>
          <w:p w14:paraId="58E1FB8A">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p>
          <w:p w14:paraId="4E77F97F">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p>
          <w:p w14:paraId="1A413117">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p>
          <w:p w14:paraId="53C5AC45">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p>
          <w:p w14:paraId="0747FE21">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p>
          <w:p w14:paraId="1525C542">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四、原辅材料消耗及水平衡：</w:t>
            </w:r>
          </w:p>
          <w:p w14:paraId="2EE9E8BB">
            <w:pPr>
              <w:pStyle w:val="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1、原辅材料及能源消耗</w:t>
            </w:r>
          </w:p>
          <w:p w14:paraId="3FB2671C">
            <w:pPr>
              <w:pStyle w:val="7"/>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 项目原辅材料、能源及其用量一览表</w:t>
            </w:r>
          </w:p>
          <w:tbl>
            <w:tblPr>
              <w:tblStyle w:val="20"/>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97"/>
              <w:gridCol w:w="3642"/>
              <w:gridCol w:w="1100"/>
              <w:gridCol w:w="1832"/>
              <w:gridCol w:w="1842"/>
            </w:tblGrid>
            <w:tr w14:paraId="140EB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0" w:type="pct"/>
                  <w:gridSpan w:val="5"/>
                  <w:tcBorders>
                    <w:right w:val="single" w:color="auto" w:sz="4" w:space="0"/>
                  </w:tcBorders>
                  <w:noWrap w:val="0"/>
                  <w:vAlign w:val="center"/>
                </w:tcPr>
                <w:p w14:paraId="1C86FD27">
                  <w:pPr>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港口特种设备主要原辅材料</w:t>
                  </w:r>
                </w:p>
              </w:tc>
            </w:tr>
            <w:tr w14:paraId="3F118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788A1180">
                  <w:pPr>
                    <w:spacing w:line="30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914" w:type="pct"/>
                  <w:noWrap w:val="0"/>
                  <w:vAlign w:val="center"/>
                </w:tcPr>
                <w:p w14:paraId="4E999AC6">
                  <w:pPr>
                    <w:spacing w:line="30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578" w:type="pct"/>
                  <w:tcBorders>
                    <w:right w:val="single" w:color="auto" w:sz="4" w:space="0"/>
                  </w:tcBorders>
                  <w:noWrap w:val="0"/>
                  <w:vAlign w:val="center"/>
                </w:tcPr>
                <w:p w14:paraId="620C01F0">
                  <w:pPr>
                    <w:spacing w:line="30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单位</w:t>
                  </w:r>
                </w:p>
              </w:tc>
              <w:tc>
                <w:tcPr>
                  <w:tcW w:w="963" w:type="pct"/>
                  <w:tcBorders>
                    <w:left w:val="single" w:color="auto" w:sz="4" w:space="0"/>
                    <w:right w:val="single" w:color="auto" w:sz="4" w:space="0"/>
                  </w:tcBorders>
                  <w:noWrap w:val="0"/>
                  <w:vAlign w:val="center"/>
                </w:tcPr>
                <w:p w14:paraId="545183F5">
                  <w:pPr>
                    <w:spacing w:line="30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环评</w:t>
                  </w:r>
                  <w:r>
                    <w:rPr>
                      <w:rFonts w:hint="default" w:ascii="Times New Roman" w:hAnsi="Times New Roman" w:eastAsia="宋体" w:cs="Times New Roman"/>
                      <w:b/>
                      <w:bCs/>
                      <w:color w:val="auto"/>
                      <w:szCs w:val="21"/>
                    </w:rPr>
                    <w:t>用量</w:t>
                  </w:r>
                </w:p>
              </w:tc>
              <w:tc>
                <w:tcPr>
                  <w:tcW w:w="965" w:type="pct"/>
                  <w:tcBorders>
                    <w:left w:val="single" w:color="auto" w:sz="4" w:space="0"/>
                    <w:right w:val="single" w:color="auto" w:sz="4" w:space="0"/>
                  </w:tcBorders>
                  <w:noWrap w:val="0"/>
                  <w:vAlign w:val="center"/>
                </w:tcPr>
                <w:p w14:paraId="1A2AE245">
                  <w:pPr>
                    <w:spacing w:line="30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实际用量</w:t>
                  </w:r>
                </w:p>
              </w:tc>
            </w:tr>
            <w:tr w14:paraId="6DFBE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11653831">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914" w:type="pct"/>
                  <w:noWrap w:val="0"/>
                  <w:vAlign w:val="center"/>
                </w:tcPr>
                <w:p w14:paraId="5C31A815">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钢板</w:t>
                  </w:r>
                </w:p>
              </w:tc>
              <w:tc>
                <w:tcPr>
                  <w:tcW w:w="578" w:type="pct"/>
                  <w:tcBorders>
                    <w:right w:val="single" w:color="auto" w:sz="4" w:space="0"/>
                  </w:tcBorders>
                  <w:noWrap w:val="0"/>
                  <w:vAlign w:val="center"/>
                </w:tcPr>
                <w:p w14:paraId="068C5BD1">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6D8C9F15">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c>
                <w:tcPr>
                  <w:tcW w:w="965" w:type="pct"/>
                  <w:tcBorders>
                    <w:left w:val="single" w:color="auto" w:sz="4" w:space="0"/>
                    <w:right w:val="single" w:color="auto" w:sz="4" w:space="0"/>
                  </w:tcBorders>
                  <w:noWrap w:val="0"/>
                  <w:vAlign w:val="center"/>
                </w:tcPr>
                <w:p w14:paraId="2C5E11CF">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w:t>
                  </w:r>
                  <w:r>
                    <w:rPr>
                      <w:rFonts w:hint="default" w:ascii="Times New Roman" w:hAnsi="Times New Roman" w:eastAsia="宋体" w:cs="Times New Roman"/>
                      <w:color w:val="auto"/>
                      <w:szCs w:val="21"/>
                      <w:lang w:val="en-US" w:eastAsia="zh-CN"/>
                    </w:rPr>
                    <w:t>0</w:t>
                  </w:r>
                </w:p>
              </w:tc>
            </w:tr>
            <w:tr w14:paraId="4F847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1ACE863C">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914" w:type="pct"/>
                  <w:noWrap w:val="0"/>
                  <w:vAlign w:val="center"/>
                </w:tcPr>
                <w:p w14:paraId="7D295661">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圆钢</w:t>
                  </w:r>
                </w:p>
              </w:tc>
              <w:tc>
                <w:tcPr>
                  <w:tcW w:w="578" w:type="pct"/>
                  <w:tcBorders>
                    <w:right w:val="single" w:color="auto" w:sz="4" w:space="0"/>
                  </w:tcBorders>
                  <w:noWrap w:val="0"/>
                  <w:vAlign w:val="center"/>
                </w:tcPr>
                <w:p w14:paraId="3EAAEC49">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317D0362">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965" w:type="pct"/>
                  <w:tcBorders>
                    <w:left w:val="single" w:color="auto" w:sz="4" w:space="0"/>
                    <w:right w:val="single" w:color="auto" w:sz="4" w:space="0"/>
                  </w:tcBorders>
                  <w:noWrap w:val="0"/>
                  <w:vAlign w:val="center"/>
                </w:tcPr>
                <w:p w14:paraId="5013824E">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w:t>
                  </w:r>
                </w:p>
              </w:tc>
            </w:tr>
            <w:tr w14:paraId="06AE5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044810C2">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1914" w:type="pct"/>
                  <w:noWrap w:val="0"/>
                  <w:vAlign w:val="center"/>
                </w:tcPr>
                <w:p w14:paraId="1A5CE2E5">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铜棒</w:t>
                  </w:r>
                </w:p>
              </w:tc>
              <w:tc>
                <w:tcPr>
                  <w:tcW w:w="578" w:type="pct"/>
                  <w:tcBorders>
                    <w:right w:val="single" w:color="auto" w:sz="4" w:space="0"/>
                  </w:tcBorders>
                  <w:noWrap w:val="0"/>
                  <w:vAlign w:val="center"/>
                </w:tcPr>
                <w:p w14:paraId="48CD6EE2">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71A24F35">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965" w:type="pct"/>
                  <w:tcBorders>
                    <w:left w:val="single" w:color="auto" w:sz="4" w:space="0"/>
                    <w:right w:val="single" w:color="auto" w:sz="4" w:space="0"/>
                  </w:tcBorders>
                  <w:noWrap w:val="0"/>
                  <w:vAlign w:val="center"/>
                </w:tcPr>
                <w:p w14:paraId="52F41F68">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r>
                    <w:rPr>
                      <w:rFonts w:hint="default" w:ascii="Times New Roman" w:hAnsi="Times New Roman" w:eastAsia="宋体" w:cs="Times New Roman"/>
                      <w:color w:val="auto"/>
                      <w:szCs w:val="21"/>
                      <w:lang w:val="en-US" w:eastAsia="zh-CN"/>
                    </w:rPr>
                    <w:t>.5</w:t>
                  </w:r>
                </w:p>
              </w:tc>
            </w:tr>
            <w:tr w14:paraId="69512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42C9B53C">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1914" w:type="pct"/>
                  <w:noWrap w:val="0"/>
                  <w:vAlign w:val="center"/>
                </w:tcPr>
                <w:p w14:paraId="7F19A424">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电器配件</w:t>
                  </w:r>
                </w:p>
              </w:tc>
              <w:tc>
                <w:tcPr>
                  <w:tcW w:w="578" w:type="pct"/>
                  <w:tcBorders>
                    <w:right w:val="single" w:color="auto" w:sz="4" w:space="0"/>
                  </w:tcBorders>
                  <w:noWrap w:val="0"/>
                  <w:vAlign w:val="center"/>
                </w:tcPr>
                <w:p w14:paraId="3F16FCDC">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套/a</w:t>
                  </w:r>
                </w:p>
              </w:tc>
              <w:tc>
                <w:tcPr>
                  <w:tcW w:w="963" w:type="pct"/>
                  <w:tcBorders>
                    <w:left w:val="single" w:color="auto" w:sz="4" w:space="0"/>
                    <w:right w:val="single" w:color="auto" w:sz="4" w:space="0"/>
                  </w:tcBorders>
                  <w:noWrap w:val="0"/>
                  <w:vAlign w:val="center"/>
                </w:tcPr>
                <w:p w14:paraId="45A87D8F">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c>
                <w:tcPr>
                  <w:tcW w:w="965" w:type="pct"/>
                  <w:tcBorders>
                    <w:left w:val="single" w:color="auto" w:sz="4" w:space="0"/>
                    <w:right w:val="single" w:color="auto" w:sz="4" w:space="0"/>
                  </w:tcBorders>
                  <w:noWrap w:val="0"/>
                  <w:vAlign w:val="center"/>
                </w:tcPr>
                <w:p w14:paraId="5CBFD5C6">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w:t>
                  </w:r>
                </w:p>
              </w:tc>
            </w:tr>
            <w:tr w14:paraId="3AED4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3779FC09">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1914" w:type="pct"/>
                  <w:noWrap w:val="0"/>
                  <w:vAlign w:val="center"/>
                </w:tcPr>
                <w:p w14:paraId="7BB52BB2">
                  <w:pPr>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焊丝</w:t>
                  </w:r>
                  <w:r>
                    <w:rPr>
                      <w:rStyle w:val="25"/>
                      <w:rFonts w:hint="default" w:ascii="Times New Roman" w:hAnsi="Times New Roman" w:eastAsia="宋体" w:cs="Times New Roman"/>
                      <w:color w:val="auto"/>
                      <w:kern w:val="0"/>
                      <w:szCs w:val="20"/>
                      <w:lang w:eastAsia="zh-CN"/>
                    </w:rPr>
                    <w:t>（</w:t>
                  </w:r>
                  <w:r>
                    <w:rPr>
                      <w:rStyle w:val="25"/>
                      <w:rFonts w:hint="default" w:ascii="Times New Roman" w:hAnsi="Times New Roman" w:eastAsia="宋体" w:cs="Times New Roman"/>
                      <w:color w:val="auto"/>
                      <w:kern w:val="0"/>
                      <w:szCs w:val="20"/>
                      <w:lang w:val="en-US" w:eastAsia="zh-CN"/>
                    </w:rPr>
                    <w:t>不含铅</w:t>
                  </w:r>
                  <w:r>
                    <w:rPr>
                      <w:rStyle w:val="25"/>
                      <w:rFonts w:hint="default" w:ascii="Times New Roman" w:hAnsi="Times New Roman" w:eastAsia="宋体" w:cs="Times New Roman"/>
                      <w:color w:val="auto"/>
                      <w:kern w:val="0"/>
                      <w:szCs w:val="20"/>
                      <w:lang w:eastAsia="zh-CN"/>
                    </w:rPr>
                    <w:t>）</w:t>
                  </w:r>
                </w:p>
              </w:tc>
              <w:tc>
                <w:tcPr>
                  <w:tcW w:w="578" w:type="pct"/>
                  <w:tcBorders>
                    <w:right w:val="single" w:color="auto" w:sz="4" w:space="0"/>
                  </w:tcBorders>
                  <w:noWrap w:val="0"/>
                  <w:vAlign w:val="center"/>
                </w:tcPr>
                <w:p w14:paraId="63462A2C">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02781587">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965" w:type="pct"/>
                  <w:tcBorders>
                    <w:left w:val="single" w:color="auto" w:sz="4" w:space="0"/>
                    <w:right w:val="single" w:color="auto" w:sz="4" w:space="0"/>
                  </w:tcBorders>
                  <w:noWrap w:val="0"/>
                  <w:vAlign w:val="center"/>
                </w:tcPr>
                <w:p w14:paraId="13009F14">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r w14:paraId="6CB62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68CE4FF4">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914" w:type="pct"/>
                  <w:noWrap w:val="0"/>
                  <w:vAlign w:val="center"/>
                </w:tcPr>
                <w:p w14:paraId="0A0068E6">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液压油</w:t>
                  </w:r>
                </w:p>
              </w:tc>
              <w:tc>
                <w:tcPr>
                  <w:tcW w:w="578" w:type="pct"/>
                  <w:tcBorders>
                    <w:right w:val="single" w:color="auto" w:sz="4" w:space="0"/>
                  </w:tcBorders>
                  <w:noWrap w:val="0"/>
                  <w:vAlign w:val="center"/>
                </w:tcPr>
                <w:p w14:paraId="316DED83">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7A84CCDD">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965" w:type="pct"/>
                  <w:tcBorders>
                    <w:left w:val="single" w:color="auto" w:sz="4" w:space="0"/>
                    <w:right w:val="single" w:color="auto" w:sz="4" w:space="0"/>
                  </w:tcBorders>
                  <w:noWrap w:val="0"/>
                  <w:vAlign w:val="center"/>
                </w:tcPr>
                <w:p w14:paraId="5C568CFC">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w:t>
                  </w:r>
                </w:p>
              </w:tc>
            </w:tr>
            <w:tr w14:paraId="59266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3AE00226">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1914" w:type="pct"/>
                  <w:noWrap w:val="0"/>
                  <w:vAlign w:val="center"/>
                </w:tcPr>
                <w:p w14:paraId="39019C30">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水性底漆</w:t>
                  </w:r>
                </w:p>
              </w:tc>
              <w:tc>
                <w:tcPr>
                  <w:tcW w:w="578" w:type="pct"/>
                  <w:tcBorders>
                    <w:right w:val="single" w:color="auto" w:sz="4" w:space="0"/>
                  </w:tcBorders>
                  <w:noWrap w:val="0"/>
                  <w:vAlign w:val="center"/>
                </w:tcPr>
                <w:p w14:paraId="444DEC1C">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5991F86A">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1.99 </w:t>
                  </w:r>
                </w:p>
              </w:tc>
              <w:tc>
                <w:tcPr>
                  <w:tcW w:w="965" w:type="pct"/>
                  <w:tcBorders>
                    <w:left w:val="single" w:color="auto" w:sz="4" w:space="0"/>
                    <w:right w:val="single" w:color="auto" w:sz="4" w:space="0"/>
                  </w:tcBorders>
                  <w:noWrap w:val="0"/>
                  <w:vAlign w:val="center"/>
                </w:tcPr>
                <w:p w14:paraId="7CBDC870">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r w14:paraId="2EBF1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1A73EDC3">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1914" w:type="pct"/>
                  <w:noWrap w:val="0"/>
                  <w:vAlign w:val="center"/>
                </w:tcPr>
                <w:p w14:paraId="69EB5453">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水性面漆</w:t>
                  </w:r>
                </w:p>
              </w:tc>
              <w:tc>
                <w:tcPr>
                  <w:tcW w:w="578" w:type="pct"/>
                  <w:tcBorders>
                    <w:right w:val="single" w:color="auto" w:sz="4" w:space="0"/>
                  </w:tcBorders>
                  <w:noWrap w:val="0"/>
                  <w:vAlign w:val="center"/>
                </w:tcPr>
                <w:p w14:paraId="7943A1FF">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034A1973">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1.5</w:t>
                  </w:r>
                </w:p>
              </w:tc>
              <w:tc>
                <w:tcPr>
                  <w:tcW w:w="965" w:type="pct"/>
                  <w:tcBorders>
                    <w:left w:val="single" w:color="auto" w:sz="4" w:space="0"/>
                    <w:right w:val="single" w:color="auto" w:sz="4" w:space="0"/>
                  </w:tcBorders>
                  <w:noWrap w:val="0"/>
                  <w:vAlign w:val="center"/>
                </w:tcPr>
                <w:p w14:paraId="354C514B">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0.75</w:t>
                  </w:r>
                </w:p>
              </w:tc>
            </w:tr>
            <w:tr w14:paraId="5BDC6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230D5541">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w:t>
                  </w:r>
                </w:p>
              </w:tc>
              <w:tc>
                <w:tcPr>
                  <w:tcW w:w="1914" w:type="pct"/>
                  <w:noWrap w:val="0"/>
                  <w:vAlign w:val="center"/>
                </w:tcPr>
                <w:p w14:paraId="5BC5CF29">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溶剂型油漆</w:t>
                  </w:r>
                </w:p>
              </w:tc>
              <w:tc>
                <w:tcPr>
                  <w:tcW w:w="578" w:type="pct"/>
                  <w:tcBorders>
                    <w:right w:val="single" w:color="auto" w:sz="4" w:space="0"/>
                  </w:tcBorders>
                  <w:noWrap w:val="0"/>
                  <w:vAlign w:val="center"/>
                </w:tcPr>
                <w:p w14:paraId="4247055D">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4FFA708E">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0.450 </w:t>
                  </w:r>
                </w:p>
              </w:tc>
              <w:tc>
                <w:tcPr>
                  <w:tcW w:w="965" w:type="pct"/>
                  <w:tcBorders>
                    <w:left w:val="single" w:color="auto" w:sz="4" w:space="0"/>
                    <w:right w:val="single" w:color="auto" w:sz="4" w:space="0"/>
                  </w:tcBorders>
                  <w:noWrap w:val="0"/>
                  <w:vAlign w:val="center"/>
                </w:tcPr>
                <w:p w14:paraId="3A2088DC">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0.225</w:t>
                  </w:r>
                </w:p>
              </w:tc>
            </w:tr>
            <w:tr w14:paraId="000A8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3836A6D3">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1914" w:type="pct"/>
                  <w:noWrap w:val="0"/>
                  <w:vAlign w:val="center"/>
                </w:tcPr>
                <w:p w14:paraId="3351FF1A">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固化剂</w:t>
                  </w:r>
                </w:p>
              </w:tc>
              <w:tc>
                <w:tcPr>
                  <w:tcW w:w="578" w:type="pct"/>
                  <w:tcBorders>
                    <w:right w:val="single" w:color="auto" w:sz="4" w:space="0"/>
                  </w:tcBorders>
                  <w:noWrap w:val="0"/>
                  <w:vAlign w:val="center"/>
                </w:tcPr>
                <w:p w14:paraId="727C5B5F">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516F40E8">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0.135 </w:t>
                  </w:r>
                </w:p>
              </w:tc>
              <w:tc>
                <w:tcPr>
                  <w:tcW w:w="965" w:type="pct"/>
                  <w:tcBorders>
                    <w:left w:val="single" w:color="auto" w:sz="4" w:space="0"/>
                    <w:right w:val="single" w:color="auto" w:sz="4" w:space="0"/>
                  </w:tcBorders>
                  <w:noWrap w:val="0"/>
                  <w:vAlign w:val="center"/>
                </w:tcPr>
                <w:p w14:paraId="5E669122">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0.0675</w:t>
                  </w:r>
                </w:p>
              </w:tc>
            </w:tr>
            <w:tr w14:paraId="5153F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06C76F4F">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1914" w:type="pct"/>
                  <w:noWrap w:val="0"/>
                  <w:vAlign w:val="center"/>
                </w:tcPr>
                <w:p w14:paraId="66E92B60">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稀释剂</w:t>
                  </w:r>
                </w:p>
              </w:tc>
              <w:tc>
                <w:tcPr>
                  <w:tcW w:w="578" w:type="pct"/>
                  <w:tcBorders>
                    <w:right w:val="single" w:color="auto" w:sz="4" w:space="0"/>
                  </w:tcBorders>
                  <w:noWrap w:val="0"/>
                  <w:vAlign w:val="center"/>
                </w:tcPr>
                <w:p w14:paraId="124E152B">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4A32811E">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0.135 </w:t>
                  </w:r>
                </w:p>
              </w:tc>
              <w:tc>
                <w:tcPr>
                  <w:tcW w:w="965" w:type="pct"/>
                  <w:tcBorders>
                    <w:left w:val="single" w:color="auto" w:sz="4" w:space="0"/>
                    <w:right w:val="single" w:color="auto" w:sz="4" w:space="0"/>
                  </w:tcBorders>
                  <w:noWrap w:val="0"/>
                  <w:vAlign w:val="center"/>
                </w:tcPr>
                <w:p w14:paraId="415635B0">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0.0675</w:t>
                  </w:r>
                </w:p>
              </w:tc>
            </w:tr>
            <w:tr w14:paraId="2BE96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26EE9CA9">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w:t>
                  </w:r>
                </w:p>
              </w:tc>
              <w:tc>
                <w:tcPr>
                  <w:tcW w:w="1914" w:type="pct"/>
                  <w:noWrap w:val="0"/>
                  <w:vAlign w:val="center"/>
                </w:tcPr>
                <w:p w14:paraId="2CE5DC9B">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工业清洗剂</w:t>
                  </w:r>
                </w:p>
              </w:tc>
              <w:tc>
                <w:tcPr>
                  <w:tcW w:w="578" w:type="pct"/>
                  <w:tcBorders>
                    <w:right w:val="single" w:color="auto" w:sz="4" w:space="0"/>
                  </w:tcBorders>
                  <w:noWrap w:val="0"/>
                  <w:vAlign w:val="center"/>
                </w:tcPr>
                <w:p w14:paraId="4CE5C052">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6605C066">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w:t>
                  </w:r>
                </w:p>
              </w:tc>
              <w:tc>
                <w:tcPr>
                  <w:tcW w:w="965" w:type="pct"/>
                  <w:tcBorders>
                    <w:left w:val="single" w:color="auto" w:sz="4" w:space="0"/>
                    <w:right w:val="single" w:color="auto" w:sz="4" w:space="0"/>
                  </w:tcBorders>
                  <w:noWrap w:val="0"/>
                  <w:vAlign w:val="center"/>
                </w:tcPr>
                <w:p w14:paraId="66C06E77">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0.05</w:t>
                  </w:r>
                </w:p>
              </w:tc>
            </w:tr>
            <w:tr w14:paraId="6B0D3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40F96D39">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w:t>
                  </w:r>
                </w:p>
              </w:tc>
              <w:tc>
                <w:tcPr>
                  <w:tcW w:w="1914" w:type="pct"/>
                  <w:noWrap w:val="0"/>
                  <w:vAlign w:val="center"/>
                </w:tcPr>
                <w:p w14:paraId="6228AEF0">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乳化液</w:t>
                  </w:r>
                </w:p>
              </w:tc>
              <w:tc>
                <w:tcPr>
                  <w:tcW w:w="578" w:type="pct"/>
                  <w:tcBorders>
                    <w:right w:val="single" w:color="auto" w:sz="4" w:space="0"/>
                  </w:tcBorders>
                  <w:noWrap w:val="0"/>
                  <w:vAlign w:val="center"/>
                </w:tcPr>
                <w:p w14:paraId="1314BD58">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6AE49B6B">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w:t>
                  </w:r>
                </w:p>
              </w:tc>
              <w:tc>
                <w:tcPr>
                  <w:tcW w:w="965" w:type="pct"/>
                  <w:tcBorders>
                    <w:left w:val="single" w:color="auto" w:sz="4" w:space="0"/>
                    <w:right w:val="single" w:color="auto" w:sz="4" w:space="0"/>
                  </w:tcBorders>
                  <w:noWrap w:val="0"/>
                  <w:vAlign w:val="center"/>
                </w:tcPr>
                <w:p w14:paraId="478F005E">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w:t>
                  </w:r>
                </w:p>
              </w:tc>
            </w:tr>
            <w:tr w14:paraId="658C7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76344C22">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w:t>
                  </w:r>
                </w:p>
              </w:tc>
              <w:tc>
                <w:tcPr>
                  <w:tcW w:w="1914" w:type="pct"/>
                  <w:noWrap w:val="0"/>
                  <w:vAlign w:val="center"/>
                </w:tcPr>
                <w:p w14:paraId="55FA7A96">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氩气</w:t>
                  </w:r>
                </w:p>
              </w:tc>
              <w:tc>
                <w:tcPr>
                  <w:tcW w:w="578" w:type="pct"/>
                  <w:tcBorders>
                    <w:right w:val="single" w:color="auto" w:sz="4" w:space="0"/>
                  </w:tcBorders>
                  <w:noWrap w:val="0"/>
                  <w:vAlign w:val="center"/>
                </w:tcPr>
                <w:p w14:paraId="6B1CECEE">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346448B5">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w:t>
                  </w:r>
                </w:p>
              </w:tc>
              <w:tc>
                <w:tcPr>
                  <w:tcW w:w="965" w:type="pct"/>
                  <w:tcBorders>
                    <w:left w:val="single" w:color="auto" w:sz="4" w:space="0"/>
                    <w:right w:val="single" w:color="auto" w:sz="4" w:space="0"/>
                  </w:tcBorders>
                  <w:noWrap w:val="0"/>
                  <w:vAlign w:val="center"/>
                </w:tcPr>
                <w:p w14:paraId="2C774993">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0.25</w:t>
                  </w:r>
                </w:p>
              </w:tc>
            </w:tr>
            <w:tr w14:paraId="3B09F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68B7520C">
                  <w:pPr>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Cs w:val="21"/>
                      <w:lang w:val="en-US" w:eastAsia="zh-CN"/>
                    </w:rPr>
                    <w:t>5</w:t>
                  </w:r>
                </w:p>
              </w:tc>
              <w:tc>
                <w:tcPr>
                  <w:tcW w:w="1914" w:type="pct"/>
                  <w:noWrap w:val="0"/>
                  <w:vAlign w:val="center"/>
                </w:tcPr>
                <w:p w14:paraId="6EF87626">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润滑油</w:t>
                  </w:r>
                </w:p>
              </w:tc>
              <w:tc>
                <w:tcPr>
                  <w:tcW w:w="578" w:type="pct"/>
                  <w:tcBorders>
                    <w:right w:val="single" w:color="auto" w:sz="4" w:space="0"/>
                  </w:tcBorders>
                  <w:noWrap w:val="0"/>
                  <w:vAlign w:val="center"/>
                </w:tcPr>
                <w:p w14:paraId="4235F6E7">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2472EFD1">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w:t>
                  </w:r>
                </w:p>
              </w:tc>
              <w:tc>
                <w:tcPr>
                  <w:tcW w:w="965" w:type="pct"/>
                  <w:tcBorders>
                    <w:left w:val="single" w:color="auto" w:sz="4" w:space="0"/>
                    <w:right w:val="single" w:color="auto" w:sz="4" w:space="0"/>
                  </w:tcBorders>
                  <w:noWrap w:val="0"/>
                  <w:vAlign w:val="center"/>
                </w:tcPr>
                <w:p w14:paraId="7F5AC31D">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0.05</w:t>
                  </w:r>
                </w:p>
              </w:tc>
            </w:tr>
            <w:tr w14:paraId="0F48F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50B95F34">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w:t>
                  </w:r>
                </w:p>
              </w:tc>
              <w:tc>
                <w:tcPr>
                  <w:tcW w:w="1914" w:type="pct"/>
                  <w:noWrap w:val="0"/>
                  <w:vAlign w:val="center"/>
                </w:tcPr>
                <w:p w14:paraId="6F983DF8">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w:t>
                  </w:r>
                </w:p>
              </w:tc>
              <w:tc>
                <w:tcPr>
                  <w:tcW w:w="578" w:type="pct"/>
                  <w:tcBorders>
                    <w:right w:val="single" w:color="auto" w:sz="4" w:space="0"/>
                  </w:tcBorders>
                  <w:noWrap w:val="0"/>
                  <w:vAlign w:val="center"/>
                </w:tcPr>
                <w:p w14:paraId="7A3A90C5">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t/a</w:t>
                  </w:r>
                </w:p>
              </w:tc>
              <w:tc>
                <w:tcPr>
                  <w:tcW w:w="963" w:type="pct"/>
                  <w:tcBorders>
                    <w:left w:val="single" w:color="auto" w:sz="4" w:space="0"/>
                    <w:right w:val="single" w:color="auto" w:sz="4" w:space="0"/>
                  </w:tcBorders>
                  <w:noWrap w:val="0"/>
                  <w:vAlign w:val="center"/>
                </w:tcPr>
                <w:p w14:paraId="2E8D2E49">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975</w:t>
                  </w:r>
                </w:p>
              </w:tc>
              <w:tc>
                <w:tcPr>
                  <w:tcW w:w="965" w:type="pct"/>
                  <w:tcBorders>
                    <w:left w:val="single" w:color="auto" w:sz="4" w:space="0"/>
                    <w:right w:val="single" w:color="auto" w:sz="4" w:space="0"/>
                  </w:tcBorders>
                  <w:noWrap w:val="0"/>
                  <w:vAlign w:val="center"/>
                </w:tcPr>
                <w:p w14:paraId="0445EE36">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600</w:t>
                  </w:r>
                </w:p>
              </w:tc>
            </w:tr>
            <w:tr w14:paraId="6D82B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2092094A">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17</w:t>
                  </w:r>
                </w:p>
              </w:tc>
              <w:tc>
                <w:tcPr>
                  <w:tcW w:w="1914" w:type="pct"/>
                  <w:noWrap w:val="0"/>
                  <w:vAlign w:val="center"/>
                </w:tcPr>
                <w:p w14:paraId="7DF0AEC3">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w:t>
                  </w:r>
                </w:p>
              </w:tc>
              <w:tc>
                <w:tcPr>
                  <w:tcW w:w="578" w:type="pct"/>
                  <w:tcBorders>
                    <w:right w:val="single" w:color="auto" w:sz="4" w:space="0"/>
                  </w:tcBorders>
                  <w:noWrap w:val="0"/>
                  <w:vAlign w:val="center"/>
                </w:tcPr>
                <w:p w14:paraId="73487785">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万</w:t>
                  </w:r>
                  <w:r>
                    <w:rPr>
                      <w:rFonts w:hint="default" w:ascii="Times New Roman" w:hAnsi="Times New Roman" w:eastAsia="宋体" w:cs="Times New Roman"/>
                      <w:bCs/>
                      <w:color w:val="auto"/>
                      <w:szCs w:val="21"/>
                    </w:rPr>
                    <w:t>kwh/a</w:t>
                  </w:r>
                </w:p>
              </w:tc>
              <w:tc>
                <w:tcPr>
                  <w:tcW w:w="963" w:type="pct"/>
                  <w:tcBorders>
                    <w:left w:val="single" w:color="auto" w:sz="4" w:space="0"/>
                    <w:right w:val="single" w:color="auto" w:sz="4" w:space="0"/>
                  </w:tcBorders>
                  <w:noWrap w:val="0"/>
                  <w:vAlign w:val="center"/>
                </w:tcPr>
                <w:p w14:paraId="7DD49096">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965" w:type="pct"/>
                  <w:tcBorders>
                    <w:left w:val="single" w:color="auto" w:sz="4" w:space="0"/>
                    <w:right w:val="single" w:color="auto" w:sz="4" w:space="0"/>
                  </w:tcBorders>
                  <w:noWrap w:val="0"/>
                  <w:vAlign w:val="center"/>
                </w:tcPr>
                <w:p w14:paraId="1E57552A">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25</w:t>
                  </w:r>
                  <w:bookmarkStart w:id="4" w:name="_GoBack"/>
                  <w:bookmarkEnd w:id="4"/>
                </w:p>
              </w:tc>
            </w:tr>
            <w:tr w14:paraId="3D786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77" w:type="pct"/>
                  <w:noWrap w:val="0"/>
                  <w:vAlign w:val="center"/>
                </w:tcPr>
                <w:p w14:paraId="4E8950B8">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备注</w:t>
                  </w:r>
                </w:p>
              </w:tc>
              <w:tc>
                <w:tcPr>
                  <w:tcW w:w="4422" w:type="pct"/>
                  <w:gridSpan w:val="4"/>
                  <w:tcBorders>
                    <w:right w:val="single" w:color="auto" w:sz="4" w:space="0"/>
                  </w:tcBorders>
                  <w:noWrap w:val="0"/>
                  <w:vAlign w:val="center"/>
                </w:tcPr>
                <w:p w14:paraId="064F875A">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电线电缆生产线未建设，原辅材料不在此处说明</w:t>
                  </w:r>
                </w:p>
              </w:tc>
            </w:tr>
          </w:tbl>
          <w:p w14:paraId="4EBF7D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原辅材料理化性质：</w:t>
            </w:r>
          </w:p>
          <w:p w14:paraId="48C27C9B">
            <w:pPr>
              <w:pStyle w:val="7"/>
              <w:jc w:val="center"/>
              <w:rPr>
                <w:rFonts w:hint="eastAsia"/>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cs="Times New Roman"/>
                <w:b/>
                <w:bCs/>
                <w:sz w:val="21"/>
                <w:szCs w:val="21"/>
                <w:lang w:val="en-US" w:eastAsia="zh-CN"/>
              </w:rPr>
              <w:t>2</w:t>
            </w:r>
            <w:r>
              <w:rPr>
                <w:rFonts w:hint="default" w:ascii="Times New Roman" w:hAnsi="Times New Roman" w:eastAsia="宋体" w:cs="Times New Roman"/>
                <w:b/>
                <w:bCs/>
                <w:sz w:val="21"/>
                <w:szCs w:val="21"/>
                <w:lang w:val="en-US" w:eastAsia="zh-CN"/>
              </w:rPr>
              <w:t xml:space="preserve"> 主要原辅材料及理化性质一览表</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781"/>
              <w:gridCol w:w="5007"/>
              <w:gridCol w:w="1250"/>
              <w:gridCol w:w="2004"/>
            </w:tblGrid>
            <w:tr w14:paraId="7F82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noWrap w:val="0"/>
                  <w:vAlign w:val="center"/>
                </w:tcPr>
                <w:p w14:paraId="76E0F259">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410" w:type="pct"/>
                  <w:noWrap w:val="0"/>
                  <w:vAlign w:val="center"/>
                </w:tcPr>
                <w:p w14:paraId="3475E708">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物料名称</w:t>
                  </w:r>
                </w:p>
              </w:tc>
              <w:tc>
                <w:tcPr>
                  <w:tcW w:w="2628" w:type="pct"/>
                  <w:noWrap w:val="0"/>
                  <w:vAlign w:val="center"/>
                </w:tcPr>
                <w:p w14:paraId="342908F5">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理化特性</w:t>
                  </w:r>
                </w:p>
              </w:tc>
              <w:tc>
                <w:tcPr>
                  <w:tcW w:w="656" w:type="pct"/>
                  <w:noWrap w:val="0"/>
                  <w:vAlign w:val="center"/>
                </w:tcPr>
                <w:p w14:paraId="10DA4146">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燃烧、</w:t>
                  </w:r>
                  <w:r>
                    <w:rPr>
                      <w:rFonts w:hint="default" w:ascii="Times New Roman" w:hAnsi="Times New Roman" w:eastAsia="宋体" w:cs="Times New Roman"/>
                      <w:color w:val="auto"/>
                      <w:szCs w:val="21"/>
                    </w:rPr>
                    <w:t>爆炸危险性</w:t>
                  </w:r>
                </w:p>
              </w:tc>
              <w:tc>
                <w:tcPr>
                  <w:tcW w:w="1052" w:type="pct"/>
                  <w:noWrap w:val="0"/>
                  <w:vAlign w:val="center"/>
                </w:tcPr>
                <w:p w14:paraId="1F3A8581">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毒性毒理</w:t>
                  </w:r>
                </w:p>
              </w:tc>
            </w:tr>
            <w:tr w14:paraId="556E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noWrap w:val="0"/>
                  <w:vAlign w:val="center"/>
                </w:tcPr>
                <w:p w14:paraId="3F57A1E4">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410" w:type="pct"/>
                  <w:noWrap w:val="0"/>
                  <w:vAlign w:val="center"/>
                </w:tcPr>
                <w:p w14:paraId="64FD3ABF">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水性底漆</w:t>
                  </w:r>
                </w:p>
              </w:tc>
              <w:tc>
                <w:tcPr>
                  <w:tcW w:w="2628" w:type="pct"/>
                  <w:noWrap w:val="0"/>
                  <w:vAlign w:val="center"/>
                </w:tcPr>
                <w:p w14:paraId="3616FD70">
                  <w:pPr>
                    <w:spacing w:line="300" w:lineRule="exact"/>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形态</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液体</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气味</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轻微气味</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初沸点</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约100C</w:t>
                  </w:r>
                  <w:r>
                    <w:rPr>
                      <w:rFonts w:hint="default" w:ascii="Times New Roman" w:hAnsi="Times New Roman" w:eastAsia="宋体" w:cs="Times New Roman"/>
                      <w:color w:val="auto"/>
                      <w:szCs w:val="21"/>
                      <w:lang w:eastAsia="zh-CN"/>
                    </w:rPr>
                    <w:t>；</w:t>
                  </w:r>
                </w:p>
                <w:p w14:paraId="05A46DE7">
                  <w:pPr>
                    <w:spacing w:line="300" w:lineRule="exact"/>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密度</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约1.06g/cm=20-0</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黏度：</w:t>
                  </w:r>
                  <w:r>
                    <w:rPr>
                      <w:rFonts w:hint="default" w:ascii="Times New Roman" w:hAnsi="Times New Roman" w:eastAsia="宋体" w:cs="Times New Roman"/>
                      <w:color w:val="auto"/>
                      <w:szCs w:val="21"/>
                    </w:rPr>
                    <w:t>5000-15000mPas25C</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水溶性</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可溶的</w:t>
                  </w:r>
                  <w:r>
                    <w:rPr>
                      <w:rFonts w:hint="default" w:ascii="Times New Roman" w:hAnsi="Times New Roman" w:eastAsia="宋体" w:cs="Times New Roman"/>
                      <w:color w:val="auto"/>
                      <w:szCs w:val="21"/>
                      <w:lang w:eastAsia="zh-CN"/>
                    </w:rPr>
                    <w:t>；</w:t>
                  </w:r>
                </w:p>
                <w:p w14:paraId="3A77E609">
                  <w:pPr>
                    <w:spacing w:line="3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H值:约8.0(在20%水溶液中测定)DINISO76闪点:大于60CDIN53213/1补充信息:标明的值不必要与产品的指标相对应，请参考有关指标资料的技术说明书。</w:t>
                  </w:r>
                </w:p>
                <w:p w14:paraId="467DB3A5">
                  <w:pPr>
                    <w:spacing w:line="3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主要成分为：</w:t>
                  </w:r>
                  <w:r>
                    <w:rPr>
                      <w:rFonts w:hint="default" w:ascii="Times New Roman" w:hAnsi="Times New Roman" w:eastAsia="宋体" w:cs="Times New Roman"/>
                      <w:color w:val="auto"/>
                      <w:szCs w:val="21"/>
                    </w:rPr>
                    <w:t>水性氟碳树脂/助剂/流平剂/填料69</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丙二醇丁醚8</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乙醇8</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水15</w:t>
                  </w:r>
                  <w:r>
                    <w:rPr>
                      <w:rFonts w:hint="default" w:ascii="Times New Roman" w:hAnsi="Times New Roman" w:eastAsia="宋体" w:cs="Times New Roman"/>
                      <w:color w:val="auto"/>
                      <w:szCs w:val="21"/>
                      <w:lang w:val="en-US" w:eastAsia="zh-CN"/>
                    </w:rPr>
                    <w:t>%</w:t>
                  </w:r>
                </w:p>
              </w:tc>
              <w:tc>
                <w:tcPr>
                  <w:tcW w:w="656" w:type="pct"/>
                  <w:noWrap w:val="0"/>
                  <w:vAlign w:val="center"/>
                </w:tcPr>
                <w:p w14:paraId="02CF6E74">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可燃。不属于爆炸品</w:t>
                  </w:r>
                </w:p>
              </w:tc>
              <w:tc>
                <w:tcPr>
                  <w:tcW w:w="1052" w:type="pct"/>
                  <w:noWrap w:val="0"/>
                  <w:vAlign w:val="center"/>
                </w:tcPr>
                <w:p w14:paraId="55FC7D4F">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09E7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noWrap w:val="0"/>
                  <w:vAlign w:val="center"/>
                </w:tcPr>
                <w:p w14:paraId="497DC633">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410" w:type="pct"/>
                  <w:noWrap w:val="0"/>
                  <w:vAlign w:val="center"/>
                </w:tcPr>
                <w:p w14:paraId="2151EF01">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水性面漆</w:t>
                  </w:r>
                </w:p>
              </w:tc>
              <w:tc>
                <w:tcPr>
                  <w:tcW w:w="2628" w:type="pct"/>
                  <w:noWrap w:val="0"/>
                  <w:vAlign w:val="center"/>
                </w:tcPr>
                <w:p w14:paraId="22B4B789">
                  <w:pPr>
                    <w:spacing w:line="300" w:lineRule="exact"/>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外观及性状：半透明。pH：7.5-8.5。相对密度(水=1)：1.05-1.15。主要成分：水性丙烯酸树脂乳液87％，水5％，二丙二醇甲醚2%，二丙二醇丁醚2%，蜡乳液3%，其他助剂1%。溶解性：与水混溶。粘度(25℃，mPa/s)：100-1000。主要用途：用于木质儿童玩具，木制工艺品，木质家具的表面涂装与防护。</w:t>
                  </w:r>
                </w:p>
                <w:p w14:paraId="14AD6FBF">
                  <w:pPr>
                    <w:spacing w:line="3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成分：混合物，本品成分为水性丙烯酸树脂乳液、水、二丙二醇甲醚、二丙二醇丁醚、蜡乳液、水性助剂等。</w:t>
                  </w:r>
                </w:p>
              </w:tc>
              <w:tc>
                <w:tcPr>
                  <w:tcW w:w="656" w:type="pct"/>
                  <w:noWrap w:val="0"/>
                  <w:vAlign w:val="center"/>
                </w:tcPr>
                <w:p w14:paraId="07AAE3D4">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本品为水性乳液产品，无可燃性</w:t>
                  </w:r>
                </w:p>
                <w:p w14:paraId="6578D007">
                  <w:pPr>
                    <w:spacing w:line="300" w:lineRule="exact"/>
                    <w:jc w:val="center"/>
                    <w:rPr>
                      <w:rFonts w:hint="default" w:ascii="Times New Roman" w:hAnsi="Times New Roman" w:eastAsia="宋体" w:cs="Times New Roman"/>
                      <w:color w:val="auto"/>
                      <w:szCs w:val="21"/>
                    </w:rPr>
                  </w:pPr>
                </w:p>
              </w:tc>
              <w:tc>
                <w:tcPr>
                  <w:tcW w:w="1052" w:type="pct"/>
                  <w:noWrap w:val="0"/>
                  <w:vAlign w:val="center"/>
                </w:tcPr>
                <w:p w14:paraId="7B49E706">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无毒性，进入眼睛时，会产生由于异物引起的疼痛，无其它毒害现象，碰上皮肤时，无不良反应</w:t>
                  </w:r>
                </w:p>
                <w:p w14:paraId="4255FB4D">
                  <w:pPr>
                    <w:spacing w:line="300" w:lineRule="exact"/>
                    <w:jc w:val="center"/>
                    <w:rPr>
                      <w:rFonts w:hint="default" w:ascii="Times New Roman" w:hAnsi="Times New Roman" w:eastAsia="宋体" w:cs="Times New Roman"/>
                      <w:color w:val="auto"/>
                      <w:szCs w:val="21"/>
                    </w:rPr>
                  </w:pPr>
                </w:p>
              </w:tc>
            </w:tr>
            <w:tr w14:paraId="6B81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noWrap w:val="0"/>
                  <w:vAlign w:val="center"/>
                </w:tcPr>
                <w:p w14:paraId="6C48C3FB">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410" w:type="pct"/>
                  <w:noWrap w:val="0"/>
                  <w:vAlign w:val="center"/>
                </w:tcPr>
                <w:p w14:paraId="5266197D">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溶剂型油漆</w:t>
                  </w:r>
                </w:p>
              </w:tc>
              <w:tc>
                <w:tcPr>
                  <w:tcW w:w="2628" w:type="pct"/>
                  <w:noWrap w:val="0"/>
                  <w:vAlign w:val="center"/>
                </w:tcPr>
                <w:p w14:paraId="0D63B532">
                  <w:pPr>
                    <w:spacing w:line="3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物态、形状和颜色：分散均匀，无沉淀的粘稠浆状液体，颜色均在色卡的标准范围。气味：有有机溶剂味。PH值：无资料熔点/凝固点：不适用沸点、初沸点和沸程：无资料闪点：&gt;24℃（闭杯）爆炸极限：无资料蒸汽压：无资料蒸气密度：无资料密度/相对密度（水为1）：0.95～1.45g/cm3(20℃）溶解性：可混溶于有机溶剂。</w:t>
                  </w:r>
                </w:p>
                <w:p w14:paraId="46CBD89A">
                  <w:pPr>
                    <w:spacing w:line="3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主要成分为：</w:t>
                  </w:r>
                  <w:r>
                    <w:rPr>
                      <w:rFonts w:hint="default" w:ascii="Times New Roman" w:hAnsi="Times New Roman" w:eastAsia="宋体" w:cs="Times New Roman"/>
                      <w:color w:val="auto"/>
                      <w:szCs w:val="21"/>
                    </w:rPr>
                    <w:t>氨基树脂（混合物）</w:t>
                  </w:r>
                  <w:r>
                    <w:rPr>
                      <w:rFonts w:hint="default" w:ascii="Times New Roman" w:hAnsi="Times New Roman" w:eastAsia="宋体" w:cs="Times New Roman"/>
                      <w:color w:val="auto"/>
                      <w:szCs w:val="21"/>
                      <w:lang w:val="en-US" w:eastAsia="zh-CN"/>
                    </w:rPr>
                    <w:t>10~20%，</w:t>
                  </w:r>
                  <w:r>
                    <w:rPr>
                      <w:rFonts w:hint="default" w:ascii="Times New Roman" w:hAnsi="Times New Roman" w:eastAsia="宋体" w:cs="Times New Roman"/>
                      <w:color w:val="auto"/>
                      <w:szCs w:val="21"/>
                    </w:rPr>
                    <w:t>无机颜料（钛白粉、氧化铁等）</w:t>
                  </w:r>
                  <w:r>
                    <w:rPr>
                      <w:rFonts w:hint="default" w:ascii="Times New Roman" w:hAnsi="Times New Roman" w:eastAsia="宋体" w:cs="Times New Roman"/>
                      <w:color w:val="auto"/>
                      <w:szCs w:val="21"/>
                      <w:lang w:val="en-US" w:eastAsia="zh-CN"/>
                    </w:rPr>
                    <w:t>0~47.5%，</w:t>
                  </w:r>
                  <w:r>
                    <w:rPr>
                      <w:rFonts w:hint="default" w:ascii="Times New Roman" w:hAnsi="Times New Roman" w:eastAsia="宋体" w:cs="Times New Roman"/>
                      <w:color w:val="auto"/>
                      <w:szCs w:val="21"/>
                    </w:rPr>
                    <w:t>有机颜料（碳黑、酞菁等）</w:t>
                  </w:r>
                  <w:r>
                    <w:rPr>
                      <w:rFonts w:hint="default" w:ascii="Times New Roman" w:hAnsi="Times New Roman" w:eastAsia="宋体" w:cs="Times New Roman"/>
                      <w:color w:val="auto"/>
                      <w:szCs w:val="21"/>
                      <w:lang w:val="en-US" w:eastAsia="zh-CN"/>
                    </w:rPr>
                    <w:t>0~7.6%，</w:t>
                  </w:r>
                  <w:r>
                    <w:rPr>
                      <w:rFonts w:hint="default" w:ascii="Times New Roman" w:hAnsi="Times New Roman" w:eastAsia="宋体" w:cs="Times New Roman"/>
                      <w:color w:val="auto"/>
                      <w:szCs w:val="21"/>
                    </w:rPr>
                    <w:t>异丁醇</w:t>
                  </w:r>
                  <w:r>
                    <w:rPr>
                      <w:rFonts w:hint="default" w:ascii="Times New Roman" w:hAnsi="Times New Roman" w:eastAsia="宋体" w:cs="Times New Roman"/>
                      <w:color w:val="auto"/>
                      <w:szCs w:val="21"/>
                      <w:lang w:val="en-US" w:eastAsia="zh-CN"/>
                    </w:rPr>
                    <w:t>0~3%，</w:t>
                  </w:r>
                  <w:r>
                    <w:rPr>
                      <w:rFonts w:hint="default" w:ascii="Times New Roman" w:hAnsi="Times New Roman" w:eastAsia="宋体" w:cs="Times New Roman"/>
                      <w:color w:val="auto"/>
                      <w:szCs w:val="21"/>
                    </w:rPr>
                    <w:t>S-100溶剂油</w:t>
                  </w:r>
                  <w:r>
                    <w:rPr>
                      <w:rFonts w:hint="default" w:ascii="Times New Roman" w:hAnsi="Times New Roman" w:eastAsia="宋体" w:cs="Times New Roman"/>
                      <w:color w:val="auto"/>
                      <w:szCs w:val="21"/>
                      <w:lang w:val="en-US" w:eastAsia="zh-CN"/>
                    </w:rPr>
                    <w:t>4~8%，</w:t>
                  </w:r>
                  <w:r>
                    <w:rPr>
                      <w:rFonts w:hint="default" w:ascii="Times New Roman" w:hAnsi="Times New Roman" w:eastAsia="宋体" w:cs="Times New Roman"/>
                      <w:color w:val="auto"/>
                      <w:szCs w:val="21"/>
                    </w:rPr>
                    <w:t>乙二醇丁醚</w:t>
                  </w:r>
                  <w:r>
                    <w:rPr>
                      <w:rFonts w:hint="default" w:ascii="Times New Roman" w:hAnsi="Times New Roman" w:eastAsia="宋体" w:cs="Times New Roman"/>
                      <w:color w:val="auto"/>
                      <w:szCs w:val="21"/>
                      <w:lang w:val="en-US" w:eastAsia="zh-CN"/>
                    </w:rPr>
                    <w:t>0~1.0%，</w:t>
                  </w:r>
                  <w:r>
                    <w:rPr>
                      <w:rFonts w:hint="default" w:ascii="Times New Roman" w:hAnsi="Times New Roman" w:eastAsia="宋体" w:cs="Times New Roman"/>
                      <w:color w:val="auto"/>
                      <w:szCs w:val="21"/>
                    </w:rPr>
                    <w:t>正丁醇</w:t>
                  </w:r>
                  <w:r>
                    <w:rPr>
                      <w:rFonts w:hint="default" w:ascii="Times New Roman" w:hAnsi="Times New Roman" w:eastAsia="宋体" w:cs="Times New Roman"/>
                      <w:color w:val="auto"/>
                      <w:szCs w:val="21"/>
                      <w:lang w:val="en-US" w:eastAsia="zh-CN"/>
                    </w:rPr>
                    <w:t>4~10%，二甲苯5~15%。</w:t>
                  </w:r>
                </w:p>
              </w:tc>
              <w:tc>
                <w:tcPr>
                  <w:tcW w:w="656" w:type="pct"/>
                  <w:noWrap w:val="0"/>
                  <w:vAlign w:val="center"/>
                </w:tcPr>
                <w:p w14:paraId="7936F7DE">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易燃</w:t>
                  </w:r>
                </w:p>
              </w:tc>
              <w:tc>
                <w:tcPr>
                  <w:tcW w:w="1052" w:type="pct"/>
                  <w:noWrap w:val="0"/>
                  <w:vAlign w:val="center"/>
                </w:tcPr>
                <w:p w14:paraId="773FE9EE">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吸入可能有害（气体、蒸气、粉尘、烟雾）</w:t>
                  </w:r>
                </w:p>
                <w:p w14:paraId="259FC621">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引起皮肤刺激引起严重的眼睛刺激怀疑可致遗传性缺陷怀疑损害生育力或胎儿对水生生物有害</w:t>
                  </w:r>
                </w:p>
              </w:tc>
            </w:tr>
            <w:tr w14:paraId="5C36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noWrap w:val="0"/>
                  <w:vAlign w:val="center"/>
                </w:tcPr>
                <w:p w14:paraId="3226290D">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w:t>
                  </w:r>
                </w:p>
              </w:tc>
              <w:tc>
                <w:tcPr>
                  <w:tcW w:w="410" w:type="pct"/>
                  <w:noWrap w:val="0"/>
                  <w:vAlign w:val="center"/>
                </w:tcPr>
                <w:p w14:paraId="67F5CE60">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稀释剂</w:t>
                  </w:r>
                </w:p>
              </w:tc>
              <w:tc>
                <w:tcPr>
                  <w:tcW w:w="2628" w:type="pct"/>
                  <w:noWrap w:val="0"/>
                  <w:vAlign w:val="center"/>
                </w:tcPr>
                <w:p w14:paraId="423B1E9E">
                  <w:pPr>
                    <w:spacing w:line="3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外观与性状:液体颜色:无色,透明的气味:溶剂气味阈值:无数据资料pH值:无数据资料熔点/凝固点:无数据资料沸点、初沸点和程:77℃(乙酸乙酯，CAS号：141-78-6)。65℃（甲醇，CAS号：67-56-1）。138-145℃（二甲苯，CAS号：1330-20-7）。闪点:24.8°C方法:闭杯</w:t>
                  </w:r>
                </w:p>
                <w:p w14:paraId="5CDF7D3A">
                  <w:pPr>
                    <w:spacing w:line="300" w:lineRule="exact"/>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密度:0.89克/cm3(20°C)溶解性水溶性:不溶其它溶剂中的溶解度:可溶的溶剂:烃类化合物。</w:t>
                  </w:r>
                </w:p>
                <w:p w14:paraId="083F2ECF">
                  <w:pPr>
                    <w:spacing w:line="3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主要成分为：二甲苯&gt;=30-&lt;50%，</w:t>
                  </w:r>
                  <w:r>
                    <w:rPr>
                      <w:rFonts w:hint="default" w:ascii="Times New Roman" w:hAnsi="Times New Roman" w:eastAsia="宋体" w:cs="Times New Roman"/>
                      <w:color w:val="auto"/>
                      <w:szCs w:val="21"/>
                    </w:rPr>
                    <w:t>乙酸乙酯</w:t>
                  </w:r>
                  <w:r>
                    <w:rPr>
                      <w:rFonts w:hint="default" w:ascii="Times New Roman" w:hAnsi="Times New Roman" w:eastAsia="宋体" w:cs="Times New Roman"/>
                      <w:color w:val="auto"/>
                      <w:szCs w:val="21"/>
                      <w:lang w:val="en-US" w:eastAsia="zh-CN"/>
                    </w:rPr>
                    <w:t>&gt;=20-&lt;30%，</w:t>
                  </w:r>
                  <w:r>
                    <w:rPr>
                      <w:rFonts w:hint="default" w:ascii="Times New Roman" w:hAnsi="Times New Roman" w:eastAsia="宋体" w:cs="Times New Roman"/>
                      <w:color w:val="auto"/>
                      <w:szCs w:val="21"/>
                    </w:rPr>
                    <w:t>甲醇</w:t>
                  </w:r>
                  <w:r>
                    <w:rPr>
                      <w:rFonts w:hint="default" w:ascii="Times New Roman" w:hAnsi="Times New Roman" w:eastAsia="宋体" w:cs="Times New Roman"/>
                      <w:color w:val="auto"/>
                      <w:szCs w:val="21"/>
                      <w:lang w:val="en-US" w:eastAsia="zh-CN"/>
                    </w:rPr>
                    <w:t>&gt;=1-&lt;10%，重芳烃溶剂石脑油(石油)&gt;=20-&lt;30%，轻芳烃溶剂石脑油(石油)&gt;=10-&lt;20%</w:t>
                  </w:r>
                </w:p>
              </w:tc>
              <w:tc>
                <w:tcPr>
                  <w:tcW w:w="656" w:type="pct"/>
                  <w:noWrap w:val="0"/>
                  <w:vAlign w:val="center"/>
                </w:tcPr>
                <w:p w14:paraId="21C36352">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易燃液体</w:t>
                  </w:r>
                </w:p>
              </w:tc>
              <w:tc>
                <w:tcPr>
                  <w:tcW w:w="1052" w:type="pct"/>
                  <w:noWrap w:val="0"/>
                  <w:vAlign w:val="center"/>
                </w:tcPr>
                <w:p w14:paraId="0F686967">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接触皮肤可能有害。引起皮肤刺激。引起严重的眼睛刺激。可能引起困倦或晕眩。可致癌。</w:t>
                  </w:r>
                </w:p>
              </w:tc>
            </w:tr>
            <w:tr w14:paraId="2A9B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noWrap w:val="0"/>
                  <w:vAlign w:val="center"/>
                </w:tcPr>
                <w:p w14:paraId="7DCC41EC">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c>
                <w:tcPr>
                  <w:tcW w:w="410" w:type="pct"/>
                  <w:noWrap w:val="0"/>
                  <w:vAlign w:val="center"/>
                </w:tcPr>
                <w:p w14:paraId="5036FB0A">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固化剂</w:t>
                  </w:r>
                </w:p>
              </w:tc>
              <w:tc>
                <w:tcPr>
                  <w:tcW w:w="2628" w:type="pct"/>
                  <w:noWrap w:val="0"/>
                  <w:vAlign w:val="center"/>
                </w:tcPr>
                <w:p w14:paraId="5D4859C2">
                  <w:pPr>
                    <w:spacing w:line="3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产品为无色或淡黄色透明液体，有刺激性气味，易燃液体和蒸气，遇明火、高热易引起燃烧，其蒸气能与空气形成爆炸性混合物。本品蒸气对眼睛、粘膜和上呼吸道有刺激作用，对中枢神经系统有麻醉作用，长期作用可影响肝、肾功能。吸入高浓度的蒸气可引起咳嗽、流泪眼结膜充血、头晕、头痛、恶心、呕吐、胸闷、四肢无力、意识模糊等症状。重症者有幻觉神志不清等现象。</w:t>
                  </w:r>
                </w:p>
                <w:p w14:paraId="5CF304FE">
                  <w:pPr>
                    <w:spacing w:line="300" w:lineRule="exact"/>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主要成分为：聚氨酯漆固化剂30～70%，乙酸丁酯1～10%，乙酸乙酯1～10%，碳酸二甲酯1～10%，</w:t>
                  </w:r>
                </w:p>
              </w:tc>
              <w:tc>
                <w:tcPr>
                  <w:tcW w:w="656" w:type="pct"/>
                  <w:noWrap w:val="0"/>
                  <w:vAlign w:val="center"/>
                </w:tcPr>
                <w:p w14:paraId="6AD0D571">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易燃液体</w:t>
                  </w:r>
                </w:p>
                <w:p w14:paraId="05A5C6C6">
                  <w:pPr>
                    <w:spacing w:line="300" w:lineRule="exact"/>
                    <w:jc w:val="center"/>
                    <w:rPr>
                      <w:rFonts w:hint="default" w:ascii="Times New Roman" w:hAnsi="Times New Roman" w:eastAsia="宋体" w:cs="Times New Roman"/>
                      <w:color w:val="auto"/>
                      <w:szCs w:val="21"/>
                    </w:rPr>
                  </w:pPr>
                </w:p>
              </w:tc>
              <w:tc>
                <w:tcPr>
                  <w:tcW w:w="1052" w:type="pct"/>
                  <w:noWrap w:val="0"/>
                  <w:vAlign w:val="center"/>
                </w:tcPr>
                <w:p w14:paraId="6FA12936">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有毒</w:t>
                  </w:r>
                </w:p>
                <w:p w14:paraId="1074EEBF">
                  <w:pPr>
                    <w:spacing w:line="300" w:lineRule="exact"/>
                    <w:jc w:val="center"/>
                    <w:rPr>
                      <w:rFonts w:hint="default" w:ascii="Times New Roman" w:hAnsi="Times New Roman" w:eastAsia="宋体" w:cs="Times New Roman"/>
                      <w:color w:val="auto"/>
                      <w:szCs w:val="21"/>
                    </w:rPr>
                  </w:pPr>
                </w:p>
              </w:tc>
            </w:tr>
            <w:tr w14:paraId="3A31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noWrap w:val="0"/>
                  <w:vAlign w:val="center"/>
                </w:tcPr>
                <w:p w14:paraId="0055737B">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w:t>
                  </w:r>
                </w:p>
              </w:tc>
              <w:tc>
                <w:tcPr>
                  <w:tcW w:w="410" w:type="pct"/>
                  <w:noWrap w:val="0"/>
                  <w:vAlign w:val="center"/>
                </w:tcPr>
                <w:p w14:paraId="40E0DAB5">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工业清洗剂</w:t>
                  </w:r>
                </w:p>
              </w:tc>
              <w:tc>
                <w:tcPr>
                  <w:tcW w:w="2628" w:type="pct"/>
                  <w:noWrap w:val="0"/>
                  <w:vAlign w:val="center"/>
                </w:tcPr>
                <w:p w14:paraId="5813BD77">
                  <w:pPr>
                    <w:spacing w:line="3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JL-801金属清洗剂，化学品性状：本品为淡黄色或透明液体。不含六价铬、亚硝酸盐及重金属离子。pH=12±２，折光率在20±3范围内。化学品名称：黑色、有色金属稠（厚）油碳垢金属清洗剂。</w:t>
                  </w:r>
                </w:p>
                <w:p w14:paraId="0311508F">
                  <w:pPr>
                    <w:spacing w:line="30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化学成分：表面活性剂壬基酚与环氧乙烷加成物Nonylphenolpolyoxyethyleneether-TX-9、乳化剂壬基酚聚氧乙烯醚NONYLPHENOLethoxylates-NP-10、脂肪醇聚氧乙烯醚FattyAlcoholpolyoxyethyleneether-AEO-7、杀菌剂BK、有机硅消泡剂。</w:t>
                  </w:r>
                </w:p>
              </w:tc>
              <w:tc>
                <w:tcPr>
                  <w:tcW w:w="656" w:type="pct"/>
                  <w:noWrap w:val="0"/>
                  <w:vAlign w:val="center"/>
                </w:tcPr>
                <w:p w14:paraId="0F4F7CAD">
                  <w:pPr>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不燃、不爆</w:t>
                  </w:r>
                </w:p>
                <w:p w14:paraId="3A164C15">
                  <w:pPr>
                    <w:spacing w:line="300" w:lineRule="exact"/>
                    <w:jc w:val="center"/>
                    <w:rPr>
                      <w:rFonts w:hint="default" w:ascii="Times New Roman" w:hAnsi="Times New Roman" w:eastAsia="宋体" w:cs="Times New Roman"/>
                      <w:color w:val="auto"/>
                      <w:szCs w:val="21"/>
                    </w:rPr>
                  </w:pPr>
                </w:p>
              </w:tc>
              <w:tc>
                <w:tcPr>
                  <w:tcW w:w="1052" w:type="pct"/>
                  <w:noWrap w:val="0"/>
                  <w:vAlign w:val="center"/>
                </w:tcPr>
                <w:p w14:paraId="63D051F9">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bl>
          <w:p w14:paraId="02F5135D">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kern w:val="2"/>
                <w:sz w:val="24"/>
                <w:szCs w:val="24"/>
                <w:lang w:val="en-US" w:eastAsia="zh-CN" w:bidi="ar-SA"/>
              </w:rPr>
              <w:t>2、</w:t>
            </w:r>
            <w:r>
              <w:rPr>
                <w:rFonts w:hint="default" w:ascii="Times New Roman" w:hAnsi="Times New Roman" w:eastAsia="宋体" w:cs="Times New Roman"/>
                <w:b/>
                <w:bCs/>
                <w:sz w:val="24"/>
                <w:szCs w:val="24"/>
                <w:lang w:val="en-US" w:eastAsia="zh-CN"/>
              </w:rPr>
              <w:t>主要生产设备</w:t>
            </w:r>
          </w:p>
          <w:p w14:paraId="2F153DE1">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项目生产设备一览表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3743"/>
              <w:gridCol w:w="953"/>
              <w:gridCol w:w="1943"/>
              <w:gridCol w:w="1949"/>
            </w:tblGrid>
            <w:tr w14:paraId="4C8C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7DE37730">
                  <w:pPr>
                    <w:spacing w:line="300" w:lineRule="exact"/>
                    <w:contextualSpacing/>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1965" w:type="pct"/>
                  <w:noWrap w:val="0"/>
                  <w:vAlign w:val="center"/>
                </w:tcPr>
                <w:p w14:paraId="08717A0A">
                  <w:pPr>
                    <w:spacing w:line="300" w:lineRule="exact"/>
                    <w:contextualSpacing/>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名称</w:t>
                  </w:r>
                </w:p>
              </w:tc>
              <w:tc>
                <w:tcPr>
                  <w:tcW w:w="500" w:type="pct"/>
                  <w:noWrap w:val="0"/>
                  <w:vAlign w:val="center"/>
                </w:tcPr>
                <w:p w14:paraId="499D5A2F">
                  <w:pPr>
                    <w:spacing w:line="300" w:lineRule="exact"/>
                    <w:contextualSpacing/>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单位</w:t>
                  </w:r>
                </w:p>
              </w:tc>
              <w:tc>
                <w:tcPr>
                  <w:tcW w:w="1020" w:type="pct"/>
                  <w:noWrap w:val="0"/>
                  <w:vAlign w:val="center"/>
                </w:tcPr>
                <w:p w14:paraId="24911018">
                  <w:pPr>
                    <w:spacing w:line="300" w:lineRule="exact"/>
                    <w:contextualSpacing/>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环评</w:t>
                  </w:r>
                  <w:r>
                    <w:rPr>
                      <w:rFonts w:hint="default" w:ascii="Times New Roman" w:hAnsi="Times New Roman" w:eastAsia="宋体" w:cs="Times New Roman"/>
                      <w:b/>
                      <w:color w:val="auto"/>
                      <w:szCs w:val="21"/>
                    </w:rPr>
                    <w:t>数量（台）</w:t>
                  </w:r>
                </w:p>
              </w:tc>
              <w:tc>
                <w:tcPr>
                  <w:tcW w:w="1020" w:type="pct"/>
                  <w:noWrap w:val="0"/>
                  <w:vAlign w:val="center"/>
                </w:tcPr>
                <w:p w14:paraId="091E85C3">
                  <w:pPr>
                    <w:spacing w:line="300" w:lineRule="exact"/>
                    <w:contextualSpacing/>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实际</w:t>
                  </w:r>
                  <w:r>
                    <w:rPr>
                      <w:rFonts w:hint="default" w:ascii="Times New Roman" w:hAnsi="Times New Roman" w:eastAsia="宋体" w:cs="Times New Roman"/>
                      <w:b/>
                      <w:color w:val="auto"/>
                      <w:szCs w:val="21"/>
                    </w:rPr>
                    <w:t>数量（台）</w:t>
                  </w:r>
                </w:p>
              </w:tc>
            </w:tr>
            <w:tr w14:paraId="4326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5"/>
                  <w:noWrap w:val="0"/>
                  <w:vAlign w:val="center"/>
                </w:tcPr>
                <w:p w14:paraId="12B9334D">
                  <w:pPr>
                    <w:spacing w:line="300" w:lineRule="exact"/>
                    <w:contextualSpacing/>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港口特种设备生产设备清单（一期）</w:t>
                  </w:r>
                </w:p>
              </w:tc>
            </w:tr>
            <w:tr w14:paraId="7458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6E7517D1">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965" w:type="pct"/>
                  <w:noWrap w:val="0"/>
                  <w:vAlign w:val="center"/>
                </w:tcPr>
                <w:p w14:paraId="02F239F3">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行车</w:t>
                  </w:r>
                </w:p>
              </w:tc>
              <w:tc>
                <w:tcPr>
                  <w:tcW w:w="500" w:type="pct"/>
                  <w:noWrap w:val="0"/>
                  <w:vAlign w:val="center"/>
                </w:tcPr>
                <w:p w14:paraId="0B9CA8B3">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2A5EA689">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8</w:t>
                  </w:r>
                </w:p>
              </w:tc>
              <w:tc>
                <w:tcPr>
                  <w:tcW w:w="1020" w:type="pct"/>
                  <w:noWrap w:val="0"/>
                  <w:vAlign w:val="center"/>
                </w:tcPr>
                <w:p w14:paraId="5E3ECC41">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w:t>
                  </w:r>
                </w:p>
              </w:tc>
            </w:tr>
            <w:tr w14:paraId="0C03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4D684C26">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c>
                <w:tcPr>
                  <w:tcW w:w="1965" w:type="pct"/>
                  <w:noWrap w:val="0"/>
                  <w:vAlign w:val="center"/>
                </w:tcPr>
                <w:p w14:paraId="55ECCF9F">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数控龙门铣</w:t>
                  </w:r>
                </w:p>
              </w:tc>
              <w:tc>
                <w:tcPr>
                  <w:tcW w:w="500" w:type="pct"/>
                  <w:noWrap w:val="0"/>
                  <w:vAlign w:val="center"/>
                </w:tcPr>
                <w:p w14:paraId="40499D46">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657152ED">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c>
                <w:tcPr>
                  <w:tcW w:w="1020" w:type="pct"/>
                  <w:noWrap w:val="0"/>
                  <w:vAlign w:val="center"/>
                </w:tcPr>
                <w:p w14:paraId="3D5DDB6B">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w:t>
                  </w:r>
                </w:p>
              </w:tc>
            </w:tr>
            <w:tr w14:paraId="3743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551D5D22">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c>
                <w:tcPr>
                  <w:tcW w:w="1965" w:type="pct"/>
                  <w:noWrap w:val="0"/>
                  <w:vAlign w:val="center"/>
                </w:tcPr>
                <w:p w14:paraId="4EA9B542">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激光切割</w:t>
                  </w:r>
                </w:p>
              </w:tc>
              <w:tc>
                <w:tcPr>
                  <w:tcW w:w="500" w:type="pct"/>
                  <w:noWrap w:val="0"/>
                  <w:vAlign w:val="center"/>
                </w:tcPr>
                <w:p w14:paraId="062FC0C3">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3F376754">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24363013">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r>
            <w:tr w14:paraId="0355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7ABC7CF1">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w:t>
                  </w:r>
                </w:p>
              </w:tc>
              <w:tc>
                <w:tcPr>
                  <w:tcW w:w="1965" w:type="pct"/>
                  <w:noWrap w:val="0"/>
                  <w:vAlign w:val="center"/>
                </w:tcPr>
                <w:p w14:paraId="6BEABE64">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数控车床</w:t>
                  </w:r>
                </w:p>
              </w:tc>
              <w:tc>
                <w:tcPr>
                  <w:tcW w:w="500" w:type="pct"/>
                  <w:noWrap w:val="0"/>
                  <w:vAlign w:val="center"/>
                </w:tcPr>
                <w:p w14:paraId="6CB8A595">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04EC6B5F">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w:t>
                  </w:r>
                </w:p>
              </w:tc>
              <w:tc>
                <w:tcPr>
                  <w:tcW w:w="1020" w:type="pct"/>
                  <w:noWrap w:val="0"/>
                  <w:vAlign w:val="center"/>
                </w:tcPr>
                <w:p w14:paraId="3FA257D7">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3</w:t>
                  </w:r>
                </w:p>
              </w:tc>
            </w:tr>
            <w:tr w14:paraId="295D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2BA5A234">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w:t>
                  </w:r>
                </w:p>
              </w:tc>
              <w:tc>
                <w:tcPr>
                  <w:tcW w:w="1965" w:type="pct"/>
                  <w:noWrap w:val="0"/>
                  <w:vAlign w:val="center"/>
                </w:tcPr>
                <w:p w14:paraId="6E0766E7">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抛丸房（抛丸设备）</w:t>
                  </w:r>
                </w:p>
              </w:tc>
              <w:tc>
                <w:tcPr>
                  <w:tcW w:w="500" w:type="pct"/>
                  <w:noWrap w:val="0"/>
                  <w:vAlign w:val="center"/>
                </w:tcPr>
                <w:p w14:paraId="76D8771D">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个</w:t>
                  </w:r>
                </w:p>
              </w:tc>
              <w:tc>
                <w:tcPr>
                  <w:tcW w:w="1020" w:type="pct"/>
                  <w:noWrap w:val="0"/>
                  <w:vAlign w:val="center"/>
                </w:tcPr>
                <w:p w14:paraId="0A4DCDC2">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2A9620B3">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r>
            <w:tr w14:paraId="53CD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6C9861C6">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w:t>
                  </w:r>
                </w:p>
              </w:tc>
              <w:tc>
                <w:tcPr>
                  <w:tcW w:w="1965" w:type="pct"/>
                  <w:noWrap w:val="0"/>
                  <w:vAlign w:val="center"/>
                </w:tcPr>
                <w:p w14:paraId="30EB3638">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配套净化设备</w:t>
                  </w:r>
                </w:p>
              </w:tc>
              <w:tc>
                <w:tcPr>
                  <w:tcW w:w="500" w:type="pct"/>
                  <w:noWrap w:val="0"/>
                  <w:vAlign w:val="center"/>
                </w:tcPr>
                <w:p w14:paraId="7F7EB616">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套</w:t>
                  </w:r>
                </w:p>
              </w:tc>
              <w:tc>
                <w:tcPr>
                  <w:tcW w:w="1020" w:type="pct"/>
                  <w:noWrap w:val="0"/>
                  <w:vAlign w:val="center"/>
                </w:tcPr>
                <w:p w14:paraId="6DBD7093">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1C37604D">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r>
            <w:tr w14:paraId="3105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57752FFB">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7</w:t>
                  </w:r>
                </w:p>
              </w:tc>
              <w:tc>
                <w:tcPr>
                  <w:tcW w:w="1965" w:type="pct"/>
                  <w:noWrap w:val="0"/>
                  <w:vAlign w:val="center"/>
                </w:tcPr>
                <w:p w14:paraId="33731329">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喷漆房</w:t>
                  </w:r>
                </w:p>
              </w:tc>
              <w:tc>
                <w:tcPr>
                  <w:tcW w:w="500" w:type="pct"/>
                  <w:noWrap w:val="0"/>
                  <w:vAlign w:val="center"/>
                </w:tcPr>
                <w:p w14:paraId="27E851D4">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个</w:t>
                  </w:r>
                </w:p>
              </w:tc>
              <w:tc>
                <w:tcPr>
                  <w:tcW w:w="1020" w:type="pct"/>
                  <w:noWrap w:val="0"/>
                  <w:vAlign w:val="center"/>
                </w:tcPr>
                <w:p w14:paraId="273EEBA7">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4826DA23">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r>
            <w:tr w14:paraId="64BE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2CD150BA">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8</w:t>
                  </w:r>
                </w:p>
              </w:tc>
              <w:tc>
                <w:tcPr>
                  <w:tcW w:w="1965" w:type="pct"/>
                  <w:noWrap w:val="0"/>
                  <w:vAlign w:val="center"/>
                </w:tcPr>
                <w:p w14:paraId="7B1EDF5F">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配套净化设备</w:t>
                  </w:r>
                </w:p>
              </w:tc>
              <w:tc>
                <w:tcPr>
                  <w:tcW w:w="500" w:type="pct"/>
                  <w:noWrap w:val="0"/>
                  <w:vAlign w:val="center"/>
                </w:tcPr>
                <w:p w14:paraId="11568CB0">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套</w:t>
                  </w:r>
                </w:p>
              </w:tc>
              <w:tc>
                <w:tcPr>
                  <w:tcW w:w="1020" w:type="pct"/>
                  <w:noWrap w:val="0"/>
                  <w:vAlign w:val="center"/>
                </w:tcPr>
                <w:p w14:paraId="0EB81D7A">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2E20D9AE">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r>
            <w:tr w14:paraId="6194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0DFD6386">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9</w:t>
                  </w:r>
                </w:p>
              </w:tc>
              <w:tc>
                <w:tcPr>
                  <w:tcW w:w="1965" w:type="pct"/>
                  <w:noWrap w:val="0"/>
                  <w:vAlign w:val="center"/>
                </w:tcPr>
                <w:p w14:paraId="46363A82">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CNC加工中心</w:t>
                  </w:r>
                </w:p>
              </w:tc>
              <w:tc>
                <w:tcPr>
                  <w:tcW w:w="500" w:type="pct"/>
                  <w:noWrap w:val="0"/>
                  <w:vAlign w:val="center"/>
                </w:tcPr>
                <w:p w14:paraId="1BC72AB5">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2187C4A0">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w:t>
                  </w:r>
                </w:p>
              </w:tc>
              <w:tc>
                <w:tcPr>
                  <w:tcW w:w="1020" w:type="pct"/>
                  <w:noWrap w:val="0"/>
                  <w:vAlign w:val="center"/>
                </w:tcPr>
                <w:p w14:paraId="07461063">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r>
            <w:tr w14:paraId="673B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92" w:type="pct"/>
                  <w:noWrap w:val="0"/>
                  <w:vAlign w:val="center"/>
                </w:tcPr>
                <w:p w14:paraId="77822695">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10</w:t>
                  </w:r>
                </w:p>
              </w:tc>
              <w:tc>
                <w:tcPr>
                  <w:tcW w:w="1965" w:type="pct"/>
                  <w:noWrap w:val="0"/>
                  <w:vAlign w:val="center"/>
                </w:tcPr>
                <w:p w14:paraId="66EA7626">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电焊机</w:t>
                  </w:r>
                </w:p>
              </w:tc>
              <w:tc>
                <w:tcPr>
                  <w:tcW w:w="500" w:type="pct"/>
                  <w:noWrap w:val="0"/>
                  <w:vAlign w:val="center"/>
                </w:tcPr>
                <w:p w14:paraId="243C5C42">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2BE8E63B">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20</w:t>
                  </w:r>
                </w:p>
              </w:tc>
              <w:tc>
                <w:tcPr>
                  <w:tcW w:w="1020" w:type="pct"/>
                  <w:noWrap w:val="0"/>
                  <w:vAlign w:val="center"/>
                </w:tcPr>
                <w:p w14:paraId="7A37D205">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10</w:t>
                  </w:r>
                </w:p>
              </w:tc>
            </w:tr>
            <w:tr w14:paraId="37CF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58BB7691">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11</w:t>
                  </w:r>
                </w:p>
              </w:tc>
              <w:tc>
                <w:tcPr>
                  <w:tcW w:w="1965" w:type="pct"/>
                  <w:noWrap w:val="0"/>
                  <w:vAlign w:val="center"/>
                </w:tcPr>
                <w:p w14:paraId="43D1B07B">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500吨矫直压力机</w:t>
                  </w:r>
                </w:p>
              </w:tc>
              <w:tc>
                <w:tcPr>
                  <w:tcW w:w="500" w:type="pct"/>
                  <w:noWrap w:val="0"/>
                  <w:vAlign w:val="center"/>
                </w:tcPr>
                <w:p w14:paraId="3A31AF02">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5AABC60B">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c>
                <w:tcPr>
                  <w:tcW w:w="1020" w:type="pct"/>
                  <w:noWrap w:val="0"/>
                  <w:vAlign w:val="center"/>
                </w:tcPr>
                <w:p w14:paraId="2C90952F">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r>
            <w:tr w14:paraId="3F73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486F25A1">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12</w:t>
                  </w:r>
                </w:p>
              </w:tc>
              <w:tc>
                <w:tcPr>
                  <w:tcW w:w="1965" w:type="pct"/>
                  <w:noWrap w:val="0"/>
                  <w:vAlign w:val="center"/>
                </w:tcPr>
                <w:p w14:paraId="6BB74076">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轨道车</w:t>
                  </w:r>
                </w:p>
              </w:tc>
              <w:tc>
                <w:tcPr>
                  <w:tcW w:w="500" w:type="pct"/>
                  <w:noWrap w:val="0"/>
                  <w:vAlign w:val="center"/>
                </w:tcPr>
                <w:p w14:paraId="516C7D9E">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4E12DC2A">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w:t>
                  </w:r>
                </w:p>
              </w:tc>
              <w:tc>
                <w:tcPr>
                  <w:tcW w:w="1020" w:type="pct"/>
                  <w:noWrap w:val="0"/>
                  <w:vAlign w:val="center"/>
                </w:tcPr>
                <w:p w14:paraId="0E996F95">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w:t>
                  </w:r>
                </w:p>
              </w:tc>
            </w:tr>
            <w:tr w14:paraId="4B79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681A88EA">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13</w:t>
                  </w:r>
                </w:p>
              </w:tc>
              <w:tc>
                <w:tcPr>
                  <w:tcW w:w="1965" w:type="pct"/>
                  <w:noWrap w:val="0"/>
                  <w:vAlign w:val="center"/>
                </w:tcPr>
                <w:p w14:paraId="24427263">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铲车</w:t>
                  </w:r>
                </w:p>
              </w:tc>
              <w:tc>
                <w:tcPr>
                  <w:tcW w:w="500" w:type="pct"/>
                  <w:noWrap w:val="0"/>
                  <w:vAlign w:val="center"/>
                </w:tcPr>
                <w:p w14:paraId="08059684">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辆</w:t>
                  </w:r>
                </w:p>
              </w:tc>
              <w:tc>
                <w:tcPr>
                  <w:tcW w:w="1020" w:type="pct"/>
                  <w:noWrap w:val="0"/>
                  <w:vAlign w:val="center"/>
                </w:tcPr>
                <w:p w14:paraId="75EA1418">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5CC1331B">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r>
            <w:tr w14:paraId="75B4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3957FC62">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14</w:t>
                  </w:r>
                </w:p>
              </w:tc>
              <w:tc>
                <w:tcPr>
                  <w:tcW w:w="1965" w:type="pct"/>
                  <w:noWrap w:val="0"/>
                  <w:vAlign w:val="center"/>
                </w:tcPr>
                <w:p w14:paraId="01672B2D">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粉尘滤芯回收机</w:t>
                  </w:r>
                </w:p>
              </w:tc>
              <w:tc>
                <w:tcPr>
                  <w:tcW w:w="500" w:type="pct"/>
                  <w:noWrap w:val="0"/>
                  <w:vAlign w:val="center"/>
                </w:tcPr>
                <w:p w14:paraId="521F3474">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5E706D99">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2F3479C2">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r>
            <w:tr w14:paraId="74AF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367222D0">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15</w:t>
                  </w:r>
                </w:p>
              </w:tc>
              <w:tc>
                <w:tcPr>
                  <w:tcW w:w="1965" w:type="pct"/>
                  <w:noWrap w:val="0"/>
                  <w:vAlign w:val="center"/>
                </w:tcPr>
                <w:p w14:paraId="6009CC68">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集中供气装置</w:t>
                  </w:r>
                </w:p>
              </w:tc>
              <w:tc>
                <w:tcPr>
                  <w:tcW w:w="500" w:type="pct"/>
                  <w:noWrap w:val="0"/>
                  <w:vAlign w:val="center"/>
                </w:tcPr>
                <w:p w14:paraId="380687AD">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套</w:t>
                  </w:r>
                </w:p>
              </w:tc>
              <w:tc>
                <w:tcPr>
                  <w:tcW w:w="1020" w:type="pct"/>
                  <w:noWrap w:val="0"/>
                  <w:vAlign w:val="center"/>
                </w:tcPr>
                <w:p w14:paraId="1DB1F29C">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w:t>
                  </w:r>
                </w:p>
              </w:tc>
              <w:tc>
                <w:tcPr>
                  <w:tcW w:w="1020" w:type="pct"/>
                  <w:noWrap w:val="0"/>
                  <w:vAlign w:val="center"/>
                </w:tcPr>
                <w:p w14:paraId="5D75ED19">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w:t>
                  </w:r>
                </w:p>
              </w:tc>
            </w:tr>
            <w:tr w14:paraId="7736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039C1959">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16</w:t>
                  </w:r>
                </w:p>
              </w:tc>
              <w:tc>
                <w:tcPr>
                  <w:tcW w:w="1965" w:type="pct"/>
                  <w:noWrap w:val="0"/>
                  <w:vAlign w:val="center"/>
                </w:tcPr>
                <w:p w14:paraId="0DD1DAF5">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重载试验台</w:t>
                  </w:r>
                </w:p>
              </w:tc>
              <w:tc>
                <w:tcPr>
                  <w:tcW w:w="500" w:type="pct"/>
                  <w:noWrap w:val="0"/>
                  <w:vAlign w:val="center"/>
                </w:tcPr>
                <w:p w14:paraId="27210799">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024817F6">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1CA89288">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w:t>
                  </w:r>
                </w:p>
              </w:tc>
            </w:tr>
            <w:tr w14:paraId="2BD8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757BC814">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17</w:t>
                  </w:r>
                </w:p>
              </w:tc>
              <w:tc>
                <w:tcPr>
                  <w:tcW w:w="1965" w:type="pct"/>
                  <w:noWrap w:val="0"/>
                  <w:vAlign w:val="center"/>
                </w:tcPr>
                <w:p w14:paraId="67FC45D8">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冲击试验台</w:t>
                  </w:r>
                </w:p>
              </w:tc>
              <w:tc>
                <w:tcPr>
                  <w:tcW w:w="500" w:type="pct"/>
                  <w:noWrap w:val="0"/>
                  <w:vAlign w:val="center"/>
                </w:tcPr>
                <w:p w14:paraId="357EF717">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4D9D8C2A">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280FF9C9">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0</w:t>
                  </w:r>
                </w:p>
              </w:tc>
            </w:tr>
            <w:tr w14:paraId="64E2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3019AEAA">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18</w:t>
                  </w:r>
                </w:p>
              </w:tc>
              <w:tc>
                <w:tcPr>
                  <w:tcW w:w="1965" w:type="pct"/>
                  <w:noWrap w:val="0"/>
                  <w:vAlign w:val="center"/>
                </w:tcPr>
                <w:p w14:paraId="01DC0C02">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箱型梁拼装台</w:t>
                  </w:r>
                </w:p>
              </w:tc>
              <w:tc>
                <w:tcPr>
                  <w:tcW w:w="500" w:type="pct"/>
                  <w:noWrap w:val="0"/>
                  <w:vAlign w:val="center"/>
                </w:tcPr>
                <w:p w14:paraId="657A0FC5">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44529226">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6977C6CF">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0</w:t>
                  </w:r>
                </w:p>
              </w:tc>
            </w:tr>
            <w:tr w14:paraId="1A01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7C4607B7">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19</w:t>
                  </w:r>
                </w:p>
              </w:tc>
              <w:tc>
                <w:tcPr>
                  <w:tcW w:w="1965" w:type="pct"/>
                  <w:noWrap w:val="0"/>
                  <w:vAlign w:val="center"/>
                </w:tcPr>
                <w:p w14:paraId="41E69651">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底梁主结构拼装台</w:t>
                  </w:r>
                </w:p>
              </w:tc>
              <w:tc>
                <w:tcPr>
                  <w:tcW w:w="500" w:type="pct"/>
                  <w:noWrap w:val="0"/>
                  <w:vAlign w:val="center"/>
                </w:tcPr>
                <w:p w14:paraId="2B18DC99">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个</w:t>
                  </w:r>
                </w:p>
              </w:tc>
              <w:tc>
                <w:tcPr>
                  <w:tcW w:w="1020" w:type="pct"/>
                  <w:noWrap w:val="0"/>
                  <w:vAlign w:val="center"/>
                </w:tcPr>
                <w:p w14:paraId="2B654C07">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0547A946">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0</w:t>
                  </w:r>
                </w:p>
              </w:tc>
            </w:tr>
            <w:tr w14:paraId="1648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01B2BC6F">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20</w:t>
                  </w:r>
                </w:p>
              </w:tc>
              <w:tc>
                <w:tcPr>
                  <w:tcW w:w="1965" w:type="pct"/>
                  <w:noWrap w:val="0"/>
                  <w:vAlign w:val="center"/>
                </w:tcPr>
                <w:p w14:paraId="4E532813">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端梁拼装台</w:t>
                  </w:r>
                </w:p>
              </w:tc>
              <w:tc>
                <w:tcPr>
                  <w:tcW w:w="500" w:type="pct"/>
                  <w:noWrap w:val="0"/>
                  <w:vAlign w:val="center"/>
                </w:tcPr>
                <w:p w14:paraId="12F7C707">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个</w:t>
                  </w:r>
                </w:p>
              </w:tc>
              <w:tc>
                <w:tcPr>
                  <w:tcW w:w="1020" w:type="pct"/>
                  <w:noWrap w:val="0"/>
                  <w:vAlign w:val="center"/>
                </w:tcPr>
                <w:p w14:paraId="569BF736">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2FDF4A19">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0</w:t>
                  </w:r>
                </w:p>
              </w:tc>
            </w:tr>
            <w:tr w14:paraId="54D1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113F123E">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21</w:t>
                  </w:r>
                </w:p>
              </w:tc>
              <w:tc>
                <w:tcPr>
                  <w:tcW w:w="1965" w:type="pct"/>
                  <w:noWrap w:val="0"/>
                  <w:vAlign w:val="center"/>
                </w:tcPr>
                <w:p w14:paraId="328FF9C4">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伸缩梁拼装台</w:t>
                  </w:r>
                </w:p>
              </w:tc>
              <w:tc>
                <w:tcPr>
                  <w:tcW w:w="500" w:type="pct"/>
                  <w:noWrap w:val="0"/>
                  <w:vAlign w:val="center"/>
                </w:tcPr>
                <w:p w14:paraId="4BD964BB">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个</w:t>
                  </w:r>
                </w:p>
              </w:tc>
              <w:tc>
                <w:tcPr>
                  <w:tcW w:w="1020" w:type="pct"/>
                  <w:noWrap w:val="0"/>
                  <w:vAlign w:val="center"/>
                </w:tcPr>
                <w:p w14:paraId="58D3B593">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3A3113F7">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0</w:t>
                  </w:r>
                </w:p>
              </w:tc>
            </w:tr>
            <w:tr w14:paraId="54A1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4DC705CC">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22</w:t>
                  </w:r>
                </w:p>
              </w:tc>
              <w:tc>
                <w:tcPr>
                  <w:tcW w:w="1965" w:type="pct"/>
                  <w:noWrap w:val="0"/>
                  <w:vAlign w:val="center"/>
                </w:tcPr>
                <w:p w14:paraId="15BF6262">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下推杆拼装台</w:t>
                  </w:r>
                </w:p>
              </w:tc>
              <w:tc>
                <w:tcPr>
                  <w:tcW w:w="500" w:type="pct"/>
                  <w:noWrap w:val="0"/>
                  <w:vAlign w:val="center"/>
                </w:tcPr>
                <w:p w14:paraId="7FA468D1">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个</w:t>
                  </w:r>
                </w:p>
              </w:tc>
              <w:tc>
                <w:tcPr>
                  <w:tcW w:w="1020" w:type="pct"/>
                  <w:noWrap w:val="0"/>
                  <w:vAlign w:val="center"/>
                </w:tcPr>
                <w:p w14:paraId="63AE704B">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17139AE8">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0</w:t>
                  </w:r>
                </w:p>
              </w:tc>
            </w:tr>
            <w:tr w14:paraId="487D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340445B3">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23</w:t>
                  </w:r>
                </w:p>
              </w:tc>
              <w:tc>
                <w:tcPr>
                  <w:tcW w:w="1965" w:type="pct"/>
                  <w:noWrap w:val="0"/>
                  <w:vAlign w:val="center"/>
                </w:tcPr>
                <w:p w14:paraId="7BB6CFC0">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移动架拼装台</w:t>
                  </w:r>
                </w:p>
              </w:tc>
              <w:tc>
                <w:tcPr>
                  <w:tcW w:w="500" w:type="pct"/>
                  <w:noWrap w:val="0"/>
                  <w:vAlign w:val="center"/>
                </w:tcPr>
                <w:p w14:paraId="25028FA3">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个</w:t>
                  </w:r>
                </w:p>
              </w:tc>
              <w:tc>
                <w:tcPr>
                  <w:tcW w:w="1020" w:type="pct"/>
                  <w:noWrap w:val="0"/>
                  <w:vAlign w:val="center"/>
                </w:tcPr>
                <w:p w14:paraId="0D1255B8">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0E00174C">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0</w:t>
                  </w:r>
                </w:p>
              </w:tc>
            </w:tr>
            <w:tr w14:paraId="08BD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noWrap w:val="0"/>
                  <w:vAlign w:val="center"/>
                </w:tcPr>
                <w:p w14:paraId="19393BAF">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24</w:t>
                  </w:r>
                </w:p>
              </w:tc>
              <w:tc>
                <w:tcPr>
                  <w:tcW w:w="1965" w:type="pct"/>
                  <w:noWrap w:val="0"/>
                  <w:vAlign w:val="center"/>
                </w:tcPr>
                <w:p w14:paraId="21B0E7EE">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导板拼装台</w:t>
                  </w:r>
                </w:p>
              </w:tc>
              <w:tc>
                <w:tcPr>
                  <w:tcW w:w="500" w:type="pct"/>
                  <w:noWrap w:val="0"/>
                  <w:vAlign w:val="center"/>
                </w:tcPr>
                <w:p w14:paraId="0ED57500">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个</w:t>
                  </w:r>
                </w:p>
              </w:tc>
              <w:tc>
                <w:tcPr>
                  <w:tcW w:w="1020" w:type="pct"/>
                  <w:noWrap w:val="0"/>
                  <w:vAlign w:val="center"/>
                </w:tcPr>
                <w:p w14:paraId="2AB40CC7">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020" w:type="pct"/>
                  <w:noWrap w:val="0"/>
                  <w:vAlign w:val="center"/>
                </w:tcPr>
                <w:p w14:paraId="0C574545">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0</w:t>
                  </w:r>
                </w:p>
              </w:tc>
            </w:tr>
            <w:tr w14:paraId="4BC8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92" w:type="pct"/>
                  <w:noWrap w:val="0"/>
                  <w:vAlign w:val="center"/>
                </w:tcPr>
                <w:p w14:paraId="3E3438A5">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25</w:t>
                  </w:r>
                </w:p>
              </w:tc>
              <w:tc>
                <w:tcPr>
                  <w:tcW w:w="1965" w:type="pct"/>
                  <w:noWrap w:val="0"/>
                  <w:vAlign w:val="center"/>
                </w:tcPr>
                <w:p w14:paraId="41200BDE">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移动探伤设备</w:t>
                  </w:r>
                </w:p>
              </w:tc>
              <w:tc>
                <w:tcPr>
                  <w:tcW w:w="500" w:type="pct"/>
                  <w:noWrap w:val="0"/>
                  <w:vAlign w:val="center"/>
                </w:tcPr>
                <w:p w14:paraId="0927DCB2">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台</w:t>
                  </w:r>
                </w:p>
              </w:tc>
              <w:tc>
                <w:tcPr>
                  <w:tcW w:w="1020" w:type="pct"/>
                  <w:noWrap w:val="0"/>
                  <w:vAlign w:val="center"/>
                </w:tcPr>
                <w:p w14:paraId="6932A2D4">
                  <w:pPr>
                    <w:spacing w:line="300" w:lineRule="exact"/>
                    <w:contextualSpacing/>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w:t>
                  </w:r>
                </w:p>
              </w:tc>
              <w:tc>
                <w:tcPr>
                  <w:tcW w:w="1020" w:type="pct"/>
                  <w:noWrap w:val="0"/>
                  <w:vAlign w:val="center"/>
                </w:tcPr>
                <w:p w14:paraId="41ED56C4">
                  <w:pPr>
                    <w:spacing w:line="300" w:lineRule="exact"/>
                    <w:contextualSpacing/>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w:t>
                  </w:r>
                </w:p>
              </w:tc>
            </w:tr>
          </w:tbl>
          <w:p w14:paraId="3E1BB0D1">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3、产品方案</w:t>
            </w:r>
          </w:p>
          <w:p w14:paraId="6189260E">
            <w:pPr>
              <w:pStyle w:val="7"/>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项目产品方案一览表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2438"/>
              <w:gridCol w:w="1485"/>
              <w:gridCol w:w="1750"/>
              <w:gridCol w:w="1750"/>
              <w:gridCol w:w="1052"/>
            </w:tblGrid>
            <w:tr w14:paraId="5320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52" w:type="pct"/>
                  <w:noWrap w:val="0"/>
                  <w:vAlign w:val="center"/>
                </w:tcPr>
                <w:p w14:paraId="3CE96CAB">
                  <w:pPr>
                    <w:spacing w:line="40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279" w:type="pct"/>
                  <w:noWrap w:val="0"/>
                  <w:vAlign w:val="center"/>
                </w:tcPr>
                <w:p w14:paraId="560BBA8A">
                  <w:pPr>
                    <w:spacing w:line="40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产品名称</w:t>
                  </w:r>
                </w:p>
              </w:tc>
              <w:tc>
                <w:tcPr>
                  <w:tcW w:w="779" w:type="pct"/>
                  <w:noWrap w:val="0"/>
                  <w:vAlign w:val="center"/>
                </w:tcPr>
                <w:p w14:paraId="077572B2">
                  <w:pPr>
                    <w:spacing w:line="40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单位</w:t>
                  </w:r>
                </w:p>
              </w:tc>
              <w:tc>
                <w:tcPr>
                  <w:tcW w:w="918" w:type="pct"/>
                  <w:noWrap w:val="0"/>
                  <w:vAlign w:val="center"/>
                </w:tcPr>
                <w:p w14:paraId="48657ABD">
                  <w:pPr>
                    <w:spacing w:line="40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环评</w:t>
                  </w:r>
                  <w:r>
                    <w:rPr>
                      <w:rFonts w:hint="default" w:ascii="Times New Roman" w:hAnsi="Times New Roman" w:eastAsia="宋体" w:cs="Times New Roman"/>
                      <w:b/>
                      <w:bCs/>
                      <w:color w:val="auto"/>
                      <w:szCs w:val="21"/>
                    </w:rPr>
                    <w:t>产能</w:t>
                  </w:r>
                </w:p>
              </w:tc>
              <w:tc>
                <w:tcPr>
                  <w:tcW w:w="918" w:type="pct"/>
                  <w:noWrap w:val="0"/>
                  <w:vAlign w:val="center"/>
                </w:tcPr>
                <w:p w14:paraId="56FBE570">
                  <w:pPr>
                    <w:spacing w:line="40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实际</w:t>
                  </w:r>
                  <w:r>
                    <w:rPr>
                      <w:rFonts w:hint="default" w:ascii="Times New Roman" w:hAnsi="Times New Roman" w:eastAsia="宋体" w:cs="Times New Roman"/>
                      <w:b/>
                      <w:bCs/>
                      <w:color w:val="auto"/>
                      <w:szCs w:val="21"/>
                    </w:rPr>
                    <w:t>产能</w:t>
                  </w:r>
                </w:p>
              </w:tc>
              <w:tc>
                <w:tcPr>
                  <w:tcW w:w="552" w:type="pct"/>
                  <w:noWrap w:val="0"/>
                  <w:vAlign w:val="center"/>
                </w:tcPr>
                <w:p w14:paraId="08758898">
                  <w:pPr>
                    <w:spacing w:line="40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备注</w:t>
                  </w:r>
                </w:p>
              </w:tc>
            </w:tr>
            <w:tr w14:paraId="7E50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2" w:type="pct"/>
                  <w:noWrap w:val="0"/>
                  <w:vAlign w:val="center"/>
                </w:tcPr>
                <w:p w14:paraId="40F94FF8">
                  <w:pPr>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279" w:type="pct"/>
                  <w:noWrap w:val="0"/>
                  <w:vAlign w:val="center"/>
                </w:tcPr>
                <w:p w14:paraId="042CE145">
                  <w:pPr>
                    <w:spacing w:line="400" w:lineRule="exact"/>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电线电缆</w:t>
                  </w:r>
                </w:p>
              </w:tc>
              <w:tc>
                <w:tcPr>
                  <w:tcW w:w="779" w:type="pct"/>
                  <w:noWrap w:val="0"/>
                  <w:vAlign w:val="center"/>
                </w:tcPr>
                <w:p w14:paraId="163E8AD8">
                  <w:pPr>
                    <w:spacing w:line="400" w:lineRule="exact"/>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万米/a</w:t>
                  </w:r>
                </w:p>
              </w:tc>
              <w:tc>
                <w:tcPr>
                  <w:tcW w:w="918" w:type="pct"/>
                  <w:noWrap w:val="0"/>
                  <w:vAlign w:val="center"/>
                </w:tcPr>
                <w:p w14:paraId="19294E82">
                  <w:pPr>
                    <w:spacing w:line="400" w:lineRule="exact"/>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1200</w:t>
                  </w:r>
                </w:p>
              </w:tc>
              <w:tc>
                <w:tcPr>
                  <w:tcW w:w="918" w:type="pct"/>
                  <w:noWrap w:val="0"/>
                  <w:vAlign w:val="center"/>
                </w:tcPr>
                <w:p w14:paraId="40AFC5B8">
                  <w:pPr>
                    <w:spacing w:line="400" w:lineRule="exact"/>
                    <w:jc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0</w:t>
                  </w:r>
                </w:p>
              </w:tc>
              <w:tc>
                <w:tcPr>
                  <w:tcW w:w="552" w:type="pct"/>
                  <w:noWrap w:val="0"/>
                  <w:vAlign w:val="center"/>
                </w:tcPr>
                <w:p w14:paraId="375F8D13">
                  <w:pPr>
                    <w:spacing w:line="400" w:lineRule="exact"/>
                    <w:jc w:val="center"/>
                    <w:rPr>
                      <w:rFonts w:hint="default" w:ascii="Times New Roman" w:hAnsi="Times New Roman" w:eastAsia="宋体" w:cs="Times New Roman"/>
                      <w:snapToGrid w:val="0"/>
                      <w:color w:val="auto"/>
                      <w:kern w:val="0"/>
                      <w:szCs w:val="21"/>
                      <w:lang w:eastAsia="zh-CN"/>
                    </w:rPr>
                  </w:pPr>
                  <w:r>
                    <w:rPr>
                      <w:rFonts w:hint="default" w:ascii="Times New Roman" w:hAnsi="Times New Roman" w:eastAsia="宋体" w:cs="Times New Roman"/>
                      <w:snapToGrid w:val="0"/>
                      <w:color w:val="auto"/>
                      <w:kern w:val="0"/>
                      <w:szCs w:val="21"/>
                      <w:lang w:val="en-US" w:eastAsia="zh-CN"/>
                    </w:rPr>
                    <w:t>未建设</w:t>
                  </w:r>
                </w:p>
              </w:tc>
            </w:tr>
            <w:tr w14:paraId="260A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52" w:type="pct"/>
                  <w:noWrap w:val="0"/>
                  <w:vAlign w:val="center"/>
                </w:tcPr>
                <w:p w14:paraId="120222CD">
                  <w:pPr>
                    <w:spacing w:line="4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c>
                <w:tcPr>
                  <w:tcW w:w="1279" w:type="pct"/>
                  <w:noWrap w:val="0"/>
                  <w:vAlign w:val="center"/>
                </w:tcPr>
                <w:p w14:paraId="659E10A7">
                  <w:pPr>
                    <w:spacing w:line="400" w:lineRule="exact"/>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港口特种设备</w:t>
                  </w:r>
                </w:p>
              </w:tc>
              <w:tc>
                <w:tcPr>
                  <w:tcW w:w="779" w:type="pct"/>
                  <w:noWrap w:val="0"/>
                  <w:vAlign w:val="center"/>
                </w:tcPr>
                <w:p w14:paraId="5DC032CF">
                  <w:pPr>
                    <w:spacing w:line="400" w:lineRule="exact"/>
                    <w:jc w:val="center"/>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台/套/a</w:t>
                  </w:r>
                </w:p>
              </w:tc>
              <w:tc>
                <w:tcPr>
                  <w:tcW w:w="918" w:type="pct"/>
                  <w:noWrap w:val="0"/>
                  <w:vAlign w:val="center"/>
                </w:tcPr>
                <w:p w14:paraId="23381934">
                  <w:pPr>
                    <w:spacing w:line="400" w:lineRule="exact"/>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100</w:t>
                  </w:r>
                </w:p>
              </w:tc>
              <w:tc>
                <w:tcPr>
                  <w:tcW w:w="918" w:type="pct"/>
                  <w:noWrap w:val="0"/>
                  <w:vAlign w:val="center"/>
                </w:tcPr>
                <w:p w14:paraId="5DE5CD25">
                  <w:pPr>
                    <w:spacing w:line="400" w:lineRule="exact"/>
                    <w:jc w:val="center"/>
                    <w:rPr>
                      <w:rFonts w:hint="default" w:ascii="Times New Roman" w:hAnsi="Times New Roman" w:eastAsia="宋体" w:cs="Times New Roman"/>
                      <w:snapToGrid w:val="0"/>
                      <w:color w:val="auto"/>
                      <w:kern w:val="0"/>
                      <w:szCs w:val="21"/>
                      <w:highlight w:val="none"/>
                      <w:lang w:val="en-US" w:eastAsia="zh-CN"/>
                    </w:rPr>
                  </w:pPr>
                  <w:r>
                    <w:rPr>
                      <w:rFonts w:hint="default" w:ascii="Times New Roman" w:hAnsi="Times New Roman" w:eastAsia="宋体" w:cs="Times New Roman"/>
                      <w:snapToGrid w:val="0"/>
                      <w:color w:val="auto"/>
                      <w:kern w:val="0"/>
                      <w:szCs w:val="21"/>
                      <w:highlight w:val="none"/>
                      <w:lang w:val="en-US" w:eastAsia="zh-CN"/>
                    </w:rPr>
                    <w:t>50</w:t>
                  </w:r>
                </w:p>
              </w:tc>
              <w:tc>
                <w:tcPr>
                  <w:tcW w:w="552" w:type="pct"/>
                  <w:noWrap w:val="0"/>
                  <w:vAlign w:val="center"/>
                </w:tcPr>
                <w:p w14:paraId="20BB08F8">
                  <w:pPr>
                    <w:spacing w:line="400" w:lineRule="exact"/>
                    <w:jc w:val="center"/>
                    <w:rPr>
                      <w:rFonts w:hint="default" w:ascii="Times New Roman" w:hAnsi="Times New Roman" w:eastAsia="宋体" w:cs="Times New Roman"/>
                      <w:snapToGrid w:val="0"/>
                      <w:color w:val="auto"/>
                      <w:kern w:val="0"/>
                      <w:szCs w:val="21"/>
                      <w:highlight w:val="yellow"/>
                      <w:lang w:eastAsia="zh-CN"/>
                    </w:rPr>
                  </w:pPr>
                  <w:r>
                    <w:rPr>
                      <w:rFonts w:hint="default" w:ascii="Times New Roman" w:hAnsi="Times New Roman" w:eastAsia="宋体" w:cs="Times New Roman"/>
                      <w:snapToGrid w:val="0"/>
                      <w:color w:val="auto"/>
                      <w:kern w:val="0"/>
                      <w:szCs w:val="21"/>
                      <w:highlight w:val="none"/>
                      <w:lang w:val="en-US" w:eastAsia="zh-CN"/>
                    </w:rPr>
                    <w:t>/</w:t>
                  </w:r>
                </w:p>
              </w:tc>
            </w:tr>
          </w:tbl>
          <w:p w14:paraId="679E9731">
            <w:pPr>
              <w:pStyle w:val="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kern w:val="2"/>
                <w:sz w:val="24"/>
                <w:szCs w:val="24"/>
                <w:lang w:val="en-US" w:eastAsia="zh-CN" w:bidi="ar-SA"/>
              </w:rPr>
              <w:t>4</w:t>
            </w:r>
            <w:r>
              <w:rPr>
                <w:rFonts w:hint="default" w:ascii="Times New Roman" w:hAnsi="Times New Roman" w:eastAsia="宋体" w:cs="Times New Roman"/>
                <w:b/>
                <w:bCs/>
                <w:kern w:val="2"/>
                <w:sz w:val="24"/>
                <w:szCs w:val="24"/>
                <w:lang w:val="en-US" w:eastAsia="zh-CN" w:bidi="ar-SA"/>
              </w:rPr>
              <w:t>、</w:t>
            </w:r>
            <w:r>
              <w:rPr>
                <w:rFonts w:hint="default" w:ascii="Times New Roman" w:hAnsi="Times New Roman" w:eastAsia="宋体" w:cs="Times New Roman"/>
                <w:b/>
                <w:bCs/>
                <w:sz w:val="24"/>
                <w:szCs w:val="24"/>
                <w:lang w:val="en-US" w:eastAsia="zh-CN"/>
              </w:rPr>
              <w:t>水平衡</w:t>
            </w:r>
          </w:p>
          <w:p w14:paraId="77D465BC">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本项目用水由港口园区自来水厂管网供给，主要为</w:t>
            </w:r>
            <w:r>
              <w:rPr>
                <w:color w:val="auto"/>
                <w:sz w:val="24"/>
              </w:rPr>
              <w:t>港口设备维修清洗用水</w:t>
            </w:r>
            <w:r>
              <w:rPr>
                <w:rFonts w:hint="default" w:ascii="Times New Roman" w:hAnsi="Times New Roman" w:eastAsia="宋体" w:cs="Times New Roman"/>
                <w:sz w:val="24"/>
                <w:szCs w:val="24"/>
                <w:lang w:val="en-US" w:eastAsia="zh-CN"/>
              </w:rPr>
              <w:t>、生活用水、</w:t>
            </w:r>
            <w:r>
              <w:rPr>
                <w:color w:val="auto"/>
                <w:sz w:val="24"/>
              </w:rPr>
              <w:t>喷淋塔补水</w:t>
            </w:r>
            <w:r>
              <w:rPr>
                <w:rFonts w:hint="eastAsia" w:ascii="Times New Roman" w:hAnsi="Times New Roman" w:eastAsia="宋体" w:cs="Times New Roman"/>
                <w:sz w:val="24"/>
                <w:szCs w:val="24"/>
                <w:lang w:val="en-US" w:eastAsia="zh-CN"/>
              </w:rPr>
              <w:t>（因二期</w:t>
            </w:r>
            <w:r>
              <w:rPr>
                <w:rFonts w:hint="eastAsia" w:ascii="Times New Roman" w:hAnsi="Times New Roman" w:cs="Times New Roman"/>
                <w:sz w:val="24"/>
                <w:szCs w:val="24"/>
                <w:lang w:val="en-US" w:eastAsia="zh-CN"/>
              </w:rPr>
              <w:t>工程</w:t>
            </w:r>
            <w:r>
              <w:rPr>
                <w:rFonts w:hint="eastAsia" w:ascii="Times New Roman" w:hAnsi="Times New Roman" w:eastAsia="宋体" w:cs="Times New Roman"/>
                <w:sz w:val="24"/>
                <w:szCs w:val="24"/>
                <w:lang w:val="en-US" w:eastAsia="zh-CN"/>
              </w:rPr>
              <w:t>未建设，暂未产生</w:t>
            </w:r>
            <w:r>
              <w:rPr>
                <w:color w:val="auto"/>
                <w:sz w:val="24"/>
              </w:rPr>
              <w:t>喷淋塔补水</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6477C3D6">
            <w:pPr>
              <w:spacing w:line="360" w:lineRule="auto"/>
              <w:ind w:firstLine="480" w:firstLineChars="200"/>
              <w:rPr>
                <w:color w:val="auto"/>
                <w:sz w:val="24"/>
              </w:rPr>
            </w:pPr>
            <w:r>
              <w:rPr>
                <w:rFonts w:hint="default" w:ascii="Times New Roman" w:hAnsi="Times New Roman" w:eastAsia="宋体" w:cs="Times New Roman"/>
                <w:sz w:val="24"/>
                <w:szCs w:val="24"/>
                <w:lang w:val="en-US" w:eastAsia="zh-CN"/>
              </w:rPr>
              <w:t>①港口设备维修清洗用水：</w:t>
            </w:r>
            <w:r>
              <w:rPr>
                <w:color w:val="auto"/>
                <w:sz w:val="24"/>
              </w:rPr>
              <w:t>项目港口特种设备定期从客户运至本厂维修保养，对设备部分工件位置进行清洗，不进行全部清洗，</w:t>
            </w:r>
            <w:r>
              <w:rPr>
                <w:rFonts w:hint="eastAsia"/>
                <w:color w:val="auto"/>
                <w:sz w:val="24"/>
                <w:lang w:val="en-US" w:eastAsia="zh-CN"/>
              </w:rPr>
              <w:t>主要清洗表面杂志及油脂，</w:t>
            </w:r>
            <w:r>
              <w:rPr>
                <w:color w:val="auto"/>
                <w:sz w:val="24"/>
              </w:rPr>
              <w:t>清洗浸泡过程中产生废水，本项目港口设备维修清洗主要为隔油池+浸泡池+冲洗池，用水量平均</w:t>
            </w:r>
            <w:r>
              <w:rPr>
                <w:color w:val="auto"/>
                <w:sz w:val="24"/>
                <w:highlight w:val="none"/>
              </w:rPr>
              <w:t>为0.</w:t>
            </w:r>
            <w:r>
              <w:rPr>
                <w:rFonts w:hint="eastAsia"/>
                <w:color w:val="auto"/>
                <w:sz w:val="24"/>
                <w:highlight w:val="none"/>
                <w:lang w:val="en-US" w:eastAsia="zh-CN"/>
              </w:rPr>
              <w:t>1</w:t>
            </w:r>
            <w:r>
              <w:rPr>
                <w:color w:val="auto"/>
                <w:sz w:val="24"/>
                <w:highlight w:val="none"/>
              </w:rPr>
              <w:t>t/d，排水系数为0.8，废水排放量为</w:t>
            </w:r>
            <w:r>
              <w:rPr>
                <w:rFonts w:hint="eastAsia"/>
                <w:color w:val="auto"/>
                <w:sz w:val="24"/>
                <w:highlight w:val="none"/>
                <w:lang w:val="en-US" w:eastAsia="zh-CN"/>
              </w:rPr>
              <w:t>24</w:t>
            </w:r>
            <w:r>
              <w:rPr>
                <w:color w:val="auto"/>
                <w:sz w:val="24"/>
                <w:highlight w:val="none"/>
              </w:rPr>
              <w:t>t/a。废水经收集后进入厂区自建的污水处理装置预</w:t>
            </w:r>
            <w:r>
              <w:rPr>
                <w:color w:val="auto"/>
                <w:sz w:val="24"/>
              </w:rPr>
              <w:t>处理后排入园区污水管网，进入港口污水处理厂处理。</w:t>
            </w:r>
          </w:p>
          <w:p w14:paraId="1601414C">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②生活用水：本项目劳动人员</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0人，职工生活用水量按每人</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0L/ d计，排污系数按0.8计，用水量为</w:t>
            </w:r>
            <w:r>
              <w:rPr>
                <w:rFonts w:hint="eastAsia" w:ascii="Times New Roman" w:hAnsi="Times New Roman" w:cs="Times New Roman"/>
                <w:sz w:val="24"/>
                <w:szCs w:val="24"/>
                <w:lang w:val="en-US" w:eastAsia="zh-CN"/>
              </w:rPr>
              <w:t>540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cs="Times New Roman"/>
                <w:sz w:val="24"/>
                <w:szCs w:val="24"/>
                <w:lang w:val="en-US" w:eastAsia="zh-CN"/>
              </w:rPr>
              <w:t>1.8</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污水产生量为</w:t>
            </w:r>
            <w:r>
              <w:rPr>
                <w:rFonts w:hint="eastAsia" w:ascii="Times New Roman" w:hAnsi="Times New Roman" w:cs="Times New Roman"/>
                <w:sz w:val="24"/>
                <w:szCs w:val="24"/>
                <w:lang w:val="en-US" w:eastAsia="zh-CN"/>
              </w:rPr>
              <w:t>432</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1.44</w:t>
            </w:r>
            <w:r>
              <w:rPr>
                <w:rFonts w:hint="eastAsia" w:ascii="Times New Roman" w:hAnsi="Times New Roman" w:eastAsia="宋体" w:cs="Times New Roman"/>
                <w:sz w:val="24"/>
                <w:szCs w:val="24"/>
                <w:lang w:val="en-US" w:eastAsia="zh-CN"/>
              </w:rPr>
              <w:t>t/d）</w:t>
            </w:r>
            <w:r>
              <w:rPr>
                <w:rFonts w:hint="default" w:ascii="Times New Roman" w:hAnsi="Times New Roman" w:eastAsia="宋体" w:cs="Times New Roman"/>
                <w:sz w:val="24"/>
                <w:szCs w:val="24"/>
                <w:lang w:val="en-US" w:eastAsia="zh-CN"/>
              </w:rPr>
              <w:t>。生活污水经化粪池预处理后排入港口污水处理厂处理。</w:t>
            </w:r>
          </w:p>
          <w:p w14:paraId="6CF5089D">
            <w:pPr>
              <w:jc w:val="both"/>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lang w:val="en-US" w:eastAsia="zh-CN"/>
              </w:rPr>
              <w:t xml:space="preserve">                      </w:t>
            </w:r>
            <w:r>
              <w:drawing>
                <wp:inline distT="0" distB="0" distL="114300" distR="114300">
                  <wp:extent cx="6011545" cy="2791460"/>
                  <wp:effectExtent l="0" t="0" r="8255" b="88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6011545" cy="2791460"/>
                          </a:xfrm>
                          <a:prstGeom prst="rect">
                            <a:avLst/>
                          </a:prstGeom>
                          <a:noFill/>
                          <a:ln>
                            <a:noFill/>
                          </a:ln>
                        </pic:spPr>
                      </pic:pic>
                    </a:graphicData>
                  </a:graphic>
                </wp:inline>
              </w:drawing>
            </w:r>
          </w:p>
          <w:p w14:paraId="461476F4">
            <w:pPr>
              <w:jc w:val="center"/>
              <w:rPr>
                <w:rFonts w:hint="eastAsia" w:ascii="Times New Roman" w:hAnsi="Times New Roman" w:eastAsia="宋体" w:cs="Times New Roman"/>
                <w:lang w:val="en-US" w:eastAsia="zh-CN"/>
              </w:rPr>
            </w:pPr>
            <w:r>
              <w:rPr>
                <w:rFonts w:hint="eastAsia" w:ascii="Times New Roman" w:hAnsi="Times New Roman" w:eastAsia="宋体" w:cs="Times New Roman"/>
                <w:b/>
                <w:bCs/>
                <w:color w:val="auto"/>
                <w:sz w:val="21"/>
                <w:szCs w:val="21"/>
                <w:lang w:val="en-US" w:eastAsia="zh-CN"/>
              </w:rPr>
              <w:t>图</w:t>
            </w:r>
            <w:r>
              <w:rPr>
                <w:rFonts w:hint="eastAsia" w:ascii="Times New Roman" w:hAnsi="Times New Roman" w:eastAsia="宋体" w:cs="Times New Roman"/>
                <w:b/>
                <w:bCs/>
                <w:color w:val="auto"/>
                <w:sz w:val="21"/>
                <w:szCs w:val="21"/>
                <w:highlight w:val="none"/>
                <w:lang w:val="en-US" w:eastAsia="zh-CN"/>
              </w:rPr>
              <w:t>4-</w:t>
            </w:r>
            <w:r>
              <w:rPr>
                <w:rFonts w:hint="eastAsia"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项目总水量平衡图（t/d</w:t>
            </w:r>
            <w:r>
              <w:rPr>
                <w:rFonts w:hint="default" w:ascii="Times New Roman" w:hAnsi="Times New Roman" w:eastAsia="宋体" w:cs="Times New Roman"/>
                <w:b/>
                <w:bCs/>
                <w:color w:val="auto"/>
                <w:sz w:val="21"/>
                <w:szCs w:val="21"/>
              </w:rPr>
              <w:t>）</w:t>
            </w:r>
          </w:p>
        </w:tc>
      </w:tr>
      <w:tr w14:paraId="1ADC2A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109" w:hRule="atLeast"/>
          <w:jc w:val="center"/>
        </w:trPr>
        <w:tc>
          <w:tcPr>
            <w:tcW w:w="5000" w:type="pct"/>
            <w:gridSpan w:val="8"/>
            <w:tcBorders>
              <w:tl2br w:val="nil"/>
              <w:tr2bl w:val="nil"/>
            </w:tcBorders>
            <w:noWrap w:val="0"/>
            <w:vAlign w:val="top"/>
          </w:tcPr>
          <w:p w14:paraId="6139ED64">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五、主要工艺流程及产污环节</w:t>
            </w:r>
          </w:p>
          <w:p w14:paraId="6D5D0568">
            <w:pPr>
              <w:pStyle w:val="26"/>
              <w:numPr>
                <w:ilvl w:val="0"/>
                <w:numId w:val="0"/>
              </w:numPr>
              <w:ind w:left="0" w:firstLine="480" w:firstLineChars="200"/>
              <w:rPr>
                <w:rFonts w:hint="default" w:eastAsia="宋体"/>
                <w:lang w:val="en-US" w:eastAsia="zh-CN"/>
              </w:rPr>
            </w:pPr>
            <w:r>
              <w:rPr>
                <w:color w:val="auto"/>
                <w:sz w:val="24"/>
              </w:rPr>
              <w:t>本项目分2种产品，</w:t>
            </w:r>
            <w:r>
              <w:rPr>
                <w:rFonts w:hint="eastAsia"/>
                <w:color w:val="auto"/>
                <w:sz w:val="24"/>
                <w:lang w:val="en-US" w:eastAsia="zh-CN"/>
              </w:rPr>
              <w:t>分别为：港口特种设备和电缆生产</w:t>
            </w:r>
            <w:r>
              <w:rPr>
                <w:rFonts w:hint="eastAsia"/>
                <w:lang w:eastAsia="zh-CN"/>
              </w:rPr>
              <w:t>，</w:t>
            </w:r>
            <w:r>
              <w:rPr>
                <w:rFonts w:hint="eastAsia"/>
                <w:lang w:val="en-US" w:eastAsia="zh-CN"/>
              </w:rPr>
              <w:t>本项目只进行了一期</w:t>
            </w:r>
            <w:r>
              <w:rPr>
                <w:rFonts w:hint="eastAsia"/>
                <w:color w:val="auto"/>
                <w:sz w:val="24"/>
                <w:lang w:val="en-US" w:eastAsia="zh-CN"/>
              </w:rPr>
              <w:t>港口特种设备车间建设，未进行二期电缆生产车间建设，故不在此处对于电缆生产工艺流程做说明。</w:t>
            </w:r>
          </w:p>
          <w:p w14:paraId="5EDDF86C">
            <w:pPr>
              <w:pStyle w:val="26"/>
              <w:numPr>
                <w:ilvl w:val="0"/>
                <w:numId w:val="0"/>
              </w:numPr>
              <w:ind w:left="0" w:firstLine="480" w:firstLineChars="200"/>
            </w:pPr>
            <w:r>
              <w:rPr>
                <w:rFonts w:hint="eastAsia"/>
                <w:lang w:val="en-US" w:eastAsia="zh-CN"/>
              </w:rPr>
              <w:t>1、</w:t>
            </w:r>
            <w:r>
              <w:rPr>
                <w:rFonts w:hint="eastAsia"/>
              </w:rPr>
              <w:t>港口特种设备生产工艺流程如下图所示</w:t>
            </w:r>
            <w:r>
              <w:t>：</w:t>
            </w:r>
          </w:p>
          <w:p w14:paraId="6313BA21">
            <w:pPr>
              <w:pStyle w:val="36"/>
              <w:spacing w:before="120" w:beforeLines="50" w:after="120" w:afterLines="50" w:line="500" w:lineRule="atLeast"/>
              <w:ind w:firstLine="0"/>
              <w:jc w:val="center"/>
              <w:rPr>
                <w:rFonts w:hint="eastAsia" w:ascii="Times New Roman" w:hAnsi="Times New Roman" w:eastAsia="宋体" w:cs="Times New Roman"/>
                <w:b/>
                <w:bCs/>
                <w:color w:val="auto"/>
                <w:kern w:val="2"/>
                <w:sz w:val="21"/>
                <w:szCs w:val="21"/>
                <w:lang w:val="en-US" w:eastAsia="zh-CN" w:bidi="ar-SA"/>
              </w:rPr>
            </w:pPr>
            <w:bookmarkStart w:id="0" w:name="_Toc32731"/>
            <w:bookmarkStart w:id="1" w:name="_Toc19598"/>
            <w:r>
              <w:drawing>
                <wp:inline distT="0" distB="0" distL="114300" distR="114300">
                  <wp:extent cx="5257800" cy="213360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57800" cy="2133600"/>
                          </a:xfrm>
                          <a:prstGeom prst="rect">
                            <a:avLst/>
                          </a:prstGeom>
                          <a:noFill/>
                          <a:ln>
                            <a:noFill/>
                          </a:ln>
                        </pic:spPr>
                      </pic:pic>
                    </a:graphicData>
                  </a:graphic>
                </wp:inline>
              </w:drawing>
            </w:r>
          </w:p>
          <w:p w14:paraId="01CC6EA8">
            <w:pPr>
              <w:spacing w:line="36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注：G：废气；S：固废</w:t>
            </w:r>
          </w:p>
          <w:p w14:paraId="695FB860">
            <w:pPr>
              <w:spacing w:line="360" w:lineRule="auto"/>
              <w:jc w:val="center"/>
              <w:rPr>
                <w:rFonts w:hint="default" w:ascii="Times New Roman" w:hAnsi="Times New Roman" w:eastAsia="宋体" w:cs="Times New Roman"/>
                <w:b/>
                <w:bCs/>
                <w:color w:val="auto"/>
                <w:kern w:val="2"/>
                <w:sz w:val="21"/>
                <w:szCs w:val="21"/>
                <w:highlight w:val="yellow"/>
                <w:lang w:val="en-US" w:eastAsia="zh-CN" w:bidi="ar-SA"/>
              </w:rPr>
            </w:pPr>
            <w:r>
              <w:rPr>
                <w:rFonts w:hint="default" w:ascii="Times New Roman" w:hAnsi="Times New Roman" w:eastAsia="宋体" w:cs="Times New Roman"/>
                <w:b/>
                <w:bCs/>
                <w:color w:val="auto"/>
                <w:kern w:val="2"/>
                <w:sz w:val="21"/>
                <w:szCs w:val="21"/>
                <w:lang w:val="en-US" w:eastAsia="zh-CN" w:bidi="ar-SA"/>
              </w:rPr>
              <w:t>图</w:t>
            </w:r>
            <w:r>
              <w:rPr>
                <w:rFonts w:hint="default" w:ascii="Times New Roman" w:hAnsi="Times New Roman" w:eastAsia="宋体" w:cs="Times New Roman"/>
                <w:b/>
                <w:bCs/>
                <w:color w:val="auto"/>
                <w:kern w:val="2"/>
                <w:sz w:val="21"/>
                <w:szCs w:val="21"/>
                <w:highlight w:val="none"/>
                <w:lang w:val="en-US" w:eastAsia="zh-CN" w:bidi="ar-SA"/>
              </w:rPr>
              <w:t>5-1  港口特种设备生产工艺流程图</w:t>
            </w:r>
          </w:p>
          <w:p w14:paraId="008BE08C">
            <w:pPr>
              <w:spacing w:line="360" w:lineRule="auto"/>
              <w:rPr>
                <w:sz w:val="24"/>
                <w:szCs w:val="24"/>
              </w:rPr>
            </w:pPr>
            <w:r>
              <w:rPr>
                <w:sz w:val="24"/>
                <w:szCs w:val="24"/>
              </w:rPr>
              <w:t>工艺流程及产污节点简述：</w:t>
            </w:r>
          </w:p>
          <w:bookmarkEnd w:id="0"/>
          <w:bookmarkEnd w:id="1"/>
          <w:p w14:paraId="66F968E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eastAsia="zh-CN"/>
              </w:rPr>
            </w:pPr>
            <w:r>
              <w:rPr>
                <w:rFonts w:hint="default"/>
                <w:sz w:val="24"/>
                <w:szCs w:val="24"/>
                <w:lang w:eastAsia="zh-CN"/>
              </w:rPr>
              <w:t>（1）剪板、折弯、卷板</w:t>
            </w:r>
          </w:p>
          <w:p w14:paraId="3418F02D">
            <w:pPr>
              <w:spacing w:line="360" w:lineRule="auto"/>
              <w:ind w:firstLine="480" w:firstLineChars="200"/>
              <w:rPr>
                <w:color w:val="auto"/>
                <w:sz w:val="24"/>
              </w:rPr>
            </w:pPr>
            <w:r>
              <w:rPr>
                <w:rFonts w:hint="default" w:ascii="Times New Roman" w:hAnsi="Times New Roman" w:eastAsia="宋体" w:cs="Times New Roman"/>
                <w:color w:val="auto"/>
                <w:sz w:val="24"/>
              </w:rPr>
              <w:t>根据产品要求，部分外购钢材使用剪板机剪成一定形状，选择性的使用折弯机或卷板机对工件进行加工。</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HYPERLINK "https://www.baidu.com/s?wd=%E5%8D%B7%E6%9D%BF%E6%9C%BA&amp;tn=SE_PcZhidaonwhc_ngpagmjz&amp;rsv_dl=gh_pc_zhidao" \t "_blank"</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卷板机</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是把钢板卷成O型、U型、多段R型等；而</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HYPERLINK "https://www.baidu.com/s?wd=%E6%8A%98%E5%BC%AF%E6%9C%BA&amp;tn=SE_PcZhidaonwhc_ngpagmjz&amp;rsv_dl=gh_pc_zhidao" \t "_blank"</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折弯机</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是把钢板折成各种角度（V型等），该工段产生废钢材边角料</w:t>
            </w:r>
            <w:r>
              <w:rPr>
                <w:color w:val="auto"/>
                <w:sz w:val="24"/>
              </w:rPr>
              <w:t>。</w:t>
            </w:r>
          </w:p>
          <w:p w14:paraId="728FE37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w:t>
            </w:r>
            <w:r>
              <w:rPr>
                <w:rFonts w:hint="default" w:ascii="Times New Roman" w:hAnsi="Times New Roman" w:eastAsia="宋体" w:cs="Times New Roman"/>
                <w:sz w:val="24"/>
                <w:szCs w:val="24"/>
                <w:lang w:val="en-US" w:eastAsia="zh-CN"/>
              </w:rPr>
              <w:t>激光切割</w:t>
            </w:r>
          </w:p>
          <w:p w14:paraId="20180D2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sz w:val="24"/>
                <w:szCs w:val="24"/>
                <w:lang w:eastAsia="zh-CN"/>
              </w:rPr>
              <w:t>外购钢材选择性的使用激光切割机下料。在切割的过程中，金属熔化会产生颗粒物。激光切割机配备布袋除尘器净化产生的粉尘。该工段产生废边角料、切割烟尘。</w:t>
            </w:r>
          </w:p>
          <w:p w14:paraId="29D7EE9D">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（3）车床加工</w:t>
            </w:r>
          </w:p>
          <w:p w14:paraId="6EBEF481">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使用数控车床、CNC加工中心等对工件进行选择性机械加工，保证最终尺寸精度和表面质量，使之符合产品要求。该过程产生金属废屑、废乳化液。</w:t>
            </w:r>
          </w:p>
          <w:p w14:paraId="564BD7DB">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（4）焊接</w:t>
            </w:r>
          </w:p>
          <w:p w14:paraId="5D7DD104">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车床加工后的工件根据焊接部位的不同，对需焊接的部位进行焊接，焊接采用氩弧焊机、使用氩气，焊接过程需配用焊丝焊条，焊接工段产生焊接烟尘，项目焊接工位相对固定，在焊接工位上设置集气装置收集产生的粉尘通过布袋除尘器净化处理。</w:t>
            </w:r>
          </w:p>
          <w:p w14:paraId="1D994907">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焊接后进行探伤，又称无损探伤或无损检测，即探测金属材料或部件内部的裂纹或缺陷。通过探伤来检测焊缝表面缺陷检查、内腔检查、状态检查、装配检查、多余物检查；我们主要采用拉试探伤和磁粉探伤。</w:t>
            </w:r>
          </w:p>
          <w:p w14:paraId="1148954B">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）抛丸</w:t>
            </w:r>
          </w:p>
          <w:p w14:paraId="7FE10797">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本项目抛丸采用人工手动抛丸，项目单独设置一间抛丸房，尺寸为12m*5m*4m，抛丸房内全封闭，抛丸钢丸经下方设置的收集装置收集后回用于抛丸工序，抛丸产生的粉尘通过设置引风系统进入</w:t>
            </w:r>
            <w:r>
              <w:rPr>
                <w:rFonts w:hint="eastAsia" w:ascii="Times New Roman" w:hAnsi="Times New Roman" w:cs="Times New Roman"/>
                <w:sz w:val="24"/>
                <w:szCs w:val="24"/>
                <w:lang w:val="en-US" w:eastAsia="zh-CN"/>
              </w:rPr>
              <w:t>滤筒</w:t>
            </w:r>
            <w:r>
              <w:rPr>
                <w:rFonts w:hint="default" w:ascii="Times New Roman" w:hAnsi="Times New Roman" w:eastAsia="宋体" w:cs="Times New Roman"/>
                <w:sz w:val="24"/>
                <w:szCs w:val="24"/>
                <w:lang w:eastAsia="zh-CN"/>
              </w:rPr>
              <w:t>除尘器净化处理，与焊接烟尘一并通过一根15m高排气筒排放。</w:t>
            </w:r>
          </w:p>
          <w:p w14:paraId="5DA286FF">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lang w:eastAsia="zh-CN"/>
              </w:rPr>
              <w:t>）喷漆</w:t>
            </w:r>
          </w:p>
          <w:p w14:paraId="5BEA7F0A">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抛丸完成后使用轨道车将工件输送至喷漆房内，本项目工件需进行喷漆，项目共设置一个喷漆房，喷漆后晾干均在喷漆房内进行，喷漆房尺寸为8m*5m*4m，喷漆房紧邻抛丸房，便于工件运输。本项目部分工件需要喷漆，喷漆使用水性漆及溶剂型油漆，油漆储存间位于仓库内，单独设置储存间，调漆在油漆储存间内进行。喷漆房使用的油漆均为现场调配，使用前在油漆储存间内将油漆搅拌均匀。调漆过程仅简单搅拌即可。随用随调，调漆时间较短，调漆完成后需立即进行喷涂。油漆储存间内设引风系统收集产生的调漆废气与喷漆、晾干废气一并通过二级活性炭净化处理。</w:t>
            </w:r>
          </w:p>
          <w:p w14:paraId="42FF90AA">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eastAsia="宋体" w:cs="Times New Roman"/>
                <w:kern w:val="2"/>
                <w:sz w:val="24"/>
                <w:szCs w:val="24"/>
                <w:lang w:val="en-US" w:eastAsia="zh-CN" w:bidi="ar-SA"/>
              </w:rPr>
              <w:t>（7）</w:t>
            </w:r>
            <w:r>
              <w:rPr>
                <w:rFonts w:hint="eastAsia" w:ascii="Times New Roman" w:hAnsi="Times New Roman" w:cs="Times New Roman"/>
                <w:sz w:val="24"/>
                <w:szCs w:val="24"/>
                <w:lang w:val="en-US" w:eastAsia="zh-CN"/>
              </w:rPr>
              <w:t>晾干</w:t>
            </w:r>
          </w:p>
          <w:p w14:paraId="0C70C983">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本项目港口设备产量不大，漆喷完后就地在喷漆房晾干，根据天气温度不同晾干时间不同，晾干在喷漆房进行，产生的晾干废气进入二级活性炭净化处理。</w:t>
            </w:r>
            <w:r>
              <w:rPr>
                <w:rFonts w:hint="eastAsia" w:ascii="Times New Roman" w:hAnsi="Times New Roman" w:cs="Times New Roman"/>
                <w:kern w:val="2"/>
                <w:sz w:val="24"/>
                <w:szCs w:val="24"/>
                <w:lang w:val="en-US" w:eastAsia="zh-CN" w:bidi="ar-SA"/>
              </w:rPr>
              <w:t xml:space="preserve">   </w:t>
            </w:r>
          </w:p>
          <w:p w14:paraId="53E86196">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8</w:t>
            </w:r>
            <w:r>
              <w:rPr>
                <w:rFonts w:hint="eastAsia" w:ascii="Times New Roman" w:hAnsi="Times New Roman" w:eastAsia="宋体" w:cs="Times New Roman"/>
                <w:kern w:val="2"/>
                <w:sz w:val="24"/>
                <w:szCs w:val="24"/>
                <w:lang w:val="en-US" w:eastAsia="zh-CN" w:bidi="ar-SA"/>
              </w:rPr>
              <w:t>）装配、调试</w:t>
            </w:r>
          </w:p>
          <w:p w14:paraId="31A6BC8B">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jc w:val="left"/>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晾干后与电器配件、液压油等其他零部件一并进行装配，项目港口设备需要使用液压油，本项目外购液压油装入港口设备产品中，一并外售。装配完成后进行调试检验，主要为外观检验。调试完成后即为成品。</w:t>
            </w:r>
            <w:r>
              <w:rPr>
                <w:rFonts w:hint="eastAsia" w:ascii="Times New Roman" w:hAnsi="Times New Roman" w:eastAsia="宋体" w:cs="Times New Roman"/>
                <w:kern w:val="2"/>
                <w:sz w:val="24"/>
                <w:szCs w:val="24"/>
                <w:lang w:val="en-US" w:eastAsia="zh-CN" w:bidi="ar-SA"/>
              </w:rPr>
              <w:t xml:space="preserve">  </w:t>
            </w:r>
          </w:p>
          <w:p w14:paraId="5965E6CB">
            <w:pPr>
              <w:spacing w:line="360" w:lineRule="auto"/>
              <w:ind w:firstLine="480" w:firstLineChars="200"/>
              <w:rPr>
                <w:color w:val="auto"/>
                <w:sz w:val="24"/>
              </w:rPr>
            </w:pPr>
          </w:p>
          <w:p w14:paraId="39C981A5">
            <w:pPr>
              <w:spacing w:line="360" w:lineRule="auto"/>
              <w:ind w:firstLine="480" w:firstLineChars="200"/>
              <w:rPr>
                <w:color w:val="auto"/>
                <w:sz w:val="24"/>
              </w:rPr>
            </w:pPr>
          </w:p>
          <w:p w14:paraId="6AFBC290">
            <w:pPr>
              <w:spacing w:line="360" w:lineRule="auto"/>
              <w:ind w:firstLine="480" w:firstLineChars="200"/>
              <w:rPr>
                <w:color w:val="auto"/>
                <w:sz w:val="24"/>
              </w:rPr>
            </w:pPr>
          </w:p>
          <w:p w14:paraId="42C7DB2F">
            <w:pPr>
              <w:spacing w:line="360" w:lineRule="auto"/>
              <w:ind w:firstLine="480" w:firstLineChars="200"/>
              <w:rPr>
                <w:color w:val="auto"/>
                <w:sz w:val="24"/>
              </w:rPr>
            </w:pPr>
          </w:p>
          <w:p w14:paraId="685FA620">
            <w:pPr>
              <w:spacing w:line="360" w:lineRule="auto"/>
              <w:ind w:firstLine="480" w:firstLineChars="200"/>
              <w:rPr>
                <w:color w:val="auto"/>
                <w:sz w:val="24"/>
              </w:rPr>
            </w:pPr>
          </w:p>
          <w:p w14:paraId="5116B1CC">
            <w:pPr>
              <w:spacing w:line="360" w:lineRule="auto"/>
              <w:ind w:firstLine="480" w:firstLineChars="200"/>
              <w:rPr>
                <w:color w:val="auto"/>
                <w:sz w:val="24"/>
              </w:rPr>
            </w:pPr>
          </w:p>
          <w:p w14:paraId="34F29205">
            <w:pPr>
              <w:spacing w:line="360" w:lineRule="auto"/>
              <w:ind w:firstLine="480" w:firstLineChars="200"/>
              <w:rPr>
                <w:color w:val="auto"/>
                <w:sz w:val="24"/>
              </w:rPr>
            </w:pPr>
          </w:p>
          <w:p w14:paraId="0B435652">
            <w:pPr>
              <w:spacing w:line="360" w:lineRule="auto"/>
              <w:ind w:firstLine="480" w:firstLineChars="200"/>
              <w:rPr>
                <w:color w:val="auto"/>
                <w:sz w:val="24"/>
              </w:rPr>
            </w:pPr>
          </w:p>
          <w:p w14:paraId="267BE8ED">
            <w:pPr>
              <w:spacing w:line="360" w:lineRule="auto"/>
              <w:ind w:firstLine="480" w:firstLineChars="200"/>
              <w:rPr>
                <w:color w:val="auto"/>
                <w:sz w:val="24"/>
              </w:rPr>
            </w:pPr>
          </w:p>
          <w:p w14:paraId="5A9E6C7E">
            <w:pPr>
              <w:spacing w:line="360" w:lineRule="auto"/>
              <w:ind w:firstLine="480" w:firstLineChars="200"/>
              <w:rPr>
                <w:color w:val="auto"/>
                <w:sz w:val="24"/>
              </w:rPr>
            </w:pPr>
            <w:r>
              <w:rPr>
                <w:color w:val="auto"/>
                <w:sz w:val="24"/>
              </w:rPr>
              <w:t>本项目需定期维修保养外售的港口特种设备，维修保养后运至原单位使用，维修保养</w:t>
            </w:r>
            <w:r>
              <w:rPr>
                <w:rFonts w:hint="eastAsia"/>
                <w:color w:val="auto"/>
                <w:sz w:val="24"/>
              </w:rPr>
              <w:t>工艺流程如下图所示</w:t>
            </w:r>
            <w:r>
              <w:rPr>
                <w:color w:val="auto"/>
                <w:sz w:val="24"/>
              </w:rPr>
              <w:t>：</w:t>
            </w:r>
          </w:p>
          <w:p w14:paraId="7DD52353">
            <w:pPr>
              <w:pStyle w:val="7"/>
              <w:jc w:val="center"/>
              <w:rPr>
                <w:rFonts w:hint="default"/>
                <w:lang w:val="en-US" w:eastAsia="zh-CN"/>
              </w:rPr>
            </w:pPr>
            <w:r>
              <w:drawing>
                <wp:inline distT="0" distB="0" distL="114300" distR="114300">
                  <wp:extent cx="5676900" cy="184785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9"/>
                          <a:stretch>
                            <a:fillRect/>
                          </a:stretch>
                        </pic:blipFill>
                        <pic:spPr>
                          <a:xfrm>
                            <a:off x="0" y="0"/>
                            <a:ext cx="5676900" cy="1847850"/>
                          </a:xfrm>
                          <a:prstGeom prst="rect">
                            <a:avLst/>
                          </a:prstGeom>
                          <a:noFill/>
                          <a:ln>
                            <a:noFill/>
                          </a:ln>
                        </pic:spPr>
                      </pic:pic>
                    </a:graphicData>
                  </a:graphic>
                </wp:inline>
              </w:drawing>
            </w:r>
          </w:p>
          <w:p w14:paraId="6290C232">
            <w:pPr>
              <w:spacing w:line="36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注：W：清洗废水；S：固废</w:t>
            </w:r>
          </w:p>
          <w:p w14:paraId="2616B9F6">
            <w:pPr>
              <w:spacing w:line="360" w:lineRule="auto"/>
              <w:jc w:val="center"/>
              <w:rPr>
                <w:rFonts w:hint="default" w:ascii="Times New Roman" w:hAnsi="Times New Roman" w:eastAsia="宋体" w:cs="Times New Roman"/>
                <w:b/>
                <w:bCs/>
                <w:color w:val="auto"/>
                <w:kern w:val="2"/>
                <w:sz w:val="21"/>
                <w:szCs w:val="21"/>
                <w:highlight w:val="yellow"/>
                <w:lang w:val="en-US" w:eastAsia="zh-CN" w:bidi="ar-SA"/>
              </w:rPr>
            </w:pPr>
            <w:r>
              <w:rPr>
                <w:rFonts w:hint="default" w:ascii="Times New Roman" w:hAnsi="Times New Roman" w:eastAsia="宋体" w:cs="Times New Roman"/>
                <w:b/>
                <w:bCs/>
                <w:color w:val="auto"/>
                <w:kern w:val="2"/>
                <w:sz w:val="21"/>
                <w:szCs w:val="21"/>
                <w:lang w:val="en-US" w:eastAsia="zh-CN" w:bidi="ar-SA"/>
              </w:rPr>
              <w:t>图5-</w:t>
            </w:r>
            <w:r>
              <w:rPr>
                <w:rFonts w:hint="eastAsia" w:ascii="Times New Roman" w:hAnsi="Times New Roman"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highlight w:val="none"/>
                <w:lang w:val="en-US" w:eastAsia="zh-CN" w:bidi="ar-SA"/>
              </w:rPr>
              <w:t xml:space="preserve">  港口特种设备维修工艺流程图</w:t>
            </w:r>
          </w:p>
          <w:p w14:paraId="51BE7BE3">
            <w:pPr>
              <w:spacing w:line="360" w:lineRule="auto"/>
              <w:rPr>
                <w:sz w:val="24"/>
                <w:szCs w:val="24"/>
              </w:rPr>
            </w:pPr>
            <w:r>
              <w:rPr>
                <w:sz w:val="24"/>
                <w:szCs w:val="24"/>
              </w:rPr>
              <w:t>工艺流程及产污节点简述：</w:t>
            </w:r>
          </w:p>
          <w:p w14:paraId="74AC7C1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eastAsia="zh-CN"/>
              </w:rPr>
            </w:pPr>
            <w:r>
              <w:rPr>
                <w:rFonts w:hint="default"/>
                <w:sz w:val="24"/>
                <w:szCs w:val="24"/>
                <w:lang w:eastAsia="zh-CN"/>
              </w:rPr>
              <w:t>（1）拆卸</w:t>
            </w:r>
          </w:p>
          <w:p w14:paraId="1F936C63">
            <w:pPr>
              <w:spacing w:line="360" w:lineRule="auto"/>
              <w:ind w:firstLine="480" w:firstLineChars="200"/>
              <w:rPr>
                <w:color w:val="auto"/>
                <w:sz w:val="24"/>
              </w:rPr>
            </w:pPr>
            <w:r>
              <w:rPr>
                <w:rFonts w:hint="eastAsia"/>
                <w:color w:val="auto"/>
                <w:sz w:val="24"/>
              </w:rPr>
              <w:t>根据用户要求、吊具使用年限以及保养情况确定拆卸方法，机、电、液进行交叉拆卸，拆解为人工拆卸。</w:t>
            </w:r>
          </w:p>
          <w:p w14:paraId="7B0475F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（2）</w:t>
            </w:r>
            <w:r>
              <w:rPr>
                <w:rFonts w:hint="default" w:ascii="Times New Roman" w:hAnsi="Times New Roman" w:eastAsia="宋体" w:cs="Times New Roman"/>
                <w:sz w:val="24"/>
                <w:szCs w:val="24"/>
                <w:lang w:val="en-US" w:eastAsia="zh-CN"/>
              </w:rPr>
              <w:t>清洗</w:t>
            </w:r>
          </w:p>
          <w:p w14:paraId="24166383">
            <w:pPr>
              <w:pStyle w:val="7"/>
              <w:spacing w:line="360" w:lineRule="auto"/>
              <w:ind w:firstLine="480" w:firstLineChars="200"/>
              <w:rPr>
                <w:rFonts w:hint="default" w:ascii="Calibri" w:hAnsi="Calibri" w:eastAsia="宋体" w:cs="Times New Roman"/>
                <w:color w:val="auto"/>
                <w:kern w:val="2"/>
                <w:sz w:val="24"/>
                <w:szCs w:val="24"/>
                <w:lang w:val="en-US" w:eastAsia="zh-CN" w:bidi="ar-SA"/>
              </w:rPr>
            </w:pPr>
            <w:r>
              <w:rPr>
                <w:rFonts w:hint="default" w:ascii="Calibri" w:hAnsi="Calibri" w:eastAsia="宋体" w:cs="Times New Roman"/>
                <w:color w:val="auto"/>
                <w:kern w:val="2"/>
                <w:sz w:val="24"/>
                <w:szCs w:val="24"/>
                <w:lang w:val="en-US" w:eastAsia="zh-CN" w:bidi="ar-SA"/>
              </w:rPr>
              <w:t>拆卸下来的机械零部件，有很多油污需要清洗干净，要有一个专业的浸泡池和清洗设备，首先对需清洗的零部件进行浸泡，浸泡在浸泡池内，浸泡池内使用清洗剂及水调配制成清洗液，浸泡液仅为补充，不外排。浸泡后使用自来水冲洗即可，清洗过程中产生的废水进入厂区内设置的污水处理装置预处理后排入园区污水管网。</w:t>
            </w:r>
            <w:r>
              <w:rPr>
                <w:rFonts w:hint="eastAsia" w:ascii="Calibri" w:hAnsi="Calibri" w:eastAsia="宋体" w:cs="Times New Roman"/>
                <w:color w:val="auto"/>
                <w:kern w:val="2"/>
                <w:sz w:val="24"/>
                <w:szCs w:val="24"/>
                <w:lang w:val="en-US" w:eastAsia="zh-CN" w:bidi="ar-SA"/>
              </w:rPr>
              <w:t>部分产品需要维修，则进入港口特种设备生产工艺。</w:t>
            </w:r>
          </w:p>
          <w:p w14:paraId="7AAB591A">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（3）组装</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外运</w:t>
            </w:r>
          </w:p>
          <w:p w14:paraId="68C628CF">
            <w:pPr>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jc w:val="left"/>
              <w:textAlignment w:val="auto"/>
              <w:rPr>
                <w:rFonts w:hint="default"/>
                <w:lang w:val="en-US" w:eastAsia="zh-CN"/>
              </w:rPr>
            </w:pPr>
            <w:r>
              <w:rPr>
                <w:rFonts w:hint="default" w:ascii="Times New Roman" w:hAnsi="Times New Roman" w:eastAsia="宋体" w:cs="Times New Roman"/>
                <w:sz w:val="24"/>
                <w:szCs w:val="24"/>
                <w:lang w:eastAsia="zh-CN"/>
              </w:rPr>
              <w:t>清洗完成后，将各种零部件分类放好，进行统计，分别整理，部分需更换新件的，旧件修复的等，按照要求重新进行组装，组装完成后即可外运至原单位继续使用。</w:t>
            </w:r>
          </w:p>
        </w:tc>
      </w:tr>
    </w:tbl>
    <w:p w14:paraId="48296AF9">
      <w:pPr>
        <w:spacing w:after="0" w:afterLines="0" w:line="360" w:lineRule="auto"/>
        <w:rPr>
          <w:rFonts w:hint="default" w:ascii="Times New Roman" w:hAnsi="Times New Roman" w:eastAsia="仿宋_GB2312" w:cs="Times New Roman"/>
          <w:b/>
          <w:color w:val="000000"/>
          <w:sz w:val="21"/>
          <w:szCs w:val="21"/>
        </w:rPr>
        <w:sectPr>
          <w:pgSz w:w="11906" w:h="16838"/>
          <w:pgMar w:top="1304" w:right="1020" w:bottom="1304" w:left="1361" w:header="851" w:footer="992" w:gutter="0"/>
          <w:pgBorders>
            <w:top w:val="none" w:sz="0" w:space="0"/>
            <w:left w:val="none" w:sz="0" w:space="0"/>
            <w:bottom w:val="none" w:sz="0" w:space="0"/>
            <w:right w:val="none" w:sz="0" w:space="0"/>
          </w:pgBorders>
          <w:cols w:space="720" w:num="1"/>
          <w:docGrid w:type="lines" w:linePitch="312" w:charSpace="0"/>
        </w:sectPr>
      </w:pP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1"/>
      </w:tblGrid>
      <w:tr w14:paraId="0233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0" w:hRule="atLeast"/>
          <w:jc w:val="center"/>
        </w:trPr>
        <w:tc>
          <w:tcPr>
            <w:tcW w:w="5000" w:type="pct"/>
            <w:noWrap w:val="0"/>
            <w:vAlign w:val="top"/>
          </w:tcPr>
          <w:p w14:paraId="44583BAA">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lang w:val="en-US" w:eastAsia="zh-CN"/>
              </w:rPr>
              <w:t>六、主要污染源、污染物处理和排放</w:t>
            </w:r>
          </w:p>
          <w:p w14:paraId="663D79BB">
            <w:pPr>
              <w:pStyle w:val="7"/>
              <w:spacing w:after="0" w:line="360" w:lineRule="auto"/>
              <w:ind w:firstLine="480" w:firstLineChars="200"/>
              <w:rPr>
                <w:rFonts w:ascii="Times New Roman" w:hAnsi="Times New Roman"/>
                <w:sz w:val="24"/>
                <w:highlight w:val="none"/>
              </w:rPr>
            </w:pPr>
            <w:r>
              <w:rPr>
                <w:rFonts w:ascii="Times New Roman" w:hAnsi="Times New Roman"/>
                <w:sz w:val="24"/>
                <w:highlight w:val="none"/>
              </w:rPr>
              <w:t>1、废气</w:t>
            </w:r>
          </w:p>
          <w:p w14:paraId="5BC1ED1E">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本项目废气主要有激光切割及焊接烟尘、抛丸粉尘、调漆、喷漆及晾干废气。</w:t>
            </w:r>
          </w:p>
          <w:p w14:paraId="6CAF75D9">
            <w:pPr>
              <w:numPr>
                <w:ilvl w:val="0"/>
                <w:numId w:val="2"/>
              </w:num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sz w:val="24"/>
                <w:highlight w:val="none"/>
                <w:lang w:val="en-US" w:eastAsia="zh-CN"/>
              </w:rPr>
              <w:t>激光切割及焊接烟尘</w:t>
            </w:r>
          </w:p>
          <w:p w14:paraId="7CBC56DA">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color w:val="0000FF"/>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项目钢板加工部分采用激光切割机进行切割，切割过程会产生切割粉尘、真空上料搅拌机为密闭式，在原料进、出口分别设置集气罩，粉尘收集后通过采用</w:t>
            </w:r>
            <w:r>
              <w:rPr>
                <w:rFonts w:hint="eastAsia" w:ascii="Times New Roman" w:hAnsi="Times New Roman" w:cs="Times New Roman"/>
                <w:b w:val="0"/>
                <w:bCs w:val="0"/>
                <w:color w:val="auto"/>
                <w:kern w:val="2"/>
                <w:sz w:val="24"/>
                <w:szCs w:val="24"/>
                <w:highlight w:val="none"/>
                <w:lang w:val="en-US" w:eastAsia="zh-CN"/>
              </w:rPr>
              <w:t>“</w:t>
            </w:r>
            <w:r>
              <w:rPr>
                <w:rFonts w:hint="default" w:ascii="Times New Roman" w:hAnsi="Times New Roman" w:eastAsia="宋体" w:cs="Times New Roman"/>
                <w:b w:val="0"/>
                <w:bCs w:val="0"/>
                <w:color w:val="auto"/>
                <w:kern w:val="2"/>
                <w:sz w:val="24"/>
                <w:szCs w:val="24"/>
                <w:highlight w:val="none"/>
                <w:lang w:val="en-US" w:eastAsia="zh-CN"/>
              </w:rPr>
              <w:t>布袋除尘器</w:t>
            </w:r>
            <w:r>
              <w:rPr>
                <w:rFonts w:hint="eastAsia" w:ascii="Times New Roman" w:hAnsi="Times New Roman" w:cs="Times New Roman"/>
                <w:b w:val="0"/>
                <w:bCs w:val="0"/>
                <w:color w:val="auto"/>
                <w:kern w:val="2"/>
                <w:sz w:val="24"/>
                <w:szCs w:val="24"/>
                <w:highlight w:val="none"/>
                <w:lang w:val="en-US" w:eastAsia="zh-CN"/>
              </w:rPr>
              <w:t>”</w:t>
            </w:r>
            <w:r>
              <w:rPr>
                <w:rFonts w:hint="default" w:ascii="Times New Roman" w:hAnsi="Times New Roman" w:eastAsia="宋体" w:cs="Times New Roman"/>
                <w:b w:val="0"/>
                <w:bCs w:val="0"/>
                <w:color w:val="auto"/>
                <w:kern w:val="2"/>
                <w:sz w:val="24"/>
                <w:szCs w:val="24"/>
                <w:highlight w:val="none"/>
                <w:lang w:val="en-US" w:eastAsia="zh-CN"/>
              </w:rPr>
              <w:t>处理，最终通过引风机引至1根15m高排气筒（DA001）排放。</w:t>
            </w:r>
          </w:p>
          <w:p w14:paraId="3DED4303">
            <w:pPr>
              <w:pStyle w:val="7"/>
              <w:jc w:val="center"/>
              <w:rPr>
                <w:rFonts w:hint="eastAsia" w:ascii="Times New Roman" w:hAnsi="Times New Roman" w:eastAsia="宋体" w:cs="Times New Roman"/>
                <w:sz w:val="24"/>
                <w:highlight w:val="none"/>
                <w:lang w:val="en-US" w:eastAsia="zh-CN"/>
              </w:rPr>
            </w:pPr>
            <w:r>
              <w:rPr>
                <w:rFonts w:hint="eastAsia" w:ascii="Times New Roman" w:hAnsi="Times New Roman" w:cs="Times New Roman"/>
                <w:sz w:val="24"/>
                <w:highlight w:val="none"/>
                <w:lang w:val="en-US" w:eastAsia="zh-CN"/>
              </w:rPr>
              <w:drawing>
                <wp:inline distT="0" distB="0" distL="114300" distR="114300">
                  <wp:extent cx="3494405" cy="2620645"/>
                  <wp:effectExtent l="0" t="0" r="8255" b="10795"/>
                  <wp:docPr id="12" name="图片 12" descr="cf0e875fb4ce629cc26d5e64252b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f0e875fb4ce629cc26d5e64252bbeb"/>
                          <pic:cNvPicPr>
                            <a:picLocks noChangeAspect="1"/>
                          </pic:cNvPicPr>
                        </pic:nvPicPr>
                        <pic:blipFill>
                          <a:blip r:embed="rId10"/>
                          <a:stretch>
                            <a:fillRect/>
                          </a:stretch>
                        </pic:blipFill>
                        <pic:spPr>
                          <a:xfrm rot="5400000">
                            <a:off x="0" y="0"/>
                            <a:ext cx="3494405" cy="2620645"/>
                          </a:xfrm>
                          <a:prstGeom prst="rect">
                            <a:avLst/>
                          </a:prstGeom>
                        </pic:spPr>
                      </pic:pic>
                    </a:graphicData>
                  </a:graphic>
                </wp:inline>
              </w:drawing>
            </w:r>
            <w:r>
              <w:rPr>
                <w:rFonts w:hint="eastAsia" w:ascii="Times New Roman" w:hAnsi="Times New Roman" w:cs="Times New Roman"/>
                <w:sz w:val="24"/>
                <w:highlight w:val="none"/>
                <w:lang w:val="en-US" w:eastAsia="zh-CN"/>
              </w:rPr>
              <w:t xml:space="preserve">  </w:t>
            </w:r>
            <w:r>
              <w:rPr>
                <w:rFonts w:hint="eastAsia" w:ascii="Times New Roman" w:hAnsi="Times New Roman" w:eastAsia="宋体" w:cs="Times New Roman"/>
                <w:sz w:val="24"/>
                <w:highlight w:val="none"/>
                <w:lang w:val="en-US" w:eastAsia="zh-CN"/>
              </w:rPr>
              <w:drawing>
                <wp:inline distT="0" distB="0" distL="114300" distR="114300">
                  <wp:extent cx="2877185" cy="3471545"/>
                  <wp:effectExtent l="0" t="0" r="18415" b="14605"/>
                  <wp:docPr id="13" name="图片 13" descr="38836a579f50962fc8ff7f19ffff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8836a579f50962fc8ff7f19ffffe8e"/>
                          <pic:cNvPicPr>
                            <a:picLocks noChangeAspect="1"/>
                          </pic:cNvPicPr>
                        </pic:nvPicPr>
                        <pic:blipFill>
                          <a:blip r:embed="rId11"/>
                          <a:srcRect l="13217" r="22319" b="26075"/>
                          <a:stretch>
                            <a:fillRect/>
                          </a:stretch>
                        </pic:blipFill>
                        <pic:spPr>
                          <a:xfrm>
                            <a:off x="0" y="0"/>
                            <a:ext cx="2877185" cy="3471545"/>
                          </a:xfrm>
                          <a:prstGeom prst="rect">
                            <a:avLst/>
                          </a:prstGeom>
                        </pic:spPr>
                      </pic:pic>
                    </a:graphicData>
                  </a:graphic>
                </wp:inline>
              </w:drawing>
            </w:r>
          </w:p>
          <w:p w14:paraId="3AC7D738">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图</w:t>
            </w:r>
            <w:r>
              <w:rPr>
                <w:rFonts w:hint="eastAsia"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激光切割及焊接烟尘</w:t>
            </w:r>
            <w:r>
              <w:rPr>
                <w:rFonts w:hint="eastAsia" w:ascii="Times New Roman" w:hAnsi="Times New Roman" w:eastAsia="宋体" w:cs="Times New Roman"/>
                <w:b/>
                <w:bCs/>
                <w:color w:val="auto"/>
                <w:sz w:val="21"/>
                <w:szCs w:val="21"/>
                <w:highlight w:val="none"/>
                <w:lang w:val="en-US" w:eastAsia="zh-CN"/>
              </w:rPr>
              <w:t>处理设施</w:t>
            </w:r>
          </w:p>
          <w:p w14:paraId="2E42108D">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（2）</w:t>
            </w:r>
            <w:r>
              <w:rPr>
                <w:rFonts w:hint="eastAsia" w:ascii="Times New Roman" w:hAnsi="Times New Roman" w:cs="Times New Roman"/>
                <w:sz w:val="24"/>
                <w:highlight w:val="none"/>
                <w:lang w:val="en-US" w:eastAsia="zh-CN"/>
              </w:rPr>
              <w:t>抛丸粉尘</w:t>
            </w:r>
          </w:p>
          <w:p w14:paraId="75A22EBC">
            <w:pPr>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sz w:val="24"/>
                <w:highlight w:val="none"/>
                <w:lang w:val="en-US" w:eastAsia="zh-CN"/>
              </w:rPr>
              <w:t>本项目设置1条抛丸线对工件进行处理，抛丸工件表面时会产生粉尘，主要成分为颗粒物</w:t>
            </w:r>
            <w:r>
              <w:rPr>
                <w:rFonts w:hint="default" w:ascii="Times New Roman" w:hAnsi="Times New Roman" w:eastAsia="宋体" w:cs="Times New Roman"/>
                <w:color w:val="auto"/>
                <w:kern w:val="2"/>
                <w:sz w:val="24"/>
                <w:szCs w:val="24"/>
                <w:highlight w:val="none"/>
                <w:lang w:val="en-US" w:eastAsia="zh-CN"/>
              </w:rPr>
              <w:t>。</w:t>
            </w:r>
            <w:r>
              <w:rPr>
                <w:rFonts w:hint="eastAsia" w:ascii="Times New Roman" w:hAnsi="Times New Roman" w:cs="Times New Roman"/>
                <w:color w:val="auto"/>
                <w:kern w:val="2"/>
                <w:sz w:val="24"/>
                <w:szCs w:val="24"/>
                <w:highlight w:val="none"/>
                <w:lang w:val="en-US" w:eastAsia="zh-CN"/>
              </w:rPr>
              <w:t>抛丸工艺在封闭式车间</w:t>
            </w:r>
            <w:r>
              <w:rPr>
                <w:rFonts w:hint="default" w:ascii="Times New Roman" w:hAnsi="Times New Roman" w:eastAsia="宋体" w:cs="Times New Roman"/>
                <w:color w:val="auto"/>
                <w:kern w:val="2"/>
                <w:sz w:val="24"/>
                <w:szCs w:val="24"/>
                <w:highlight w:val="none"/>
                <w:lang w:val="en-US" w:eastAsia="zh-CN"/>
              </w:rPr>
              <w:t>内</w:t>
            </w:r>
            <w:r>
              <w:rPr>
                <w:rFonts w:hint="eastAsia" w:ascii="Times New Roman" w:hAnsi="Times New Roman" w:cs="Times New Roman"/>
                <w:color w:val="auto"/>
                <w:kern w:val="2"/>
                <w:sz w:val="24"/>
                <w:szCs w:val="24"/>
                <w:highlight w:val="none"/>
                <w:lang w:val="en-US" w:eastAsia="zh-CN"/>
              </w:rPr>
              <w:t>进行，采用人工抛丸的形式，产生的废</w:t>
            </w:r>
            <w:r>
              <w:rPr>
                <w:rFonts w:hint="default" w:ascii="Times New Roman" w:hAnsi="Times New Roman" w:eastAsia="宋体" w:cs="Times New Roman"/>
                <w:color w:val="auto"/>
                <w:kern w:val="2"/>
                <w:sz w:val="24"/>
                <w:szCs w:val="24"/>
                <w:highlight w:val="none"/>
                <w:lang w:val="en-US" w:eastAsia="zh-CN"/>
              </w:rPr>
              <w:t>气收集后</w:t>
            </w:r>
            <w:r>
              <w:rPr>
                <w:rFonts w:hint="eastAsia" w:ascii="Times New Roman" w:hAnsi="Times New Roman" w:cs="Times New Roman"/>
                <w:color w:val="auto"/>
                <w:kern w:val="2"/>
                <w:sz w:val="24"/>
                <w:szCs w:val="24"/>
                <w:highlight w:val="none"/>
                <w:lang w:val="en-US" w:eastAsia="zh-CN"/>
              </w:rPr>
              <w:t>采用“滤筒除尘”方式进行处理后</w:t>
            </w:r>
            <w:r>
              <w:rPr>
                <w:rFonts w:hint="default" w:ascii="Times New Roman" w:hAnsi="Times New Roman" w:eastAsia="宋体" w:cs="Times New Roman"/>
                <w:color w:val="auto"/>
                <w:kern w:val="2"/>
                <w:sz w:val="24"/>
                <w:szCs w:val="24"/>
                <w:highlight w:val="none"/>
                <w:lang w:val="en-US" w:eastAsia="zh-CN"/>
              </w:rPr>
              <w:t>通过15m高排气筒</w:t>
            </w:r>
            <w:r>
              <w:rPr>
                <w:rFonts w:hint="default" w:ascii="Times New Roman" w:hAnsi="Times New Roman" w:eastAsia="宋体" w:cs="Times New Roman"/>
                <w:sz w:val="24"/>
                <w:szCs w:val="24"/>
                <w:highlight w:val="none"/>
                <w:lang w:eastAsia="zh-CN"/>
              </w:rPr>
              <w:t>（DA002）</w:t>
            </w:r>
            <w:r>
              <w:rPr>
                <w:rFonts w:hint="default" w:ascii="Times New Roman" w:hAnsi="Times New Roman" w:eastAsia="宋体" w:cs="Times New Roman"/>
                <w:color w:val="auto"/>
                <w:kern w:val="2"/>
                <w:sz w:val="24"/>
                <w:szCs w:val="24"/>
                <w:highlight w:val="none"/>
                <w:lang w:val="en-US" w:eastAsia="zh-CN"/>
              </w:rPr>
              <w:t>排</w:t>
            </w:r>
            <w:r>
              <w:rPr>
                <w:rFonts w:hint="eastAsia" w:ascii="Times New Roman" w:hAnsi="Times New Roman" w:cs="Times New Roman"/>
                <w:color w:val="auto"/>
                <w:kern w:val="2"/>
                <w:sz w:val="24"/>
                <w:szCs w:val="24"/>
                <w:highlight w:val="none"/>
                <w:lang w:val="en-US" w:eastAsia="zh-CN"/>
              </w:rPr>
              <w:t>放</w:t>
            </w:r>
            <w:r>
              <w:rPr>
                <w:rFonts w:hint="default" w:ascii="Times New Roman" w:hAnsi="Times New Roman" w:eastAsia="宋体" w:cs="Times New Roman"/>
                <w:color w:val="auto"/>
                <w:kern w:val="2"/>
                <w:sz w:val="24"/>
                <w:szCs w:val="24"/>
                <w:highlight w:val="none"/>
                <w:lang w:val="en-US" w:eastAsia="zh-CN"/>
              </w:rPr>
              <w:t>。</w:t>
            </w:r>
          </w:p>
          <w:p w14:paraId="1BD15D76">
            <w:pPr>
              <w:pStyle w:val="7"/>
              <w:rPr>
                <w:rFonts w:hint="eastAsia"/>
                <w:highlight w:val="none"/>
                <w:lang w:val="en-US" w:eastAsia="zh-CN"/>
              </w:rPr>
            </w:pPr>
          </w:p>
          <w:p w14:paraId="5B6AE8B8">
            <w:pPr>
              <w:pStyle w:val="2"/>
              <w:rPr>
                <w:rFonts w:hint="default"/>
                <w:highlight w:val="none"/>
                <w:lang w:val="en-US" w:eastAsia="zh-CN"/>
              </w:rPr>
            </w:pPr>
          </w:p>
          <w:p w14:paraId="51043253">
            <w:pPr>
              <w:rPr>
                <w:rFonts w:hint="default"/>
                <w:highlight w:val="none"/>
                <w:lang w:val="en-US" w:eastAsia="zh-CN"/>
              </w:rPr>
            </w:pPr>
          </w:p>
          <w:p w14:paraId="3DC2C7C9">
            <w:pPr>
              <w:spacing w:line="360" w:lineRule="auto"/>
              <w:jc w:val="left"/>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eastAsia="zh-CN"/>
              </w:rPr>
              <w:drawing>
                <wp:inline distT="0" distB="0" distL="114300" distR="114300">
                  <wp:extent cx="3392805" cy="2885440"/>
                  <wp:effectExtent l="0" t="0" r="10160" b="17145"/>
                  <wp:docPr id="14" name="图片 14" descr="d0f93db1a79803847b7de7ecb29a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0f93db1a79803847b7de7ecb29ac3f"/>
                          <pic:cNvPicPr>
                            <a:picLocks noChangeAspect="1"/>
                          </pic:cNvPicPr>
                        </pic:nvPicPr>
                        <pic:blipFill>
                          <a:blip r:embed="rId12"/>
                          <a:stretch>
                            <a:fillRect/>
                          </a:stretch>
                        </pic:blipFill>
                        <pic:spPr>
                          <a:xfrm rot="5400000">
                            <a:off x="0" y="0"/>
                            <a:ext cx="3392805" cy="2885440"/>
                          </a:xfrm>
                          <a:prstGeom prst="rect">
                            <a:avLst/>
                          </a:prstGeom>
                        </pic:spPr>
                      </pic:pic>
                    </a:graphicData>
                  </a:graphic>
                </wp:inline>
              </w:drawing>
            </w:r>
            <w:r>
              <w:rPr>
                <w:rFonts w:hint="eastAsia" w:ascii="Times New Roman" w:hAnsi="Times New Roman" w:cs="Times New Roman"/>
                <w:color w:val="0000FF"/>
                <w:sz w:val="21"/>
                <w:szCs w:val="21"/>
                <w:highlight w:val="none"/>
                <w:lang w:val="en-US" w:eastAsia="zh-CN"/>
              </w:rPr>
              <w:t xml:space="preserve">  </w:t>
            </w:r>
            <w:r>
              <w:rPr>
                <w:rFonts w:hint="default" w:ascii="Times New Roman" w:hAnsi="Times New Roman" w:eastAsia="宋体" w:cs="Times New Roman"/>
                <w:color w:val="0000FF"/>
                <w:sz w:val="21"/>
                <w:szCs w:val="21"/>
                <w:highlight w:val="none"/>
                <w:lang w:val="en-US" w:eastAsia="zh-CN"/>
              </w:rPr>
              <w:drawing>
                <wp:inline distT="0" distB="0" distL="114300" distR="114300">
                  <wp:extent cx="2882265" cy="3394075"/>
                  <wp:effectExtent l="0" t="0" r="0" b="0"/>
                  <wp:docPr id="15" name="图片 15" descr="a59c8c2a97fa698d43269d14c844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59c8c2a97fa698d43269d14c84450c"/>
                          <pic:cNvPicPr>
                            <a:picLocks noChangeAspect="1"/>
                          </pic:cNvPicPr>
                        </pic:nvPicPr>
                        <pic:blipFill>
                          <a:blip r:embed="rId13"/>
                          <a:srcRect l="16665" t="18094" r="9186" b="5984"/>
                          <a:stretch>
                            <a:fillRect/>
                          </a:stretch>
                        </pic:blipFill>
                        <pic:spPr>
                          <a:xfrm>
                            <a:off x="0" y="0"/>
                            <a:ext cx="2882265" cy="3394075"/>
                          </a:xfrm>
                          <a:prstGeom prst="rect">
                            <a:avLst/>
                          </a:prstGeom>
                        </pic:spPr>
                      </pic:pic>
                    </a:graphicData>
                  </a:graphic>
                </wp:inline>
              </w:drawing>
            </w:r>
          </w:p>
          <w:p w14:paraId="42D1B7A1">
            <w:pPr>
              <w:spacing w:line="360" w:lineRule="auto"/>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图</w:t>
            </w:r>
            <w:r>
              <w:rPr>
                <w:rFonts w:hint="eastAsia"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抛丸粉尘</w:t>
            </w:r>
            <w:r>
              <w:rPr>
                <w:rFonts w:hint="eastAsia" w:ascii="Times New Roman" w:hAnsi="Times New Roman" w:eastAsia="宋体" w:cs="Times New Roman"/>
                <w:b/>
                <w:bCs/>
                <w:color w:val="auto"/>
                <w:sz w:val="21"/>
                <w:szCs w:val="21"/>
                <w:highlight w:val="none"/>
                <w:lang w:val="en-US" w:eastAsia="zh-CN"/>
              </w:rPr>
              <w:t>处理设施</w:t>
            </w:r>
          </w:p>
          <w:p w14:paraId="35CE1681">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w:t>
            </w:r>
            <w:r>
              <w:rPr>
                <w:rFonts w:hint="eastAsia" w:ascii="Times New Roman" w:hAnsi="Times New Roman" w:cs="Times New Roman"/>
                <w:sz w:val="24"/>
                <w:highlight w:val="none"/>
                <w:lang w:val="en-US" w:eastAsia="zh-CN"/>
              </w:rPr>
              <w:t>3</w:t>
            </w:r>
            <w:r>
              <w:rPr>
                <w:rFonts w:hint="default" w:ascii="Times New Roman" w:hAnsi="Times New Roman" w:eastAsia="宋体" w:cs="Times New Roman"/>
                <w:sz w:val="24"/>
                <w:highlight w:val="none"/>
                <w:lang w:val="en-US" w:eastAsia="zh-CN"/>
              </w:rPr>
              <w:t>）</w:t>
            </w:r>
            <w:r>
              <w:rPr>
                <w:rFonts w:hint="eastAsia" w:ascii="Times New Roman" w:hAnsi="Times New Roman" w:cs="Times New Roman"/>
                <w:sz w:val="24"/>
                <w:highlight w:val="none"/>
                <w:lang w:val="en-US" w:eastAsia="zh-CN"/>
              </w:rPr>
              <w:t>调漆、喷漆及晾干废气</w:t>
            </w:r>
          </w:p>
          <w:p w14:paraId="072B572D">
            <w:pPr>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sz w:val="24"/>
                <w:highlight w:val="none"/>
                <w:lang w:val="en-US" w:eastAsia="zh-CN"/>
              </w:rPr>
              <w:t>调漆、喷漆、晾干均在一个密闭喷漆室内进行，喷漆室通过风机抽风形成微负压。调漆、喷漆、晾干过程中会产生废气</w:t>
            </w:r>
            <w:r>
              <w:rPr>
                <w:rFonts w:hint="default" w:ascii="Times New Roman" w:hAnsi="Times New Roman" w:eastAsia="宋体" w:cs="Times New Roman"/>
                <w:color w:val="auto"/>
                <w:kern w:val="2"/>
                <w:sz w:val="24"/>
                <w:szCs w:val="24"/>
                <w:highlight w:val="none"/>
                <w:lang w:val="en-US" w:eastAsia="zh-CN"/>
              </w:rPr>
              <w:t>。</w:t>
            </w:r>
            <w:r>
              <w:rPr>
                <w:rFonts w:hint="eastAsia" w:ascii="Times New Roman" w:hAnsi="Times New Roman" w:cs="Times New Roman"/>
                <w:color w:val="auto"/>
                <w:kern w:val="2"/>
                <w:sz w:val="24"/>
                <w:szCs w:val="24"/>
                <w:highlight w:val="none"/>
                <w:lang w:val="en-US" w:eastAsia="zh-CN"/>
              </w:rPr>
              <w:t>废气收集经“过滤棉+二级活性炭脱附+1根15m高排气筒（DA003）排放</w:t>
            </w:r>
            <w:r>
              <w:rPr>
                <w:rFonts w:hint="default" w:ascii="Times New Roman" w:hAnsi="Times New Roman" w:eastAsia="宋体" w:cs="Times New Roman"/>
                <w:color w:val="auto"/>
                <w:kern w:val="2"/>
                <w:sz w:val="24"/>
                <w:szCs w:val="24"/>
                <w:highlight w:val="none"/>
                <w:lang w:val="en-US" w:eastAsia="zh-CN"/>
              </w:rPr>
              <w:t>。</w:t>
            </w:r>
          </w:p>
          <w:p w14:paraId="3036E763">
            <w:pPr>
              <w:pStyle w:val="7"/>
              <w:jc w:val="center"/>
              <w:rPr>
                <w:rFonts w:hint="default"/>
                <w:highlight w:val="none"/>
                <w:lang w:val="en-US" w:eastAsia="zh-CN"/>
              </w:rPr>
            </w:pPr>
            <w:r>
              <w:rPr>
                <w:rFonts w:hint="default"/>
                <w:highlight w:val="none"/>
                <w:lang w:val="en-US" w:eastAsia="zh-CN"/>
              </w:rPr>
              <w:drawing>
                <wp:inline distT="0" distB="0" distL="114300" distR="114300">
                  <wp:extent cx="3353435" cy="2435225"/>
                  <wp:effectExtent l="0" t="0" r="18415" b="3175"/>
                  <wp:docPr id="17" name="图片 17" descr="8b0ba13ad59e0cd47a19f0918776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b0ba13ad59e0cd47a19f0918776c3e"/>
                          <pic:cNvPicPr>
                            <a:picLocks noChangeAspect="1"/>
                          </pic:cNvPicPr>
                        </pic:nvPicPr>
                        <pic:blipFill>
                          <a:blip r:embed="rId14"/>
                          <a:stretch>
                            <a:fillRect/>
                          </a:stretch>
                        </pic:blipFill>
                        <pic:spPr>
                          <a:xfrm>
                            <a:off x="0" y="0"/>
                            <a:ext cx="3353435" cy="2435225"/>
                          </a:xfrm>
                          <a:prstGeom prst="rect">
                            <a:avLst/>
                          </a:prstGeom>
                        </pic:spPr>
                      </pic:pic>
                    </a:graphicData>
                  </a:graphic>
                </wp:inline>
              </w:drawing>
            </w:r>
            <w:r>
              <w:rPr>
                <w:rFonts w:hint="eastAsia"/>
                <w:highlight w:val="none"/>
                <w:lang w:val="en-US" w:eastAsia="zh-CN"/>
              </w:rPr>
              <w:t xml:space="preserve">  </w:t>
            </w:r>
            <w:r>
              <w:rPr>
                <w:rFonts w:hint="default"/>
                <w:highlight w:val="none"/>
                <w:lang w:val="en-US" w:eastAsia="zh-CN"/>
              </w:rPr>
              <w:drawing>
                <wp:inline distT="0" distB="0" distL="114300" distR="114300">
                  <wp:extent cx="2516505" cy="2408555"/>
                  <wp:effectExtent l="0" t="0" r="17145" b="10795"/>
                  <wp:docPr id="21" name="图片 21" descr="0cc9f42cdb10460566d342dcc8f9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cc9f42cdb10460566d342dcc8f9d43"/>
                          <pic:cNvPicPr>
                            <a:picLocks noChangeAspect="1"/>
                          </pic:cNvPicPr>
                        </pic:nvPicPr>
                        <pic:blipFill>
                          <a:blip r:embed="rId15"/>
                          <a:srcRect l="6401" t="23665" b="10342"/>
                          <a:stretch>
                            <a:fillRect/>
                          </a:stretch>
                        </pic:blipFill>
                        <pic:spPr>
                          <a:xfrm>
                            <a:off x="0" y="0"/>
                            <a:ext cx="2516505" cy="2408555"/>
                          </a:xfrm>
                          <a:prstGeom prst="rect">
                            <a:avLst/>
                          </a:prstGeom>
                        </pic:spPr>
                      </pic:pic>
                    </a:graphicData>
                  </a:graphic>
                </wp:inline>
              </w:drawing>
            </w:r>
          </w:p>
          <w:p w14:paraId="4E2B2E75">
            <w:pPr>
              <w:pStyle w:val="7"/>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图</w:t>
            </w:r>
            <w:r>
              <w:rPr>
                <w:rFonts w:hint="eastAsia"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 xml:space="preserve">3  </w:t>
            </w:r>
            <w:r>
              <w:rPr>
                <w:rFonts w:hint="default" w:ascii="Times New Roman" w:hAnsi="Times New Roman" w:eastAsia="宋体" w:cs="Times New Roman"/>
                <w:b/>
                <w:bCs/>
                <w:color w:val="auto"/>
                <w:sz w:val="21"/>
                <w:szCs w:val="21"/>
                <w:highlight w:val="none"/>
              </w:rPr>
              <w:t>调漆、喷漆及晾干废气</w:t>
            </w:r>
            <w:r>
              <w:rPr>
                <w:rFonts w:hint="eastAsia" w:ascii="Times New Roman" w:hAnsi="Times New Roman" w:eastAsia="宋体" w:cs="Times New Roman"/>
                <w:b/>
                <w:bCs/>
                <w:color w:val="auto"/>
                <w:sz w:val="21"/>
                <w:szCs w:val="21"/>
                <w:highlight w:val="none"/>
                <w:lang w:val="en-US" w:eastAsia="zh-CN"/>
              </w:rPr>
              <w:t>处理设施</w:t>
            </w:r>
          </w:p>
          <w:p w14:paraId="6D5A5F26">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sz w:val="24"/>
                <w:lang w:val="en-US" w:eastAsia="zh-CN"/>
              </w:rPr>
            </w:pPr>
          </w:p>
          <w:p w14:paraId="3F852BAE">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sz w:val="24"/>
                <w:lang w:val="en-US" w:eastAsia="zh-CN"/>
              </w:rPr>
            </w:pPr>
          </w:p>
          <w:p w14:paraId="38D0C692">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sz w:val="24"/>
                <w:lang w:val="en-US" w:eastAsia="zh-CN"/>
              </w:rPr>
            </w:pPr>
          </w:p>
          <w:p w14:paraId="16A15A26">
            <w:pPr>
              <w:numPr>
                <w:ilvl w:val="0"/>
                <w:numId w:val="0"/>
              </w:numPr>
              <w:adjustRightInd w:val="0"/>
              <w:snapToGrid w:val="0"/>
              <w:spacing w:line="360" w:lineRule="auto"/>
              <w:ind w:firstLine="480" w:firstLineChars="200"/>
              <w:rPr>
                <w:rFonts w:hint="eastAsia" w:ascii="Times New Roman" w:hAnsi="Times New Roman" w:eastAsia="宋体" w:cs="Times New Roman"/>
                <w:color w:val="000000"/>
                <w:sz w:val="24"/>
                <w:lang w:val="en-US" w:eastAsia="zh-CN"/>
              </w:rPr>
            </w:pPr>
          </w:p>
          <w:p w14:paraId="128ACB4B">
            <w:pPr>
              <w:numPr>
                <w:ilvl w:val="0"/>
                <w:numId w:val="0"/>
              </w:numPr>
              <w:adjustRightInd w:val="0"/>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本次验收废气处理设施风机风量等参数并明确匹配情况：</w:t>
            </w:r>
          </w:p>
          <w:tbl>
            <w:tblPr>
              <w:tblStyle w:val="2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2945"/>
              <w:gridCol w:w="4470"/>
              <w:gridCol w:w="1430"/>
            </w:tblGrid>
            <w:tr w14:paraId="3860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noWrap w:val="0"/>
                  <w:vAlign w:val="center"/>
                </w:tcPr>
                <w:p w14:paraId="736A3525">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1549" w:type="pct"/>
                  <w:noWrap w:val="0"/>
                  <w:vAlign w:val="center"/>
                </w:tcPr>
                <w:p w14:paraId="10EB875B">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p>
              </w:tc>
              <w:tc>
                <w:tcPr>
                  <w:tcW w:w="2351" w:type="pct"/>
                  <w:noWrap w:val="0"/>
                  <w:vAlign w:val="center"/>
                </w:tcPr>
                <w:p w14:paraId="115BE5CC">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参数</w:t>
                  </w:r>
                </w:p>
              </w:tc>
              <w:tc>
                <w:tcPr>
                  <w:tcW w:w="752" w:type="pct"/>
                  <w:noWrap w:val="0"/>
                  <w:vAlign w:val="center"/>
                </w:tcPr>
                <w:p w14:paraId="46AE2D25">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匹配情况</w:t>
                  </w:r>
                </w:p>
              </w:tc>
            </w:tr>
            <w:tr w14:paraId="7157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347" w:type="pct"/>
                  <w:noWrap w:val="0"/>
                  <w:vAlign w:val="center"/>
                </w:tcPr>
                <w:p w14:paraId="44BF5FC2">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549" w:type="pct"/>
                  <w:noWrap w:val="0"/>
                  <w:vAlign w:val="center"/>
                </w:tcPr>
                <w:p w14:paraId="2FD04709">
                  <w:pPr>
                    <w:spacing w:line="36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激光切割及焊接烟尘废气</w:t>
                  </w:r>
                  <w:r>
                    <w:rPr>
                      <w:rFonts w:hint="eastAsia" w:ascii="Times New Roman" w:hAnsi="Times New Roman" w:cs="Times New Roman"/>
                      <w:color w:val="auto"/>
                      <w:sz w:val="21"/>
                      <w:szCs w:val="21"/>
                      <w:lang w:val="en-US" w:eastAsia="zh-CN"/>
                    </w:rPr>
                    <w:t>排放口（DA001）</w:t>
                  </w:r>
                </w:p>
              </w:tc>
              <w:tc>
                <w:tcPr>
                  <w:tcW w:w="2351" w:type="pct"/>
                  <w:noWrap w:val="0"/>
                  <w:vAlign w:val="center"/>
                </w:tcPr>
                <w:p w14:paraId="63985A3A">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风机功率：</w:t>
                  </w:r>
                  <w:r>
                    <w:rPr>
                      <w:rFonts w:hint="eastAsia" w:ascii="Times New Roman" w:hAnsi="Times New Roman"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Kw，</w:t>
                  </w:r>
                  <w:r>
                    <w:rPr>
                      <w:rFonts w:hint="eastAsia" w:ascii="Times New Roman" w:hAnsi="Times New Roman" w:eastAsia="宋体" w:cs="Times New Roman"/>
                      <w:color w:val="auto"/>
                      <w:kern w:val="2"/>
                      <w:sz w:val="21"/>
                      <w:szCs w:val="21"/>
                      <w:lang w:val="en-US" w:eastAsia="zh-CN" w:bidi="ar-SA"/>
                    </w:rPr>
                    <w:t>排气筒高</w:t>
                  </w:r>
                  <w:r>
                    <w:rPr>
                      <w:rFonts w:hint="default" w:ascii="Times New Roman" w:hAnsi="Times New Roman" w:eastAsia="宋体" w:cs="Times New Roman"/>
                      <w:color w:val="auto"/>
                      <w:kern w:val="2"/>
                      <w:sz w:val="21"/>
                      <w:szCs w:val="21"/>
                      <w:lang w:val="en-US" w:eastAsia="zh-CN" w:bidi="ar-SA"/>
                    </w:rPr>
                    <w:t>度：15m；内径：0.</w:t>
                  </w:r>
                  <w:r>
                    <w:rPr>
                      <w:rFonts w:hint="eastAsia"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m；温度：</w:t>
                  </w:r>
                  <w:r>
                    <w:rPr>
                      <w:rFonts w:hint="eastAsia" w:ascii="Times New Roman" w:hAnsi="Times New Roman" w:eastAsia="宋体" w:cs="Times New Roman"/>
                      <w:color w:val="auto"/>
                      <w:kern w:val="2"/>
                      <w:sz w:val="21"/>
                      <w:szCs w:val="21"/>
                      <w:lang w:val="en-US" w:eastAsia="zh-CN" w:bidi="ar-SA"/>
                    </w:rPr>
                    <w:t>常温</w:t>
                  </w:r>
                </w:p>
              </w:tc>
              <w:tc>
                <w:tcPr>
                  <w:tcW w:w="752" w:type="pct"/>
                  <w:noWrap w:val="0"/>
                  <w:vAlign w:val="center"/>
                </w:tcPr>
                <w:p w14:paraId="26FA8209">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匹配</w:t>
                  </w:r>
                </w:p>
              </w:tc>
            </w:tr>
            <w:tr w14:paraId="024E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347" w:type="pct"/>
                  <w:noWrap w:val="0"/>
                  <w:vAlign w:val="center"/>
                </w:tcPr>
                <w:p w14:paraId="7E9B1954">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1549" w:type="pct"/>
                  <w:noWrap w:val="0"/>
                  <w:vAlign w:val="center"/>
                </w:tcPr>
                <w:p w14:paraId="03EB472A">
                  <w:pPr>
                    <w:spacing w:line="36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抛丸废气</w:t>
                  </w:r>
                  <w:r>
                    <w:rPr>
                      <w:rFonts w:hint="eastAsia" w:ascii="Times New Roman" w:hAnsi="Times New Roman" w:cs="Times New Roman"/>
                      <w:color w:val="auto"/>
                      <w:sz w:val="21"/>
                      <w:szCs w:val="21"/>
                      <w:lang w:val="en-US" w:eastAsia="zh-CN"/>
                    </w:rPr>
                    <w:t>排放口</w:t>
                  </w:r>
                  <w:r>
                    <w:rPr>
                      <w:rFonts w:hint="eastAsia" w:ascii="Times New Roman" w:hAnsi="Times New Roman" w:eastAsia="宋体" w:cs="Times New Roman"/>
                      <w:color w:val="auto"/>
                      <w:sz w:val="21"/>
                      <w:szCs w:val="21"/>
                      <w:lang w:val="en-US" w:eastAsia="zh-CN"/>
                    </w:rPr>
                    <w:t>（DA002）</w:t>
                  </w:r>
                </w:p>
              </w:tc>
              <w:tc>
                <w:tcPr>
                  <w:tcW w:w="2351" w:type="pct"/>
                  <w:noWrap w:val="0"/>
                  <w:vAlign w:val="center"/>
                </w:tcPr>
                <w:p w14:paraId="239C6DBE">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风机功率：</w:t>
                  </w:r>
                  <w:r>
                    <w:rPr>
                      <w:rFonts w:hint="eastAsia" w:ascii="Times New Roman" w:hAnsi="Times New Roman" w:cs="Times New Roman"/>
                      <w:color w:val="auto"/>
                      <w:kern w:val="2"/>
                      <w:sz w:val="21"/>
                      <w:szCs w:val="21"/>
                      <w:lang w:val="en-US" w:eastAsia="zh-CN" w:bidi="ar-SA"/>
                    </w:rPr>
                    <w:t>22</w:t>
                  </w:r>
                  <w:r>
                    <w:rPr>
                      <w:rFonts w:hint="eastAsia" w:ascii="Times New Roman" w:hAnsi="Times New Roman" w:eastAsia="宋体"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Kw，</w:t>
                  </w:r>
                  <w:r>
                    <w:rPr>
                      <w:rFonts w:hint="eastAsia" w:ascii="Times New Roman" w:hAnsi="Times New Roman" w:eastAsia="宋体" w:cs="Times New Roman"/>
                      <w:color w:val="auto"/>
                      <w:kern w:val="2"/>
                      <w:sz w:val="21"/>
                      <w:szCs w:val="21"/>
                      <w:lang w:val="en-US" w:eastAsia="zh-CN" w:bidi="ar-SA"/>
                    </w:rPr>
                    <w:t>排气筒高</w:t>
                  </w:r>
                  <w:r>
                    <w:rPr>
                      <w:rFonts w:hint="default" w:ascii="Times New Roman" w:hAnsi="Times New Roman" w:eastAsia="宋体" w:cs="Times New Roman"/>
                      <w:color w:val="auto"/>
                      <w:kern w:val="2"/>
                      <w:sz w:val="21"/>
                      <w:szCs w:val="21"/>
                      <w:lang w:val="en-US" w:eastAsia="zh-CN" w:bidi="ar-SA"/>
                    </w:rPr>
                    <w:t>度：15m；内径：0.</w:t>
                  </w:r>
                  <w:r>
                    <w:rPr>
                      <w:rFonts w:hint="eastAsia"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m；温度：</w:t>
                  </w:r>
                  <w:r>
                    <w:rPr>
                      <w:rFonts w:hint="eastAsia" w:ascii="Times New Roman" w:hAnsi="Times New Roman" w:eastAsia="宋体" w:cs="Times New Roman"/>
                      <w:color w:val="auto"/>
                      <w:kern w:val="2"/>
                      <w:sz w:val="21"/>
                      <w:szCs w:val="21"/>
                      <w:lang w:val="en-US" w:eastAsia="zh-CN" w:bidi="ar-SA"/>
                    </w:rPr>
                    <w:t>常温</w:t>
                  </w:r>
                </w:p>
              </w:tc>
              <w:tc>
                <w:tcPr>
                  <w:tcW w:w="752" w:type="pct"/>
                  <w:noWrap w:val="0"/>
                  <w:vAlign w:val="center"/>
                </w:tcPr>
                <w:p w14:paraId="13928A0E">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匹配</w:t>
                  </w:r>
                </w:p>
              </w:tc>
            </w:tr>
            <w:tr w14:paraId="2B2A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347" w:type="pct"/>
                  <w:noWrap w:val="0"/>
                  <w:vAlign w:val="center"/>
                </w:tcPr>
                <w:p w14:paraId="2E298213">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1549" w:type="pct"/>
                  <w:noWrap w:val="0"/>
                  <w:vAlign w:val="center"/>
                </w:tcPr>
                <w:p w14:paraId="53C7B125">
                  <w:pPr>
                    <w:spacing w:line="36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调漆、喷漆及晾干</w:t>
                  </w:r>
                  <w:r>
                    <w:rPr>
                      <w:rFonts w:hint="default" w:ascii="Times New Roman" w:hAnsi="Times New Roman" w:cs="Times New Roman"/>
                      <w:color w:val="auto"/>
                      <w:sz w:val="21"/>
                      <w:szCs w:val="21"/>
                    </w:rPr>
                    <w:t>废气</w:t>
                  </w:r>
                  <w:r>
                    <w:rPr>
                      <w:rFonts w:hint="eastAsia" w:ascii="Times New Roman" w:hAnsi="Times New Roman" w:cs="Times New Roman"/>
                      <w:color w:val="auto"/>
                      <w:sz w:val="21"/>
                      <w:szCs w:val="21"/>
                      <w:lang w:val="en-US" w:eastAsia="zh-CN"/>
                    </w:rPr>
                    <w:t>排放口</w:t>
                  </w:r>
                  <w:r>
                    <w:rPr>
                      <w:rFonts w:hint="eastAsia" w:ascii="Times New Roman" w:hAnsi="Times New Roman" w:eastAsia="宋体" w:cs="Times New Roman"/>
                      <w:color w:val="auto"/>
                      <w:sz w:val="21"/>
                      <w:szCs w:val="21"/>
                      <w:lang w:val="en-US" w:eastAsia="zh-CN"/>
                    </w:rPr>
                    <w:t>（DA003）</w:t>
                  </w:r>
                </w:p>
              </w:tc>
              <w:tc>
                <w:tcPr>
                  <w:tcW w:w="2351" w:type="pct"/>
                  <w:noWrap w:val="0"/>
                  <w:vAlign w:val="center"/>
                </w:tcPr>
                <w:p w14:paraId="1EF431C9">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风机功率：</w:t>
                  </w:r>
                  <w:r>
                    <w:rPr>
                      <w:rFonts w:hint="eastAsia" w:ascii="Times New Roman" w:hAnsi="Times New Roman" w:cs="Times New Roman"/>
                      <w:color w:val="auto"/>
                      <w:kern w:val="2"/>
                      <w:sz w:val="21"/>
                      <w:szCs w:val="21"/>
                      <w:lang w:val="en-US" w:eastAsia="zh-CN" w:bidi="ar-SA"/>
                    </w:rPr>
                    <w:t>22</w:t>
                  </w:r>
                  <w:r>
                    <w:rPr>
                      <w:rFonts w:hint="default" w:ascii="Times New Roman" w:hAnsi="Times New Roman" w:eastAsia="宋体" w:cs="Times New Roman"/>
                      <w:color w:val="auto"/>
                      <w:kern w:val="2"/>
                      <w:sz w:val="21"/>
                      <w:szCs w:val="21"/>
                      <w:lang w:val="en-US" w:eastAsia="zh-CN" w:bidi="ar-SA"/>
                    </w:rPr>
                    <w:t>Kw，</w:t>
                  </w:r>
                  <w:r>
                    <w:rPr>
                      <w:rFonts w:hint="eastAsia" w:ascii="Times New Roman" w:hAnsi="Times New Roman" w:eastAsia="宋体" w:cs="Times New Roman"/>
                      <w:color w:val="auto"/>
                      <w:kern w:val="2"/>
                      <w:sz w:val="21"/>
                      <w:szCs w:val="21"/>
                      <w:lang w:val="en-US" w:eastAsia="zh-CN" w:bidi="ar-SA"/>
                    </w:rPr>
                    <w:t>排气筒高</w:t>
                  </w:r>
                  <w:r>
                    <w:rPr>
                      <w:rFonts w:hint="default" w:ascii="Times New Roman" w:hAnsi="Times New Roman" w:eastAsia="宋体" w:cs="Times New Roman"/>
                      <w:color w:val="auto"/>
                      <w:kern w:val="2"/>
                      <w:sz w:val="21"/>
                      <w:szCs w:val="21"/>
                      <w:lang w:val="en-US" w:eastAsia="zh-CN" w:bidi="ar-SA"/>
                    </w:rPr>
                    <w:t>度：15m；内径：</w:t>
                  </w:r>
                  <w:r>
                    <w:rPr>
                      <w:rFonts w:hint="eastAsia" w:ascii="Times New Roman" w:hAnsi="Times New Roman" w:eastAsia="宋体"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m；温度：</w:t>
                  </w:r>
                  <w:r>
                    <w:rPr>
                      <w:rFonts w:hint="eastAsia" w:ascii="Times New Roman" w:hAnsi="Times New Roman" w:eastAsia="宋体" w:cs="Times New Roman"/>
                      <w:color w:val="auto"/>
                      <w:kern w:val="2"/>
                      <w:sz w:val="21"/>
                      <w:szCs w:val="21"/>
                      <w:lang w:val="en-US" w:eastAsia="zh-CN" w:bidi="ar-SA"/>
                    </w:rPr>
                    <w:t>常温</w:t>
                  </w:r>
                </w:p>
              </w:tc>
              <w:tc>
                <w:tcPr>
                  <w:tcW w:w="752" w:type="pct"/>
                  <w:noWrap w:val="0"/>
                  <w:vAlign w:val="center"/>
                </w:tcPr>
                <w:p w14:paraId="15B0BADC">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匹配</w:t>
                  </w:r>
                </w:p>
              </w:tc>
            </w:tr>
          </w:tbl>
          <w:p w14:paraId="43220EA8">
            <w:pPr>
              <w:numPr>
                <w:ilvl w:val="0"/>
                <w:numId w:val="0"/>
              </w:numPr>
              <w:adjustRightInd w:val="0"/>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kern w:val="2"/>
                <w:sz w:val="24"/>
                <w:szCs w:val="24"/>
                <w:highlight w:val="none"/>
                <w:lang w:val="en-US" w:eastAsia="zh-CN" w:bidi="ar-SA"/>
              </w:rPr>
              <w:t>2、</w:t>
            </w:r>
            <w:r>
              <w:rPr>
                <w:rFonts w:hint="default" w:ascii="Times New Roman" w:hAnsi="Times New Roman" w:cs="Times New Roman"/>
                <w:sz w:val="24"/>
                <w:szCs w:val="24"/>
                <w:highlight w:val="none"/>
                <w:lang w:val="en-US" w:eastAsia="zh-CN"/>
              </w:rPr>
              <w:t>废水</w:t>
            </w:r>
          </w:p>
          <w:p w14:paraId="1A520E60">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本项目用水由港口园区自来水厂管网供给，主要为</w:t>
            </w:r>
            <w:r>
              <w:rPr>
                <w:color w:val="auto"/>
                <w:sz w:val="24"/>
                <w:highlight w:val="none"/>
              </w:rPr>
              <w:t>港口设备维修清洗用水</w:t>
            </w:r>
            <w:r>
              <w:rPr>
                <w:rFonts w:hint="default" w:ascii="Times New Roman" w:hAnsi="Times New Roman" w:eastAsia="宋体" w:cs="Times New Roman"/>
                <w:sz w:val="24"/>
                <w:szCs w:val="24"/>
                <w:highlight w:val="none"/>
                <w:lang w:val="en-US" w:eastAsia="zh-CN"/>
              </w:rPr>
              <w:t>、生活用水、</w:t>
            </w:r>
            <w:r>
              <w:rPr>
                <w:color w:val="auto"/>
                <w:sz w:val="24"/>
                <w:highlight w:val="none"/>
              </w:rPr>
              <w:t>喷淋塔补水</w:t>
            </w:r>
            <w:r>
              <w:rPr>
                <w:rFonts w:hint="eastAsia" w:ascii="Times New Roman" w:hAnsi="Times New Roman" w:eastAsia="宋体" w:cs="Times New Roman"/>
                <w:sz w:val="24"/>
                <w:szCs w:val="24"/>
                <w:highlight w:val="none"/>
                <w:lang w:val="en-US" w:eastAsia="zh-CN"/>
              </w:rPr>
              <w:t>（因二期</w:t>
            </w:r>
            <w:r>
              <w:rPr>
                <w:rFonts w:hint="eastAsia" w:ascii="Times New Roman" w:hAnsi="Times New Roman" w:cs="Times New Roman"/>
                <w:sz w:val="24"/>
                <w:szCs w:val="24"/>
                <w:highlight w:val="none"/>
                <w:lang w:val="en-US" w:eastAsia="zh-CN"/>
              </w:rPr>
              <w:t>工程</w:t>
            </w:r>
            <w:r>
              <w:rPr>
                <w:rFonts w:hint="eastAsia" w:ascii="Times New Roman" w:hAnsi="Times New Roman" w:eastAsia="宋体" w:cs="Times New Roman"/>
                <w:sz w:val="24"/>
                <w:szCs w:val="24"/>
                <w:highlight w:val="none"/>
                <w:lang w:val="en-US" w:eastAsia="zh-CN"/>
              </w:rPr>
              <w:t>未建设，暂未产生</w:t>
            </w:r>
            <w:r>
              <w:rPr>
                <w:color w:val="auto"/>
                <w:sz w:val="24"/>
                <w:highlight w:val="none"/>
              </w:rPr>
              <w:t>喷淋塔补水</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w:t>
            </w:r>
          </w:p>
          <w:p w14:paraId="22B36D1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sz w:val="24"/>
                <w:szCs w:val="24"/>
                <w:highlight w:val="none"/>
                <w:lang w:val="en-US" w:eastAsia="zh-CN"/>
              </w:rPr>
              <w:t>①港口设备维修清洗用水：</w:t>
            </w:r>
            <w:r>
              <w:rPr>
                <w:color w:val="auto"/>
                <w:sz w:val="24"/>
                <w:highlight w:val="none"/>
              </w:rPr>
              <w:t>项目港口特种设备定期从客户运至本厂维修保养，对设备部分工件位置进行清洗，不进行全部清洗，</w:t>
            </w:r>
            <w:r>
              <w:rPr>
                <w:rFonts w:hint="eastAsia"/>
                <w:color w:val="auto"/>
                <w:sz w:val="24"/>
                <w:highlight w:val="none"/>
                <w:lang w:val="en-US" w:eastAsia="zh-CN"/>
              </w:rPr>
              <w:t>主要清洗表面杂志及油脂，</w:t>
            </w:r>
            <w:r>
              <w:rPr>
                <w:color w:val="auto"/>
                <w:sz w:val="24"/>
                <w:highlight w:val="none"/>
              </w:rPr>
              <w:t>清洗浸泡过程中产生废水，本项目港口设备维修清洗主要为隔油池+浸泡池+冲洗池，用水量平均为0.</w:t>
            </w:r>
            <w:r>
              <w:rPr>
                <w:rFonts w:hint="eastAsia"/>
                <w:color w:val="auto"/>
                <w:sz w:val="24"/>
                <w:highlight w:val="none"/>
                <w:lang w:val="en-US" w:eastAsia="zh-CN"/>
              </w:rPr>
              <w:t>1</w:t>
            </w:r>
            <w:r>
              <w:rPr>
                <w:color w:val="auto"/>
                <w:sz w:val="24"/>
                <w:highlight w:val="none"/>
              </w:rPr>
              <w:t>t/d，排水系数</w:t>
            </w:r>
            <w:r>
              <w:rPr>
                <w:rFonts w:hint="default" w:ascii="Times New Roman" w:hAnsi="Times New Roman" w:cs="Times New Roman"/>
                <w:color w:val="auto"/>
                <w:sz w:val="24"/>
                <w:highlight w:val="none"/>
              </w:rPr>
              <w:t>为0.8，废水排放量为</w:t>
            </w:r>
            <w:r>
              <w:rPr>
                <w:rFonts w:hint="default" w:ascii="Times New Roman" w:hAnsi="Times New Roman" w:cs="Times New Roman"/>
                <w:color w:val="auto"/>
                <w:sz w:val="24"/>
                <w:highlight w:val="none"/>
                <w:lang w:val="en-US" w:eastAsia="zh-CN"/>
              </w:rPr>
              <w:t>24</w:t>
            </w:r>
            <w:r>
              <w:rPr>
                <w:rFonts w:hint="default" w:ascii="Times New Roman" w:hAnsi="Times New Roman" w:cs="Times New Roman"/>
                <w:color w:val="auto"/>
                <w:sz w:val="24"/>
                <w:highlight w:val="none"/>
              </w:rPr>
              <w:t>t/a。废水经收集后进入厂区自建的污水处理装置预处理后排入园区污水管网，进入港口污水处理厂处理。</w:t>
            </w:r>
          </w:p>
          <w:p w14:paraId="2C3F9AB3">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②生活用水：本项目劳动人员</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0人，职工生活用水量按每人</w:t>
            </w:r>
            <w:r>
              <w:rPr>
                <w:rFonts w:hint="default" w:ascii="Times New Roman" w:hAnsi="Times New Roman" w:cs="Times New Roman"/>
                <w:sz w:val="24"/>
                <w:szCs w:val="24"/>
                <w:highlight w:val="none"/>
                <w:lang w:val="en-US" w:eastAsia="zh-CN"/>
              </w:rPr>
              <w:t>6</w:t>
            </w:r>
            <w:r>
              <w:rPr>
                <w:rFonts w:hint="default" w:ascii="Times New Roman" w:hAnsi="Times New Roman" w:eastAsia="宋体" w:cs="Times New Roman"/>
                <w:sz w:val="24"/>
                <w:szCs w:val="24"/>
                <w:highlight w:val="none"/>
                <w:lang w:val="en-US" w:eastAsia="zh-CN"/>
              </w:rPr>
              <w:t>0L/ d计，排污系数按0.8计，用水量为</w:t>
            </w:r>
            <w:r>
              <w:rPr>
                <w:rFonts w:hint="default" w:ascii="Times New Roman" w:hAnsi="Times New Roman" w:cs="Times New Roman"/>
                <w:sz w:val="24"/>
                <w:szCs w:val="24"/>
                <w:highlight w:val="none"/>
                <w:lang w:val="en-US" w:eastAsia="zh-CN"/>
              </w:rPr>
              <w:t>540</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/a（</w:t>
            </w:r>
            <w:r>
              <w:rPr>
                <w:rFonts w:hint="default" w:ascii="Times New Roman" w:hAnsi="Times New Roman" w:cs="Times New Roman"/>
                <w:sz w:val="24"/>
                <w:szCs w:val="24"/>
                <w:highlight w:val="none"/>
                <w:lang w:val="en-US" w:eastAsia="zh-CN"/>
              </w:rPr>
              <w:t>1.8</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/d）</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污水产生量为</w:t>
            </w:r>
            <w:r>
              <w:rPr>
                <w:rFonts w:hint="default" w:ascii="Times New Roman" w:hAnsi="Times New Roman" w:cs="Times New Roman"/>
                <w:sz w:val="24"/>
                <w:szCs w:val="24"/>
                <w:highlight w:val="none"/>
                <w:lang w:val="en-US" w:eastAsia="zh-CN"/>
              </w:rPr>
              <w:t>432</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/a（</w:t>
            </w:r>
            <w:r>
              <w:rPr>
                <w:rFonts w:hint="default" w:ascii="Times New Roman" w:hAnsi="Times New Roman" w:cs="Times New Roman"/>
                <w:sz w:val="24"/>
                <w:szCs w:val="24"/>
                <w:highlight w:val="none"/>
                <w:lang w:val="en-US" w:eastAsia="zh-CN"/>
              </w:rPr>
              <w:t>1.44</w:t>
            </w:r>
            <w:r>
              <w:rPr>
                <w:rFonts w:hint="default" w:ascii="Times New Roman" w:hAnsi="Times New Roman" w:eastAsia="宋体" w:cs="Times New Roman"/>
                <w:sz w:val="24"/>
                <w:szCs w:val="24"/>
                <w:highlight w:val="none"/>
                <w:lang w:val="en-US" w:eastAsia="zh-CN"/>
              </w:rPr>
              <w:t>t/d）。生活污水经化粪池预处理后排入港口污水处理厂处理。</w:t>
            </w:r>
          </w:p>
          <w:p w14:paraId="2D441380">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auto"/>
                <w:sz w:val="24"/>
                <w:szCs w:val="24"/>
                <w:highlight w:val="none"/>
              </w:rPr>
              <w:t>生活污水经化粪池预处理，港口设备维修清洗废水经自建的污水处理装置预处理后，</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rPr>
              <w:t>排入园区污水管网，进入港口污水处理厂，处理后尾水排入山门河，最终进入水阳江。废水排放</w:t>
            </w:r>
            <w:r>
              <w:rPr>
                <w:rFonts w:hint="eastAsia" w:ascii="Times New Roman" w:hAnsi="Times New Roman" w:cs="Times New Roman"/>
                <w:color w:val="auto"/>
                <w:sz w:val="24"/>
                <w:szCs w:val="24"/>
                <w:highlight w:val="none"/>
                <w:lang w:val="en-US" w:eastAsia="zh-CN"/>
              </w:rPr>
              <w:t>满足</w:t>
            </w:r>
            <w:r>
              <w:rPr>
                <w:rFonts w:hint="default" w:ascii="Times New Roman" w:hAnsi="Times New Roman" w:cs="Times New Roman"/>
                <w:color w:val="auto"/>
                <w:sz w:val="24"/>
                <w:szCs w:val="24"/>
                <w:highlight w:val="none"/>
              </w:rPr>
              <w:t>《污水综合排放标准》（GB8978-1996）中的三级标准及港口污水处理厂接管标准。</w:t>
            </w:r>
          </w:p>
          <w:p w14:paraId="52CDE9FE">
            <w:pPr>
              <w:numPr>
                <w:ilvl w:val="0"/>
                <w:numId w:val="0"/>
              </w:numPr>
              <w:adjustRightInd w:val="0"/>
              <w:snapToGrid w:val="0"/>
              <w:spacing w:line="360" w:lineRule="auto"/>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drawing>
                <wp:inline distT="0" distB="0" distL="114300" distR="114300">
                  <wp:extent cx="4684395" cy="2879725"/>
                  <wp:effectExtent l="0" t="0" r="1905" b="15875"/>
                  <wp:docPr id="2" name="图片 2" descr="174122338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1223384833"/>
                          <pic:cNvPicPr>
                            <a:picLocks noChangeAspect="1"/>
                          </pic:cNvPicPr>
                        </pic:nvPicPr>
                        <pic:blipFill>
                          <a:blip r:embed="rId16"/>
                          <a:stretch>
                            <a:fillRect/>
                          </a:stretch>
                        </pic:blipFill>
                        <pic:spPr>
                          <a:xfrm>
                            <a:off x="0" y="0"/>
                            <a:ext cx="4684395" cy="2879725"/>
                          </a:xfrm>
                          <a:prstGeom prst="rect">
                            <a:avLst/>
                          </a:prstGeom>
                        </pic:spPr>
                      </pic:pic>
                    </a:graphicData>
                  </a:graphic>
                </wp:inline>
              </w:drawing>
            </w:r>
          </w:p>
          <w:p w14:paraId="008E73B7">
            <w:pPr>
              <w:jc w:val="center"/>
              <w:rPr>
                <w:rFonts w:hint="default"/>
                <w:highlight w:val="none"/>
                <w:lang w:val="en-US" w:eastAsia="zh-CN"/>
              </w:rPr>
            </w:pPr>
            <w:r>
              <w:rPr>
                <w:rFonts w:hint="default" w:ascii="Times New Roman" w:hAnsi="Times New Roman" w:eastAsia="宋体" w:cs="Times New Roman"/>
                <w:b/>
                <w:bCs/>
                <w:color w:val="auto"/>
                <w:sz w:val="21"/>
                <w:szCs w:val="21"/>
                <w:highlight w:val="none"/>
              </w:rPr>
              <w:t>图</w:t>
            </w:r>
            <w:r>
              <w:rPr>
                <w:rFonts w:hint="eastAsia"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 xml:space="preserve">4  </w:t>
            </w:r>
            <w:r>
              <w:rPr>
                <w:rFonts w:hint="eastAsia" w:ascii="Times New Roman" w:hAnsi="Times New Roman" w:eastAsia="宋体" w:cs="Times New Roman"/>
                <w:b/>
                <w:bCs/>
                <w:color w:val="auto"/>
                <w:sz w:val="21"/>
                <w:szCs w:val="21"/>
                <w:highlight w:val="none"/>
                <w:lang w:val="en-US" w:eastAsia="zh-CN"/>
              </w:rPr>
              <w:t>废水处理设施</w:t>
            </w:r>
          </w:p>
          <w:p w14:paraId="3304BFBE">
            <w:pPr>
              <w:numPr>
                <w:ilvl w:val="0"/>
                <w:numId w:val="0"/>
              </w:numPr>
              <w:adjustRightInd w:val="0"/>
              <w:snapToGrid w:val="0"/>
              <w:spacing w:line="360" w:lineRule="auto"/>
              <w:ind w:left="0" w:leftChars="0"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highlight w:val="none"/>
                <w:lang w:val="en-US" w:eastAsia="zh-CN" w:bidi="ar-SA"/>
              </w:rPr>
              <w:t>3、</w:t>
            </w:r>
            <w:r>
              <w:rPr>
                <w:rFonts w:hint="default" w:ascii="Times New Roman" w:hAnsi="Times New Roman" w:eastAsia="宋体" w:cs="Times New Roman"/>
                <w:sz w:val="24"/>
                <w:szCs w:val="24"/>
                <w:highlight w:val="none"/>
                <w:lang w:val="en-US" w:eastAsia="zh-CN"/>
              </w:rPr>
              <w:t>噪声</w:t>
            </w:r>
          </w:p>
          <w:p w14:paraId="1593F28C">
            <w:pPr>
              <w:numPr>
                <w:ilvl w:val="0"/>
                <w:numId w:val="0"/>
              </w:num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本</w:t>
            </w:r>
            <w:r>
              <w:rPr>
                <w:rFonts w:hint="default" w:ascii="Times New Roman" w:hAnsi="Times New Roman" w:cs="Times New Roman"/>
                <w:bCs/>
                <w:color w:val="auto"/>
                <w:sz w:val="24"/>
                <w:szCs w:val="24"/>
                <w:highlight w:val="none"/>
              </w:rPr>
              <w:t>项目</w:t>
            </w:r>
            <w:r>
              <w:rPr>
                <w:rFonts w:hint="default" w:ascii="Times New Roman" w:hAnsi="Times New Roman" w:cs="Times New Roman"/>
                <w:color w:val="auto"/>
                <w:sz w:val="24"/>
                <w:szCs w:val="24"/>
                <w:highlight w:val="none"/>
              </w:rPr>
              <w:t>噪声主要来自于风机、抛丸设备、风机、机械加工设备等</w:t>
            </w:r>
            <w:r>
              <w:rPr>
                <w:rFonts w:hint="eastAsia" w:cs="Times New Roman"/>
                <w:color w:val="000000"/>
                <w:sz w:val="24"/>
                <w:szCs w:val="24"/>
                <w:highlight w:val="none"/>
                <w:lang w:eastAsia="zh-CN"/>
              </w:rPr>
              <w:t>各生产设备</w:t>
            </w:r>
            <w:r>
              <w:rPr>
                <w:rFonts w:hint="default" w:ascii="Times New Roman" w:hAnsi="Times New Roman" w:cs="Times New Roman"/>
                <w:color w:val="000000" w:themeColor="text1"/>
                <w:sz w:val="24"/>
                <w:szCs w:val="24"/>
                <w:highlight w:val="none"/>
                <w14:textFill>
                  <w14:solidFill>
                    <w14:schemeClr w14:val="tx1"/>
                  </w14:solidFill>
                </w14:textFill>
              </w:rPr>
              <w:t>，噪声级在</w:t>
            </w:r>
            <w:r>
              <w:rPr>
                <w:rFonts w:hint="eastAsia" w:cs="Times New Roman"/>
                <w:color w:val="000000" w:themeColor="text1"/>
                <w:sz w:val="24"/>
                <w:szCs w:val="24"/>
                <w:highlight w:val="none"/>
                <w:lang w:val="en-US" w:eastAsia="zh-CN"/>
                <w14:textFill>
                  <w14:solidFill>
                    <w14:schemeClr w14:val="tx1"/>
                  </w14:solidFill>
                </w14:textFill>
              </w:rPr>
              <w:t>75</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dB(A)之间</w:t>
            </w:r>
            <w:r>
              <w:rPr>
                <w:rFonts w:hint="default" w:ascii="Times New Roman" w:hAnsi="Times New Roman" w:cs="Times New Roman"/>
                <w:color w:val="auto"/>
                <w:sz w:val="24"/>
                <w:szCs w:val="24"/>
                <w:highlight w:val="none"/>
                <w:lang w:val="en-US" w:eastAsia="zh-CN"/>
              </w:rPr>
              <w:t>，采取减震、隔声措施，并合理布置设备位置，</w:t>
            </w:r>
            <w:r>
              <w:rPr>
                <w:rFonts w:hint="default" w:ascii="Times New Roman" w:hAnsi="Times New Roman" w:cs="Times New Roman"/>
                <w:color w:val="auto"/>
                <w:sz w:val="24"/>
                <w:szCs w:val="24"/>
                <w:highlight w:val="none"/>
                <w:lang w:val="en-GB" w:eastAsia="zh-CN"/>
              </w:rPr>
              <w:t>利用</w:t>
            </w:r>
            <w:r>
              <w:rPr>
                <w:color w:val="auto"/>
                <w:sz w:val="24"/>
                <w:szCs w:val="24"/>
                <w:highlight w:val="none"/>
              </w:rPr>
              <w:t>厂房</w:t>
            </w:r>
            <w:r>
              <w:rPr>
                <w:rFonts w:hint="default" w:ascii="Times New Roman" w:hAnsi="Times New Roman" w:cs="Times New Roman"/>
                <w:color w:val="auto"/>
                <w:sz w:val="24"/>
                <w:szCs w:val="24"/>
                <w:highlight w:val="none"/>
                <w:lang w:val="en-GB" w:eastAsia="zh-CN"/>
              </w:rPr>
              <w:t>隔声和距离衰减的情况下，</w:t>
            </w:r>
            <w:r>
              <w:rPr>
                <w:rFonts w:hint="default" w:ascii="Times New Roman" w:hAnsi="Times New Roman" w:cs="Times New Roman"/>
                <w:color w:val="auto"/>
                <w:sz w:val="24"/>
                <w:szCs w:val="24"/>
                <w:highlight w:val="none"/>
                <w:lang w:val="en-US" w:eastAsia="zh-CN"/>
              </w:rPr>
              <w:t>降低噪声对环境的影响</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厂界噪声可满足《工业企业厂界环境噪声排放标准》（GB12348-2008）</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类标准限值要求。</w:t>
            </w:r>
          </w:p>
          <w:p w14:paraId="77433625">
            <w:pPr>
              <w:pStyle w:val="7"/>
              <w:spacing w:after="0" w:line="360" w:lineRule="auto"/>
              <w:ind w:firstLine="480" w:firstLineChars="200"/>
              <w:rPr>
                <w:rFonts w:ascii="Times New Roman" w:hAnsi="Times New Roman"/>
                <w:sz w:val="24"/>
                <w:highlight w:val="none"/>
              </w:rPr>
            </w:pPr>
            <w:r>
              <w:rPr>
                <w:rFonts w:ascii="Times New Roman" w:hAnsi="Times New Roman"/>
                <w:sz w:val="24"/>
                <w:highlight w:val="none"/>
              </w:rPr>
              <w:t>4、固废</w:t>
            </w:r>
          </w:p>
          <w:p w14:paraId="526AB7A5">
            <w:pPr>
              <w:adjustRightInd w:val="0"/>
              <w:snapToGrid w:val="0"/>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项目产生的固体废弃物包括一般固体废物和危险固体废物。一般固体废物包括废金属边角料、收集粉尘、生活垃圾；危险固体废物：废活性炭、污水处理设施污泥</w:t>
            </w:r>
            <w:r>
              <w:rPr>
                <w:rFonts w:hint="eastAsia" w:ascii="Times New Roman" w:hAnsi="Times New Roman" w:cs="Times New Roman"/>
                <w:sz w:val="24"/>
                <w:highlight w:val="none"/>
                <w:lang w:val="en-US" w:eastAsia="zh-CN"/>
              </w:rPr>
              <w:t>、废过滤棉、废油漆、固化剂、稀释剂桶、</w:t>
            </w:r>
            <w:r>
              <w:rPr>
                <w:rFonts w:hint="eastAsia" w:ascii="Times New Roman" w:hAnsi="Times New Roman" w:eastAsia="宋体" w:cs="Times New Roman"/>
                <w:sz w:val="24"/>
                <w:highlight w:val="none"/>
                <w:lang w:val="en-US" w:eastAsia="zh-CN"/>
              </w:rPr>
              <w:t>废润滑油、废润滑油桶</w:t>
            </w:r>
            <w:r>
              <w:rPr>
                <w:rFonts w:hint="eastAsia" w:ascii="Times New Roman" w:hAnsi="Times New Roman" w:cs="Times New Roman"/>
                <w:sz w:val="24"/>
                <w:highlight w:val="none"/>
                <w:lang w:val="en-US" w:eastAsia="zh-CN"/>
              </w:rPr>
              <w:t>、废液压油、废液压油桶、废清洗剂桶、废切削液（废乳化液）、废切削液桶（废乳化液桶）</w:t>
            </w:r>
            <w:r>
              <w:rPr>
                <w:rFonts w:hint="eastAsia" w:ascii="Times New Roman" w:hAnsi="Times New Roman" w:eastAsia="宋体" w:cs="Times New Roman"/>
                <w:sz w:val="24"/>
                <w:highlight w:val="none"/>
                <w:lang w:val="en-US" w:eastAsia="zh-CN"/>
              </w:rPr>
              <w:t>。</w:t>
            </w:r>
          </w:p>
          <w:p w14:paraId="7AD9009F">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（1）一般固废</w:t>
            </w:r>
          </w:p>
          <w:p w14:paraId="6C1DE0E1">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废金属边角料：港口特种设备生产加工过程中产生废边角料，产生量约为</w:t>
            </w:r>
            <w:r>
              <w:rPr>
                <w:rFonts w:hint="default" w:ascii="Times New Roman" w:hAnsi="Times New Roman" w:eastAsia="宋体" w:cs="Times New Roman"/>
                <w:color w:val="auto"/>
                <w:sz w:val="24"/>
                <w:highlight w:val="none"/>
                <w:lang w:val="en-US" w:eastAsia="zh-CN"/>
              </w:rPr>
              <w:t>0.1t/a。</w:t>
            </w:r>
            <w:r>
              <w:rPr>
                <w:rFonts w:hint="default" w:ascii="Times New Roman" w:hAnsi="Times New Roman" w:eastAsia="宋体" w:cs="Times New Roman"/>
                <w:sz w:val="24"/>
                <w:highlight w:val="none"/>
                <w:lang w:val="en-US" w:eastAsia="zh-CN"/>
              </w:rPr>
              <w:t>交由物资回收单位回收再利用。</w:t>
            </w:r>
          </w:p>
          <w:p w14:paraId="0D0D6E56">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收集的粉尘：经布袋除尘器及车间无组织沉降收集的粉尘量0.16335t/a，集中收集后出售给废旧物资回收公司。</w:t>
            </w:r>
          </w:p>
          <w:p w14:paraId="1ABF26CC">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生活垃圾：本项目定员30人，每人日常生活垃圾产量约为0.5kg/d，每年工作300天，则生活垃圾产生总量为</w:t>
            </w:r>
            <w:r>
              <w:rPr>
                <w:rFonts w:hint="default" w:ascii="Times New Roman" w:hAnsi="Times New Roman" w:eastAsia="宋体" w:cs="Times New Roman"/>
                <w:color w:val="auto"/>
                <w:sz w:val="24"/>
                <w:highlight w:val="none"/>
                <w:lang w:val="en-US" w:eastAsia="zh-CN"/>
              </w:rPr>
              <w:t>4.5t/a</w:t>
            </w:r>
            <w:r>
              <w:rPr>
                <w:rFonts w:hint="default" w:ascii="Times New Roman" w:hAnsi="Times New Roman" w:eastAsia="宋体" w:cs="Times New Roman"/>
                <w:sz w:val="24"/>
                <w:highlight w:val="none"/>
                <w:lang w:val="en-US" w:eastAsia="zh-CN"/>
              </w:rPr>
              <w:t>，生活垃圾设置垃圾箱收集交环卫部门统一清理。</w:t>
            </w:r>
          </w:p>
          <w:p w14:paraId="769305DA">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（2）危险固体废物</w:t>
            </w:r>
          </w:p>
          <w:p w14:paraId="6975EF63">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废活性炭：根据企业提供资料本项目废活性炭产生量为11.125t/a。更换周期为5个月，在厂区危废暂存间内暂存后，委托宁国海螺环保科技有限责任公司处置。</w:t>
            </w:r>
            <w:r>
              <w:rPr>
                <w:rFonts w:hint="default" w:ascii="Times New Roman" w:hAnsi="Times New Roman" w:eastAsia="宋体" w:cs="Times New Roman"/>
                <w:color w:val="auto"/>
                <w:sz w:val="24"/>
                <w:highlight w:val="none"/>
                <w:lang w:val="en-US" w:eastAsia="zh-CN"/>
              </w:rPr>
              <w:t>目前暂未产生</w:t>
            </w:r>
            <w:r>
              <w:rPr>
                <w:rFonts w:hint="default" w:ascii="Times New Roman" w:hAnsi="Times New Roman" w:eastAsia="宋体" w:cs="Times New Roman"/>
                <w:sz w:val="24"/>
                <w:highlight w:val="none"/>
                <w:lang w:val="en-US" w:eastAsia="zh-CN"/>
              </w:rPr>
              <w:t>。</w:t>
            </w:r>
          </w:p>
          <w:p w14:paraId="552BDD85">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污水处理设施污泥：项目处理废水的时候会产生污泥，污泥的产生量为0.05t/a，本项目产生的污泥属于危险废物，编号为HW17（336-064-17），集中收集后暂存于危废暂存间内，定期委托宁国海螺环保科技有限责任公司处置。</w:t>
            </w:r>
            <w:r>
              <w:rPr>
                <w:rFonts w:hint="default" w:ascii="Times New Roman" w:hAnsi="Times New Roman" w:eastAsia="宋体" w:cs="Times New Roman"/>
                <w:color w:val="auto"/>
                <w:sz w:val="24"/>
                <w:highlight w:val="none"/>
                <w:lang w:val="en-US" w:eastAsia="zh-CN"/>
              </w:rPr>
              <w:t>目前暂未产生</w:t>
            </w:r>
            <w:r>
              <w:rPr>
                <w:rFonts w:hint="default" w:ascii="Times New Roman" w:hAnsi="Times New Roman" w:eastAsia="宋体" w:cs="Times New Roman"/>
                <w:sz w:val="24"/>
                <w:highlight w:val="none"/>
                <w:lang w:val="en-US" w:eastAsia="zh-CN"/>
              </w:rPr>
              <w:t>。</w:t>
            </w:r>
          </w:p>
          <w:p w14:paraId="105B92BA">
            <w:pPr>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szCs w:val="24"/>
                <w:highlight w:val="none"/>
                <w:lang w:val="en-US" w:eastAsia="zh-CN"/>
              </w:rPr>
              <w:t>废过滤棉：</w:t>
            </w:r>
            <w:r>
              <w:rPr>
                <w:rFonts w:hint="default" w:ascii="Times New Roman" w:hAnsi="Times New Roman" w:eastAsia="宋体" w:cs="Times New Roman"/>
                <w:color w:val="auto"/>
                <w:kern w:val="2"/>
                <w:sz w:val="24"/>
                <w:szCs w:val="24"/>
                <w:highlight w:val="none"/>
                <w:lang w:val="en-US" w:eastAsia="zh-CN" w:bidi="ar-SA"/>
              </w:rPr>
              <w:t>本项目废气处理过程中需要过滤棉吸附漆雾，根据企业提供资料废过滤棉产生量约为0.845t/a，废过滤棉为危废，收集后暂存危废间，</w:t>
            </w:r>
            <w:r>
              <w:rPr>
                <w:rFonts w:hint="default" w:ascii="Times New Roman" w:hAnsi="Times New Roman" w:eastAsia="宋体" w:cs="Times New Roman"/>
                <w:sz w:val="24"/>
                <w:highlight w:val="none"/>
                <w:lang w:val="en-US" w:eastAsia="zh-CN"/>
              </w:rPr>
              <w:t>委托宁国海螺环保科技有限责任公司处置</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highlight w:val="none"/>
                <w:lang w:val="en-US" w:eastAsia="zh-CN"/>
              </w:rPr>
              <w:t>目前暂未产生</w:t>
            </w:r>
            <w:r>
              <w:rPr>
                <w:rFonts w:hint="default" w:ascii="Times New Roman" w:hAnsi="Times New Roman" w:eastAsia="宋体" w:cs="Times New Roman"/>
                <w:sz w:val="24"/>
                <w:highlight w:val="none"/>
                <w:lang w:val="en-US" w:eastAsia="zh-CN"/>
              </w:rPr>
              <w:t>。</w:t>
            </w:r>
          </w:p>
          <w:p w14:paraId="4501131D">
            <w:pPr>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szCs w:val="24"/>
                <w:highlight w:val="none"/>
                <w:lang w:val="en-US" w:eastAsia="zh-CN"/>
              </w:rPr>
              <w:t>废油漆、固化剂、稀释剂桶：项目漆料使用会产生废油漆、固化剂、稀释剂桶，25kg/桶，则产生约72个，单桶质量约2kg，废漆料桶产生量为0.144t/a，产生后收集暂存危废间，</w:t>
            </w:r>
            <w:r>
              <w:rPr>
                <w:rFonts w:hint="default" w:ascii="Times New Roman" w:hAnsi="Times New Roman" w:eastAsia="宋体" w:cs="Times New Roman"/>
                <w:sz w:val="24"/>
                <w:highlight w:val="none"/>
                <w:lang w:val="en-US" w:eastAsia="zh-CN"/>
              </w:rPr>
              <w:t>委托宁国海螺环保科技有限责任公司处置</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目前暂未产生</w:t>
            </w:r>
            <w:r>
              <w:rPr>
                <w:rFonts w:hint="default" w:ascii="Times New Roman" w:hAnsi="Times New Roman" w:eastAsia="宋体" w:cs="Times New Roman"/>
                <w:sz w:val="24"/>
                <w:highlight w:val="none"/>
                <w:lang w:val="en-US" w:eastAsia="zh-CN"/>
              </w:rPr>
              <w:t>。</w:t>
            </w:r>
          </w:p>
          <w:p w14:paraId="36A3C59E">
            <w:pPr>
              <w:adjustRightInd w:val="0"/>
              <w:snapToGrid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bCs/>
                <w:color w:val="auto"/>
                <w:sz w:val="24"/>
                <w:szCs w:val="24"/>
                <w:highlight w:val="none"/>
                <w:lang w:val="en-US" w:eastAsia="zh-CN"/>
              </w:rPr>
              <w:t>废润滑油、废润滑油桶：设备维护产生的废润滑油约为0.05t/a，废润滑油桶为0.005t/a，产生收集后暂存厂区危废暂存点，定期</w:t>
            </w:r>
            <w:r>
              <w:rPr>
                <w:rFonts w:hint="default" w:ascii="Times New Roman" w:hAnsi="Times New Roman" w:eastAsia="宋体" w:cs="Times New Roman"/>
                <w:sz w:val="24"/>
                <w:highlight w:val="none"/>
                <w:lang w:val="en-US" w:eastAsia="zh-CN"/>
              </w:rPr>
              <w:t>委托宁国海螺环保科技有限责任公司处置</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目前暂未产生</w:t>
            </w:r>
            <w:r>
              <w:rPr>
                <w:rFonts w:hint="default" w:ascii="Times New Roman" w:hAnsi="Times New Roman" w:eastAsia="宋体" w:cs="Times New Roman"/>
                <w:sz w:val="24"/>
                <w:highlight w:val="none"/>
                <w:lang w:val="en-US" w:eastAsia="zh-CN"/>
              </w:rPr>
              <w:t>。</w:t>
            </w:r>
          </w:p>
          <w:p w14:paraId="198F78F1">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废液压油：本项目生产设备需用液压油，更换年用量约为0.5t，收集后</w:t>
            </w:r>
            <w:r>
              <w:rPr>
                <w:rFonts w:hint="default" w:ascii="Times New Roman" w:hAnsi="Times New Roman" w:eastAsia="宋体" w:cs="Times New Roman"/>
                <w:sz w:val="24"/>
                <w:highlight w:val="none"/>
                <w:lang w:val="en-US" w:eastAsia="zh-CN"/>
              </w:rPr>
              <w:t>委托宁国海螺环保科技有限责任公司处置</w:t>
            </w:r>
            <w:r>
              <w:rPr>
                <w:rFonts w:hint="default" w:ascii="Times New Roman" w:hAnsi="Times New Roman" w:eastAsia="宋体" w:cs="Times New Roman"/>
                <w:bCs/>
                <w:color w:val="auto"/>
                <w:sz w:val="24"/>
                <w:szCs w:val="24"/>
                <w:highlight w:val="none"/>
                <w:lang w:val="en-US" w:eastAsia="zh-CN"/>
              </w:rPr>
              <w:t>。目前暂未产生。</w:t>
            </w:r>
          </w:p>
          <w:p w14:paraId="208D1D7D">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废液压油桶：使用液压油过程中会产生废液压油桶，其中1t液压油随产品外售，0.5t液压油用于更换生产设备，废液压油桶产生量为0.4t/a。根据《国家危险废物名录》（2021版），废液压油桶属于危险废物，危险废物类别为HW08，代码900-249-08（其他生产、销售、使用过程中产生的废矿物油及沾染矿物油的废弃包装物），收集后暂存危废间，</w:t>
            </w:r>
            <w:r>
              <w:rPr>
                <w:rFonts w:hint="default" w:ascii="Times New Roman" w:hAnsi="Times New Roman" w:eastAsia="宋体" w:cs="Times New Roman"/>
                <w:sz w:val="24"/>
                <w:highlight w:val="none"/>
                <w:lang w:val="en-US" w:eastAsia="zh-CN"/>
              </w:rPr>
              <w:t>委托宁国海螺环保科技有限责任公司处置</w:t>
            </w:r>
            <w:r>
              <w:rPr>
                <w:rFonts w:hint="default" w:ascii="Times New Roman" w:hAnsi="Times New Roman" w:eastAsia="宋体" w:cs="Times New Roman"/>
                <w:bCs/>
                <w:color w:val="auto"/>
                <w:sz w:val="24"/>
                <w:szCs w:val="24"/>
                <w:highlight w:val="none"/>
                <w:lang w:val="en-US" w:eastAsia="zh-CN"/>
              </w:rPr>
              <w:t>。目前暂未产生。</w:t>
            </w:r>
          </w:p>
          <w:p w14:paraId="436A2963">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废清洗剂桶：项目废清洗剂桶产生量为0.0025t/a，废物类别编号为HW49，废物代码为900-041-49。集中收集后暂存于危废暂存间内，交由</w:t>
            </w:r>
            <w:r>
              <w:rPr>
                <w:rFonts w:hint="default" w:ascii="Times New Roman" w:hAnsi="Times New Roman" w:eastAsia="宋体" w:cs="Times New Roman"/>
                <w:sz w:val="24"/>
                <w:highlight w:val="none"/>
                <w:lang w:val="en-US" w:eastAsia="zh-CN"/>
              </w:rPr>
              <w:t>宁国海螺环保科技有限责任公司</w:t>
            </w:r>
            <w:r>
              <w:rPr>
                <w:rFonts w:hint="default" w:ascii="Times New Roman" w:hAnsi="Times New Roman" w:eastAsia="宋体" w:cs="Times New Roman"/>
                <w:bCs/>
                <w:color w:val="auto"/>
                <w:sz w:val="24"/>
                <w:szCs w:val="24"/>
                <w:highlight w:val="none"/>
                <w:lang w:val="en-US" w:eastAsia="zh-CN"/>
              </w:rPr>
              <w:t>处理。目前暂未产生。</w:t>
            </w:r>
          </w:p>
          <w:p w14:paraId="04441FE2">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废切削液（废乳化液）：本项目定期更换乳化液，更换量为0.1t/a，废切削液为危废，收集后暂存危废间，</w:t>
            </w:r>
            <w:r>
              <w:rPr>
                <w:rFonts w:hint="default" w:ascii="Times New Roman" w:hAnsi="Times New Roman" w:eastAsia="宋体" w:cs="Times New Roman"/>
                <w:sz w:val="24"/>
                <w:highlight w:val="none"/>
                <w:lang w:val="en-US" w:eastAsia="zh-CN"/>
              </w:rPr>
              <w:t>委托宁国海螺环保科技有限责任公司处置</w:t>
            </w:r>
            <w:r>
              <w:rPr>
                <w:rFonts w:hint="default" w:ascii="Times New Roman" w:hAnsi="Times New Roman" w:eastAsia="宋体" w:cs="Times New Roman"/>
                <w:bCs/>
                <w:color w:val="auto"/>
                <w:sz w:val="24"/>
                <w:szCs w:val="24"/>
                <w:highlight w:val="none"/>
                <w:lang w:val="en-US" w:eastAsia="zh-CN"/>
              </w:rPr>
              <w:t>。目前暂未产。</w:t>
            </w:r>
          </w:p>
          <w:p w14:paraId="2ACD50B6">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废切削液桶（废乳化液桶）：废切削液桶为危废，产生量为0.01t/a，收集后暂存危废间，</w:t>
            </w:r>
            <w:r>
              <w:rPr>
                <w:rFonts w:hint="default" w:ascii="Times New Roman" w:hAnsi="Times New Roman" w:eastAsia="宋体" w:cs="Times New Roman"/>
                <w:sz w:val="24"/>
                <w:highlight w:val="none"/>
                <w:lang w:val="en-US" w:eastAsia="zh-CN"/>
              </w:rPr>
              <w:t>委托宁国海螺环保科技有限责任公司处置</w:t>
            </w:r>
            <w:r>
              <w:rPr>
                <w:rFonts w:hint="default" w:ascii="Times New Roman" w:hAnsi="Times New Roman" w:eastAsia="宋体" w:cs="Times New Roman"/>
                <w:bCs/>
                <w:color w:val="auto"/>
                <w:sz w:val="24"/>
                <w:szCs w:val="24"/>
                <w:highlight w:val="none"/>
                <w:lang w:val="en-US" w:eastAsia="zh-CN"/>
              </w:rPr>
              <w:t>。目前暂未产。</w:t>
            </w:r>
          </w:p>
          <w:p w14:paraId="080DB118">
            <w:pPr>
              <w:jc w:val="center"/>
              <w:rPr>
                <w:rFonts w:hint="default" w:ascii="Times New Roman" w:hAnsi="Times New Roman" w:eastAsia="宋体" w:cs="Times New Roman"/>
                <w:b/>
                <w:bCs/>
                <w:color w:val="auto"/>
                <w:sz w:val="21"/>
                <w:szCs w:val="21"/>
                <w:highlight w:val="none"/>
              </w:rPr>
            </w:pPr>
          </w:p>
          <w:p w14:paraId="404276D8">
            <w:pPr>
              <w:jc w:val="center"/>
              <w:rPr>
                <w:rFonts w:hint="default" w:ascii="Times New Roman" w:hAnsi="Times New Roman" w:eastAsia="宋体" w:cs="Times New Roman"/>
                <w:b/>
                <w:bCs/>
                <w:color w:val="auto"/>
                <w:sz w:val="21"/>
                <w:szCs w:val="21"/>
                <w:highlight w:val="none"/>
              </w:rPr>
            </w:pPr>
          </w:p>
          <w:p w14:paraId="7349A219">
            <w:pPr>
              <w:jc w:val="center"/>
              <w:rPr>
                <w:rFonts w:hint="default" w:ascii="Times New Roman" w:hAnsi="Times New Roman" w:eastAsia="宋体" w:cs="Times New Roman"/>
                <w:b/>
                <w:bCs/>
                <w:color w:val="auto"/>
                <w:sz w:val="21"/>
                <w:szCs w:val="21"/>
                <w:highlight w:val="none"/>
              </w:rPr>
            </w:pPr>
          </w:p>
          <w:p w14:paraId="166B2B2C">
            <w:pPr>
              <w:jc w:val="center"/>
              <w:rPr>
                <w:rFonts w:hint="default" w:ascii="Times New Roman" w:hAnsi="Times New Roman" w:eastAsia="宋体" w:cs="Times New Roman"/>
                <w:b/>
                <w:bCs/>
                <w:color w:val="auto"/>
                <w:sz w:val="21"/>
                <w:szCs w:val="21"/>
                <w:highlight w:val="none"/>
              </w:rPr>
            </w:pPr>
          </w:p>
          <w:p w14:paraId="4D0814D4">
            <w:pPr>
              <w:jc w:val="center"/>
              <w:rPr>
                <w:rFonts w:hint="default" w:ascii="Times New Roman" w:hAnsi="Times New Roman" w:eastAsia="宋体" w:cs="Times New Roman"/>
                <w:b/>
                <w:bCs/>
                <w:color w:val="auto"/>
                <w:sz w:val="21"/>
                <w:szCs w:val="21"/>
                <w:highlight w:val="none"/>
              </w:rPr>
            </w:pPr>
          </w:p>
          <w:p w14:paraId="5E83BC7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表6</w:t>
            </w:r>
            <w:r>
              <w:rPr>
                <w:rFonts w:hint="eastAsia" w:ascii="Times New Roman" w:hAnsi="Times New Roman"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val="en-US" w:eastAsia="zh-CN"/>
              </w:rPr>
              <w:t>一般固废和生活垃圾</w:t>
            </w:r>
            <w:r>
              <w:rPr>
                <w:rFonts w:hint="default" w:ascii="Times New Roman" w:hAnsi="Times New Roman" w:eastAsia="宋体" w:cs="Times New Roman"/>
                <w:b/>
                <w:bCs/>
                <w:color w:val="auto"/>
                <w:sz w:val="21"/>
                <w:szCs w:val="21"/>
                <w:highlight w:val="none"/>
              </w:rPr>
              <w:t>产生情况一览表</w:t>
            </w:r>
          </w:p>
          <w:tbl>
            <w:tblPr>
              <w:tblStyle w:val="20"/>
              <w:tblW w:w="9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7"/>
              <w:gridCol w:w="977"/>
              <w:gridCol w:w="457"/>
              <w:gridCol w:w="1138"/>
              <w:gridCol w:w="1474"/>
              <w:gridCol w:w="850"/>
              <w:gridCol w:w="698"/>
              <w:gridCol w:w="1031"/>
              <w:gridCol w:w="835"/>
              <w:gridCol w:w="822"/>
              <w:gridCol w:w="822"/>
            </w:tblGrid>
            <w:tr w14:paraId="0AB1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noWrap w:val="0"/>
                  <w:vAlign w:val="center"/>
                </w:tcPr>
                <w:p w14:paraId="439796FC">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514" w:type="pct"/>
                  <w:noWrap w:val="0"/>
                  <w:vAlign w:val="center"/>
                </w:tcPr>
                <w:p w14:paraId="029DC957">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固废名称</w:t>
                  </w:r>
                </w:p>
              </w:tc>
              <w:tc>
                <w:tcPr>
                  <w:tcW w:w="240" w:type="pct"/>
                  <w:noWrap w:val="0"/>
                  <w:vAlign w:val="center"/>
                </w:tcPr>
                <w:p w14:paraId="1A14D708">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类别代码</w:t>
                  </w:r>
                </w:p>
              </w:tc>
              <w:tc>
                <w:tcPr>
                  <w:tcW w:w="598" w:type="pct"/>
                  <w:noWrap w:val="0"/>
                  <w:vAlign w:val="center"/>
                </w:tcPr>
                <w:p w14:paraId="079242CB">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代码</w:t>
                  </w:r>
                </w:p>
              </w:tc>
              <w:tc>
                <w:tcPr>
                  <w:tcW w:w="775" w:type="pct"/>
                  <w:noWrap w:val="0"/>
                  <w:vAlign w:val="center"/>
                </w:tcPr>
                <w:p w14:paraId="256AB6BE">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属性（危险废物、一般工业固体废物或待鉴别）</w:t>
                  </w:r>
                </w:p>
              </w:tc>
              <w:tc>
                <w:tcPr>
                  <w:tcW w:w="447" w:type="pct"/>
                  <w:noWrap w:val="0"/>
                  <w:vAlign w:val="center"/>
                </w:tcPr>
                <w:p w14:paraId="04C5E537">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产生工序</w:t>
                  </w:r>
                </w:p>
              </w:tc>
              <w:tc>
                <w:tcPr>
                  <w:tcW w:w="367" w:type="pct"/>
                  <w:noWrap w:val="0"/>
                  <w:vAlign w:val="center"/>
                </w:tcPr>
                <w:p w14:paraId="54059578">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形态</w:t>
                  </w:r>
                </w:p>
              </w:tc>
              <w:tc>
                <w:tcPr>
                  <w:tcW w:w="542" w:type="pct"/>
                  <w:noWrap w:val="0"/>
                  <w:vAlign w:val="center"/>
                </w:tcPr>
                <w:p w14:paraId="22EF1B8B">
                  <w:pPr>
                    <w:jc w:val="center"/>
                    <w:rPr>
                      <w:b/>
                      <w:bCs/>
                      <w:color w:val="auto"/>
                      <w:szCs w:val="21"/>
                      <w:highlight w:val="none"/>
                    </w:rPr>
                  </w:pPr>
                  <w:r>
                    <w:rPr>
                      <w:b/>
                      <w:bCs/>
                      <w:color w:val="auto"/>
                      <w:szCs w:val="21"/>
                      <w:highlight w:val="none"/>
                    </w:rPr>
                    <w:t>利用处置方式和去向</w:t>
                  </w:r>
                </w:p>
              </w:tc>
              <w:tc>
                <w:tcPr>
                  <w:tcW w:w="439" w:type="pct"/>
                  <w:shd w:val="clear" w:color="auto" w:fill="auto"/>
                  <w:noWrap w:val="0"/>
                  <w:vAlign w:val="center"/>
                </w:tcPr>
                <w:p w14:paraId="00AEE568">
                  <w:pPr>
                    <w:pStyle w:val="45"/>
                    <w:snapToGrid w:val="0"/>
                    <w:rPr>
                      <w:rFonts w:hint="eastAsia" w:ascii="Times New Roman" w:hAnsi="Times New Roman" w:eastAsia="宋体" w:cs="Times New Roman"/>
                      <w:b/>
                      <w:bCs/>
                      <w:color w:val="auto"/>
                      <w:kern w:val="24"/>
                      <w:sz w:val="21"/>
                      <w:szCs w:val="21"/>
                      <w:highlight w:val="none"/>
                      <w:lang w:val="en-US" w:eastAsia="zh-CN" w:bidi="ar-SA"/>
                    </w:rPr>
                  </w:pPr>
                  <w:r>
                    <w:rPr>
                      <w:rFonts w:hint="eastAsia" w:ascii="Times New Roman" w:hAnsi="Times New Roman"/>
                      <w:b/>
                      <w:bCs/>
                      <w:color w:val="auto"/>
                      <w:sz w:val="21"/>
                      <w:szCs w:val="21"/>
                      <w:highlight w:val="none"/>
                      <w:lang w:val="en-US" w:eastAsia="zh-CN"/>
                    </w:rPr>
                    <w:t>环评</w:t>
                  </w:r>
                  <w:r>
                    <w:rPr>
                      <w:rFonts w:ascii="Times New Roman" w:hAnsi="Times New Roman"/>
                      <w:b/>
                      <w:bCs/>
                      <w:color w:val="auto"/>
                      <w:sz w:val="21"/>
                      <w:szCs w:val="21"/>
                      <w:highlight w:val="none"/>
                    </w:rPr>
                    <w:t>产生量（t/a）</w:t>
                  </w:r>
                </w:p>
              </w:tc>
              <w:tc>
                <w:tcPr>
                  <w:tcW w:w="432" w:type="pct"/>
                  <w:shd w:val="clear" w:color="auto" w:fill="auto"/>
                  <w:noWrap w:val="0"/>
                  <w:vAlign w:val="center"/>
                </w:tcPr>
                <w:p w14:paraId="0AEA9012">
                  <w:pPr>
                    <w:pStyle w:val="45"/>
                    <w:snapToGrid w:val="0"/>
                    <w:rPr>
                      <w:rFonts w:hint="default" w:ascii="Times New Roman" w:hAnsi="Times New Roman"/>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实际产生量</w:t>
                  </w:r>
                  <w:r>
                    <w:rPr>
                      <w:rFonts w:ascii="Times New Roman" w:hAnsi="Times New Roman"/>
                      <w:b/>
                      <w:bCs/>
                      <w:color w:val="auto"/>
                      <w:sz w:val="21"/>
                      <w:szCs w:val="21"/>
                      <w:highlight w:val="none"/>
                    </w:rPr>
                    <w:t>（t/a）</w:t>
                  </w:r>
                </w:p>
              </w:tc>
              <w:tc>
                <w:tcPr>
                  <w:tcW w:w="432" w:type="pct"/>
                  <w:shd w:val="clear" w:color="auto" w:fill="auto"/>
                  <w:noWrap w:val="0"/>
                  <w:vAlign w:val="center"/>
                </w:tcPr>
                <w:p w14:paraId="5A709A5B">
                  <w:pPr>
                    <w:jc w:val="center"/>
                    <w:rPr>
                      <w:rFonts w:hint="eastAsia" w:ascii="Calibri" w:hAnsi="Calibri" w:eastAsia="宋体" w:cs="Times New Roman"/>
                      <w:b/>
                      <w:bCs/>
                      <w:color w:val="auto"/>
                      <w:kern w:val="2"/>
                      <w:sz w:val="21"/>
                      <w:szCs w:val="21"/>
                      <w:highlight w:val="none"/>
                      <w:lang w:val="en-US" w:eastAsia="zh-CN" w:bidi="ar-SA"/>
                    </w:rPr>
                  </w:pPr>
                  <w:r>
                    <w:rPr>
                      <w:rFonts w:hint="eastAsia"/>
                      <w:b/>
                      <w:bCs/>
                      <w:color w:val="auto"/>
                      <w:szCs w:val="21"/>
                      <w:highlight w:val="none"/>
                    </w:rPr>
                    <w:t>目前</w:t>
                  </w:r>
                  <w:r>
                    <w:rPr>
                      <w:rFonts w:hint="eastAsia"/>
                      <w:b/>
                      <w:bCs/>
                      <w:color w:val="auto"/>
                      <w:szCs w:val="21"/>
                      <w:highlight w:val="none"/>
                      <w:lang w:val="en-US" w:eastAsia="zh-CN"/>
                    </w:rPr>
                    <w:t>已</w:t>
                  </w:r>
                  <w:r>
                    <w:rPr>
                      <w:rFonts w:hint="eastAsia"/>
                      <w:b/>
                      <w:bCs/>
                      <w:color w:val="auto"/>
                      <w:szCs w:val="21"/>
                      <w:highlight w:val="none"/>
                    </w:rPr>
                    <w:t>产生量（t）</w:t>
                  </w:r>
                </w:p>
              </w:tc>
            </w:tr>
            <w:tr w14:paraId="6BA7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noWrap w:val="0"/>
                  <w:vAlign w:val="center"/>
                </w:tcPr>
                <w:p w14:paraId="7B7D495B">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514" w:type="pct"/>
                  <w:noWrap w:val="0"/>
                  <w:vAlign w:val="center"/>
                </w:tcPr>
                <w:p w14:paraId="54E84F21">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职工生活垃圾</w:t>
                  </w:r>
                </w:p>
              </w:tc>
              <w:tc>
                <w:tcPr>
                  <w:tcW w:w="240" w:type="pct"/>
                  <w:noWrap w:val="0"/>
                  <w:vAlign w:val="center"/>
                </w:tcPr>
                <w:p w14:paraId="4D37F9AB">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99</w:t>
                  </w:r>
                </w:p>
              </w:tc>
              <w:tc>
                <w:tcPr>
                  <w:tcW w:w="598" w:type="pct"/>
                  <w:noWrap w:val="0"/>
                  <w:vAlign w:val="center"/>
                </w:tcPr>
                <w:p w14:paraId="0238E777">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900-999-99</w:t>
                  </w:r>
                </w:p>
              </w:tc>
              <w:tc>
                <w:tcPr>
                  <w:tcW w:w="775" w:type="pct"/>
                  <w:noWrap w:val="0"/>
                  <w:vAlign w:val="center"/>
                </w:tcPr>
                <w:p w14:paraId="13C09868">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一般废物</w:t>
                  </w:r>
                </w:p>
              </w:tc>
              <w:tc>
                <w:tcPr>
                  <w:tcW w:w="447" w:type="pct"/>
                  <w:noWrap w:val="0"/>
                  <w:vAlign w:val="center"/>
                </w:tcPr>
                <w:p w14:paraId="2DFD14D2">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生活</w:t>
                  </w:r>
                </w:p>
              </w:tc>
              <w:tc>
                <w:tcPr>
                  <w:tcW w:w="367" w:type="pct"/>
                  <w:noWrap w:val="0"/>
                  <w:vAlign w:val="center"/>
                </w:tcPr>
                <w:p w14:paraId="55436664">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固态</w:t>
                  </w:r>
                </w:p>
              </w:tc>
              <w:tc>
                <w:tcPr>
                  <w:tcW w:w="542" w:type="pct"/>
                  <w:noWrap w:val="0"/>
                  <w:vAlign w:val="center"/>
                </w:tcPr>
                <w:p w14:paraId="110B23E5">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交由环卫处理</w:t>
                  </w:r>
                </w:p>
              </w:tc>
              <w:tc>
                <w:tcPr>
                  <w:tcW w:w="439" w:type="pct"/>
                  <w:shd w:val="clear" w:color="auto" w:fill="auto"/>
                  <w:noWrap w:val="0"/>
                  <w:vAlign w:val="center"/>
                </w:tcPr>
                <w:p w14:paraId="2997DC41">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ascii="Times New Roman" w:hAnsi="Times New Roman"/>
                      <w:color w:val="auto"/>
                      <w:sz w:val="21"/>
                      <w:szCs w:val="21"/>
                      <w:highlight w:val="none"/>
                    </w:rPr>
                    <w:t>7.5</w:t>
                  </w:r>
                </w:p>
              </w:tc>
              <w:tc>
                <w:tcPr>
                  <w:tcW w:w="432" w:type="pct"/>
                  <w:shd w:val="clear" w:color="auto" w:fill="auto"/>
                  <w:noWrap w:val="0"/>
                  <w:vAlign w:val="center"/>
                </w:tcPr>
                <w:p w14:paraId="56AEF828">
                  <w:pPr>
                    <w:pStyle w:val="45"/>
                    <w:snapToGrid w:val="0"/>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3.75</w:t>
                  </w:r>
                </w:p>
              </w:tc>
              <w:tc>
                <w:tcPr>
                  <w:tcW w:w="432" w:type="pct"/>
                  <w:shd w:val="clear" w:color="auto" w:fill="auto"/>
                  <w:noWrap w:val="0"/>
                  <w:vAlign w:val="center"/>
                </w:tcPr>
                <w:p w14:paraId="248C6108">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color w:val="auto"/>
                      <w:sz w:val="21"/>
                      <w:szCs w:val="21"/>
                      <w:highlight w:val="none"/>
                      <w:lang w:val="en-US" w:eastAsia="zh-CN"/>
                    </w:rPr>
                    <w:t>0.45</w:t>
                  </w:r>
                </w:p>
              </w:tc>
            </w:tr>
            <w:tr w14:paraId="14D5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noWrap w:val="0"/>
                  <w:vAlign w:val="center"/>
                </w:tcPr>
                <w:p w14:paraId="61010E2A">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514" w:type="pct"/>
                  <w:noWrap w:val="0"/>
                  <w:vAlign w:val="center"/>
                </w:tcPr>
                <w:p w14:paraId="578C28E9">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布袋除尘器收集的粉尘</w:t>
                  </w:r>
                </w:p>
              </w:tc>
              <w:tc>
                <w:tcPr>
                  <w:tcW w:w="240" w:type="pct"/>
                  <w:noWrap w:val="0"/>
                  <w:vAlign w:val="center"/>
                </w:tcPr>
                <w:p w14:paraId="58E64044">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66</w:t>
                  </w:r>
                </w:p>
              </w:tc>
              <w:tc>
                <w:tcPr>
                  <w:tcW w:w="598" w:type="pct"/>
                  <w:noWrap w:val="0"/>
                  <w:vAlign w:val="center"/>
                </w:tcPr>
                <w:p w14:paraId="7A865352">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900-999-66</w:t>
                  </w:r>
                </w:p>
              </w:tc>
              <w:tc>
                <w:tcPr>
                  <w:tcW w:w="775" w:type="pct"/>
                  <w:noWrap w:val="0"/>
                  <w:vAlign w:val="center"/>
                </w:tcPr>
                <w:p w14:paraId="76217A02">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一般废物</w:t>
                  </w:r>
                </w:p>
              </w:tc>
              <w:tc>
                <w:tcPr>
                  <w:tcW w:w="447" w:type="pct"/>
                  <w:noWrap w:val="0"/>
                  <w:vAlign w:val="center"/>
                </w:tcPr>
                <w:p w14:paraId="16F15295">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生产</w:t>
                  </w:r>
                </w:p>
              </w:tc>
              <w:tc>
                <w:tcPr>
                  <w:tcW w:w="367" w:type="pct"/>
                  <w:noWrap w:val="0"/>
                  <w:vAlign w:val="center"/>
                </w:tcPr>
                <w:p w14:paraId="08FF8D5E">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固态</w:t>
                  </w:r>
                </w:p>
              </w:tc>
              <w:tc>
                <w:tcPr>
                  <w:tcW w:w="542" w:type="pct"/>
                  <w:noWrap w:val="0"/>
                  <w:vAlign w:val="center"/>
                </w:tcPr>
                <w:p w14:paraId="39093CC9">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集中收集后外售</w:t>
                  </w:r>
                </w:p>
              </w:tc>
              <w:tc>
                <w:tcPr>
                  <w:tcW w:w="439" w:type="pct"/>
                  <w:shd w:val="clear" w:color="auto" w:fill="auto"/>
                  <w:noWrap w:val="0"/>
                  <w:vAlign w:val="center"/>
                </w:tcPr>
                <w:p w14:paraId="4C5D10E1">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ascii="Times New Roman" w:hAnsi="Times New Roman"/>
                      <w:color w:val="auto"/>
                      <w:sz w:val="21"/>
                      <w:szCs w:val="21"/>
                      <w:highlight w:val="none"/>
                    </w:rPr>
                    <w:t>0.3267</w:t>
                  </w:r>
                </w:p>
              </w:tc>
              <w:tc>
                <w:tcPr>
                  <w:tcW w:w="432" w:type="pct"/>
                  <w:shd w:val="clear" w:color="auto" w:fill="auto"/>
                  <w:noWrap w:val="0"/>
                  <w:vAlign w:val="center"/>
                </w:tcPr>
                <w:p w14:paraId="17281B53">
                  <w:pPr>
                    <w:pStyle w:val="45"/>
                    <w:snapToGrid w:val="0"/>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0.1634</w:t>
                  </w:r>
                </w:p>
              </w:tc>
              <w:tc>
                <w:tcPr>
                  <w:tcW w:w="432" w:type="pct"/>
                  <w:shd w:val="clear" w:color="auto" w:fill="auto"/>
                  <w:noWrap w:val="0"/>
                  <w:vAlign w:val="center"/>
                </w:tcPr>
                <w:p w14:paraId="447F1B4E">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color w:val="auto"/>
                      <w:sz w:val="21"/>
                      <w:szCs w:val="21"/>
                      <w:highlight w:val="none"/>
                      <w:lang w:val="en-US" w:eastAsia="zh-CN"/>
                    </w:rPr>
                    <w:t>0.015</w:t>
                  </w:r>
                </w:p>
              </w:tc>
            </w:tr>
            <w:tr w14:paraId="6156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9" w:type="pct"/>
                  <w:noWrap w:val="0"/>
                  <w:vAlign w:val="center"/>
                </w:tcPr>
                <w:p w14:paraId="47130C5E">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3</w:t>
                  </w:r>
                </w:p>
              </w:tc>
              <w:tc>
                <w:tcPr>
                  <w:tcW w:w="514" w:type="pct"/>
                  <w:noWrap w:val="0"/>
                  <w:vAlign w:val="center"/>
                </w:tcPr>
                <w:p w14:paraId="41732D9A">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废金属边角料</w:t>
                  </w:r>
                </w:p>
              </w:tc>
              <w:tc>
                <w:tcPr>
                  <w:tcW w:w="240" w:type="pct"/>
                  <w:noWrap w:val="0"/>
                  <w:vAlign w:val="center"/>
                </w:tcPr>
                <w:p w14:paraId="05D4FD8C">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99</w:t>
                  </w:r>
                </w:p>
              </w:tc>
              <w:tc>
                <w:tcPr>
                  <w:tcW w:w="598" w:type="pct"/>
                  <w:noWrap w:val="0"/>
                  <w:vAlign w:val="center"/>
                </w:tcPr>
                <w:p w14:paraId="4CEBAE57">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900-999-99</w:t>
                  </w:r>
                </w:p>
              </w:tc>
              <w:tc>
                <w:tcPr>
                  <w:tcW w:w="775" w:type="pct"/>
                  <w:noWrap w:val="0"/>
                  <w:vAlign w:val="center"/>
                </w:tcPr>
                <w:p w14:paraId="12AD579A">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一般废物</w:t>
                  </w:r>
                </w:p>
              </w:tc>
              <w:tc>
                <w:tcPr>
                  <w:tcW w:w="447" w:type="pct"/>
                  <w:noWrap w:val="0"/>
                  <w:vAlign w:val="center"/>
                </w:tcPr>
                <w:p w14:paraId="15D9CBB1">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生产</w:t>
                  </w:r>
                </w:p>
              </w:tc>
              <w:tc>
                <w:tcPr>
                  <w:tcW w:w="367" w:type="pct"/>
                  <w:noWrap w:val="0"/>
                  <w:vAlign w:val="center"/>
                </w:tcPr>
                <w:p w14:paraId="5207FE17">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固态</w:t>
                  </w:r>
                </w:p>
              </w:tc>
              <w:tc>
                <w:tcPr>
                  <w:tcW w:w="542" w:type="pct"/>
                  <w:noWrap w:val="0"/>
                  <w:vAlign w:val="center"/>
                </w:tcPr>
                <w:p w14:paraId="7B903466">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交由物资回收单位回收再利用</w:t>
                  </w:r>
                </w:p>
              </w:tc>
              <w:tc>
                <w:tcPr>
                  <w:tcW w:w="439" w:type="pct"/>
                  <w:shd w:val="clear" w:color="auto" w:fill="auto"/>
                  <w:noWrap w:val="0"/>
                  <w:vAlign w:val="center"/>
                </w:tcPr>
                <w:p w14:paraId="57CD0F56">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ascii="Times New Roman" w:hAnsi="Times New Roman"/>
                      <w:color w:val="auto"/>
                      <w:sz w:val="21"/>
                      <w:szCs w:val="21"/>
                      <w:highlight w:val="none"/>
                    </w:rPr>
                    <w:t>10</w:t>
                  </w:r>
                </w:p>
              </w:tc>
              <w:tc>
                <w:tcPr>
                  <w:tcW w:w="432" w:type="pct"/>
                  <w:shd w:val="clear" w:color="auto" w:fill="auto"/>
                  <w:noWrap w:val="0"/>
                  <w:vAlign w:val="center"/>
                </w:tcPr>
                <w:p w14:paraId="421FDA24">
                  <w:pPr>
                    <w:pStyle w:val="45"/>
                    <w:snapToGrid w:val="0"/>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432" w:type="pct"/>
                  <w:shd w:val="clear" w:color="auto" w:fill="auto"/>
                  <w:noWrap w:val="0"/>
                  <w:vAlign w:val="center"/>
                </w:tcPr>
                <w:p w14:paraId="3FAC35B6">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color w:val="auto"/>
                      <w:sz w:val="21"/>
                      <w:szCs w:val="21"/>
                      <w:highlight w:val="none"/>
                      <w:lang w:val="en-US" w:eastAsia="zh-CN"/>
                    </w:rPr>
                    <w:t>0.01</w:t>
                  </w:r>
                </w:p>
              </w:tc>
            </w:tr>
          </w:tbl>
          <w:p w14:paraId="00CD3B4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表6</w:t>
            </w:r>
            <w:r>
              <w:rPr>
                <w:rFonts w:hint="eastAsia"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val="en-US" w:eastAsia="zh-CN"/>
              </w:rPr>
              <w:t>危险固体废物</w:t>
            </w:r>
            <w:r>
              <w:rPr>
                <w:rFonts w:hint="default" w:ascii="Times New Roman" w:hAnsi="Times New Roman" w:eastAsia="宋体" w:cs="Times New Roman"/>
                <w:b/>
                <w:bCs/>
                <w:color w:val="auto"/>
                <w:sz w:val="21"/>
                <w:szCs w:val="21"/>
                <w:highlight w:val="none"/>
              </w:rPr>
              <w:t>产生情况一览表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5"/>
              <w:gridCol w:w="1488"/>
              <w:gridCol w:w="877"/>
              <w:gridCol w:w="1363"/>
              <w:gridCol w:w="948"/>
              <w:gridCol w:w="900"/>
              <w:gridCol w:w="917"/>
              <w:gridCol w:w="1035"/>
              <w:gridCol w:w="838"/>
              <w:gridCol w:w="838"/>
            </w:tblGrid>
            <w:tr w14:paraId="2F370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noWrap w:val="0"/>
                  <w:vAlign w:val="center"/>
                </w:tcPr>
                <w:p w14:paraId="115F2655">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782" w:type="pct"/>
                  <w:noWrap w:val="0"/>
                  <w:vAlign w:val="center"/>
                </w:tcPr>
                <w:p w14:paraId="4C44B90A">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危险废物名称</w:t>
                  </w:r>
                </w:p>
              </w:tc>
              <w:tc>
                <w:tcPr>
                  <w:tcW w:w="461" w:type="pct"/>
                  <w:noWrap w:val="0"/>
                  <w:vAlign w:val="center"/>
                </w:tcPr>
                <w:p w14:paraId="474C3FE1">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危险废物类别</w:t>
                  </w:r>
                </w:p>
              </w:tc>
              <w:tc>
                <w:tcPr>
                  <w:tcW w:w="716" w:type="pct"/>
                  <w:noWrap w:val="0"/>
                  <w:vAlign w:val="center"/>
                </w:tcPr>
                <w:p w14:paraId="42FF7CD0">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危险废物代码</w:t>
                  </w:r>
                </w:p>
              </w:tc>
              <w:tc>
                <w:tcPr>
                  <w:tcW w:w="498" w:type="pct"/>
                  <w:noWrap w:val="0"/>
                  <w:vAlign w:val="center"/>
                </w:tcPr>
                <w:p w14:paraId="70F210F8">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产生工序及装置</w:t>
                  </w:r>
                </w:p>
              </w:tc>
              <w:tc>
                <w:tcPr>
                  <w:tcW w:w="473" w:type="pct"/>
                  <w:noWrap w:val="0"/>
                  <w:vAlign w:val="center"/>
                </w:tcPr>
                <w:p w14:paraId="1DA4CD19">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物理性状</w:t>
                  </w:r>
                </w:p>
              </w:tc>
              <w:tc>
                <w:tcPr>
                  <w:tcW w:w="482" w:type="pct"/>
                  <w:noWrap w:val="0"/>
                  <w:vAlign w:val="center"/>
                </w:tcPr>
                <w:p w14:paraId="0BCAFF75">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主要有毒有害物质名称</w:t>
                  </w:r>
                </w:p>
              </w:tc>
              <w:tc>
                <w:tcPr>
                  <w:tcW w:w="544" w:type="pct"/>
                  <w:noWrap w:val="0"/>
                  <w:vAlign w:val="center"/>
                </w:tcPr>
                <w:p w14:paraId="0BC11DCA">
                  <w:pPr>
                    <w:pStyle w:val="45"/>
                    <w:snapToGrid w:val="0"/>
                    <w:rPr>
                      <w:rFonts w:ascii="Times New Roman" w:hAnsi="Times New Roman"/>
                      <w:b/>
                      <w:bCs/>
                      <w:color w:val="auto"/>
                      <w:sz w:val="21"/>
                      <w:szCs w:val="21"/>
                      <w:highlight w:val="none"/>
                    </w:rPr>
                  </w:pPr>
                  <w:r>
                    <w:rPr>
                      <w:rFonts w:ascii="Times New Roman" w:hAnsi="Times New Roman"/>
                      <w:b/>
                      <w:bCs/>
                      <w:color w:val="auto"/>
                      <w:sz w:val="21"/>
                      <w:szCs w:val="21"/>
                      <w:highlight w:val="none"/>
                    </w:rPr>
                    <w:t>利用处置方式和去向</w:t>
                  </w:r>
                </w:p>
              </w:tc>
              <w:tc>
                <w:tcPr>
                  <w:tcW w:w="440" w:type="pct"/>
                  <w:shd w:val="clear" w:color="auto" w:fill="auto"/>
                  <w:noWrap w:val="0"/>
                  <w:vAlign w:val="center"/>
                </w:tcPr>
                <w:p w14:paraId="53DAC4D5">
                  <w:pPr>
                    <w:pStyle w:val="45"/>
                    <w:snapToGrid w:val="0"/>
                    <w:rPr>
                      <w:rFonts w:hint="eastAsia" w:ascii="Times New Roman" w:hAnsi="Times New Roman" w:eastAsia="宋体" w:cs="Times New Roman"/>
                      <w:b/>
                      <w:bCs/>
                      <w:color w:val="auto"/>
                      <w:kern w:val="24"/>
                      <w:sz w:val="21"/>
                      <w:szCs w:val="21"/>
                      <w:highlight w:val="none"/>
                      <w:lang w:val="en-US" w:eastAsia="zh-CN" w:bidi="ar-SA"/>
                    </w:rPr>
                  </w:pPr>
                  <w:r>
                    <w:rPr>
                      <w:rFonts w:hint="eastAsia" w:ascii="Times New Roman" w:hAnsi="Times New Roman"/>
                      <w:b/>
                      <w:bCs/>
                      <w:color w:val="auto"/>
                      <w:sz w:val="21"/>
                      <w:szCs w:val="21"/>
                      <w:highlight w:val="none"/>
                      <w:lang w:val="en-US" w:eastAsia="zh-CN"/>
                    </w:rPr>
                    <w:t>环评</w:t>
                  </w:r>
                  <w:r>
                    <w:rPr>
                      <w:rFonts w:ascii="Times New Roman" w:hAnsi="Times New Roman"/>
                      <w:b/>
                      <w:bCs/>
                      <w:color w:val="auto"/>
                      <w:sz w:val="21"/>
                      <w:szCs w:val="21"/>
                      <w:highlight w:val="none"/>
                    </w:rPr>
                    <w:t>产生量（t/a）</w:t>
                  </w:r>
                </w:p>
              </w:tc>
              <w:tc>
                <w:tcPr>
                  <w:tcW w:w="440" w:type="pct"/>
                  <w:noWrap w:val="0"/>
                  <w:vAlign w:val="center"/>
                </w:tcPr>
                <w:p w14:paraId="04BC8977">
                  <w:pPr>
                    <w:pStyle w:val="45"/>
                    <w:snapToGrid w:val="0"/>
                    <w:rPr>
                      <w:rFonts w:hint="eastAsia" w:ascii="Times New Roman" w:hAnsi="Times New Roman"/>
                      <w:b/>
                      <w:bCs/>
                      <w:color w:val="auto"/>
                      <w:sz w:val="21"/>
                      <w:szCs w:val="21"/>
                      <w:highlight w:val="none"/>
                    </w:rPr>
                  </w:pPr>
                  <w:r>
                    <w:rPr>
                      <w:rFonts w:hint="eastAsia" w:ascii="Times New Roman" w:hAnsi="Times New Roman"/>
                      <w:b/>
                      <w:bCs/>
                      <w:color w:val="auto"/>
                      <w:sz w:val="21"/>
                      <w:szCs w:val="21"/>
                      <w:highlight w:val="none"/>
                    </w:rPr>
                    <w:t>目前实际产生量（t）</w:t>
                  </w:r>
                </w:p>
              </w:tc>
            </w:tr>
            <w:tr w14:paraId="66C5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noWrap w:val="0"/>
                  <w:vAlign w:val="center"/>
                </w:tcPr>
                <w:p w14:paraId="3E054BBA">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782" w:type="pct"/>
                  <w:noWrap w:val="0"/>
                  <w:vAlign w:val="center"/>
                </w:tcPr>
                <w:p w14:paraId="0AAD0F53">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废润滑油</w:t>
                  </w:r>
                </w:p>
              </w:tc>
              <w:tc>
                <w:tcPr>
                  <w:tcW w:w="461" w:type="pct"/>
                  <w:noWrap w:val="0"/>
                  <w:vAlign w:val="center"/>
                </w:tcPr>
                <w:p w14:paraId="1BEAEBBA">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HW08</w:t>
                  </w:r>
                </w:p>
              </w:tc>
              <w:tc>
                <w:tcPr>
                  <w:tcW w:w="716" w:type="pct"/>
                  <w:noWrap w:val="0"/>
                  <w:vAlign w:val="center"/>
                </w:tcPr>
                <w:p w14:paraId="7AE0DC7B">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 xml:space="preserve">900-214-08 </w:t>
                  </w:r>
                </w:p>
              </w:tc>
              <w:tc>
                <w:tcPr>
                  <w:tcW w:w="498" w:type="pct"/>
                  <w:vMerge w:val="restart"/>
                  <w:noWrap w:val="0"/>
                  <w:vAlign w:val="center"/>
                </w:tcPr>
                <w:p w14:paraId="0CDA0712">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机械设备</w:t>
                  </w:r>
                </w:p>
              </w:tc>
              <w:tc>
                <w:tcPr>
                  <w:tcW w:w="473" w:type="pct"/>
                  <w:noWrap w:val="0"/>
                  <w:vAlign w:val="center"/>
                </w:tcPr>
                <w:p w14:paraId="3D8CC59B">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液体</w:t>
                  </w:r>
                </w:p>
              </w:tc>
              <w:tc>
                <w:tcPr>
                  <w:tcW w:w="482" w:type="pct"/>
                  <w:noWrap w:val="0"/>
                  <w:vAlign w:val="center"/>
                </w:tcPr>
                <w:p w14:paraId="62FF8A80">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废润滑油</w:t>
                  </w:r>
                </w:p>
              </w:tc>
              <w:tc>
                <w:tcPr>
                  <w:tcW w:w="544" w:type="pct"/>
                  <w:vMerge w:val="restart"/>
                  <w:noWrap w:val="0"/>
                  <w:vAlign w:val="center"/>
                </w:tcPr>
                <w:p w14:paraId="6D1D1F74">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暂存于危废暂存间，交由</w:t>
                  </w:r>
                  <w:r>
                    <w:rPr>
                      <w:rFonts w:hint="eastAsia" w:ascii="Times New Roman" w:hAnsi="Times New Roman"/>
                      <w:color w:val="auto"/>
                      <w:sz w:val="21"/>
                      <w:szCs w:val="21"/>
                      <w:highlight w:val="none"/>
                    </w:rPr>
                    <w:t>宁国海螺环保科技有限责任公司</w:t>
                  </w:r>
                  <w:r>
                    <w:rPr>
                      <w:rFonts w:ascii="Times New Roman" w:hAnsi="Times New Roman"/>
                      <w:color w:val="auto"/>
                      <w:sz w:val="21"/>
                      <w:szCs w:val="21"/>
                      <w:highlight w:val="none"/>
                    </w:rPr>
                    <w:t>处理</w:t>
                  </w:r>
                </w:p>
              </w:tc>
              <w:tc>
                <w:tcPr>
                  <w:tcW w:w="440" w:type="pct"/>
                  <w:shd w:val="clear" w:color="auto" w:fill="auto"/>
                  <w:noWrap w:val="0"/>
                  <w:vAlign w:val="center"/>
                </w:tcPr>
                <w:p w14:paraId="3824A456">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ascii="Times New Roman" w:hAnsi="Times New Roman"/>
                      <w:color w:val="auto"/>
                      <w:sz w:val="21"/>
                      <w:szCs w:val="21"/>
                      <w:highlight w:val="none"/>
                    </w:rPr>
                    <w:t>0.1</w:t>
                  </w:r>
                </w:p>
              </w:tc>
              <w:tc>
                <w:tcPr>
                  <w:tcW w:w="440" w:type="pct"/>
                  <w:noWrap w:val="0"/>
                  <w:vAlign w:val="center"/>
                </w:tcPr>
                <w:p w14:paraId="2BCB2915">
                  <w:pPr>
                    <w:pStyle w:val="45"/>
                    <w:snapToGrid w:val="0"/>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r>
            <w:tr w14:paraId="4BB6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noWrap w:val="0"/>
                  <w:vAlign w:val="center"/>
                </w:tcPr>
                <w:p w14:paraId="3539449B">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782" w:type="pct"/>
                  <w:noWrap w:val="0"/>
                  <w:vAlign w:val="center"/>
                </w:tcPr>
                <w:p w14:paraId="7D3BF349">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废润滑油桶</w:t>
                  </w:r>
                </w:p>
              </w:tc>
              <w:tc>
                <w:tcPr>
                  <w:tcW w:w="461" w:type="pct"/>
                  <w:noWrap w:val="0"/>
                  <w:vAlign w:val="center"/>
                </w:tcPr>
                <w:p w14:paraId="7393C66D">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 xml:space="preserve">HW08 </w:t>
                  </w:r>
                </w:p>
              </w:tc>
              <w:tc>
                <w:tcPr>
                  <w:tcW w:w="716" w:type="pct"/>
                  <w:noWrap w:val="0"/>
                  <w:vAlign w:val="center"/>
                </w:tcPr>
                <w:p w14:paraId="7420BDE7">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 xml:space="preserve">900-249-08 </w:t>
                  </w:r>
                </w:p>
              </w:tc>
              <w:tc>
                <w:tcPr>
                  <w:tcW w:w="498" w:type="pct"/>
                  <w:vMerge w:val="continue"/>
                  <w:noWrap w:val="0"/>
                  <w:vAlign w:val="center"/>
                </w:tcPr>
                <w:p w14:paraId="4D1491B2">
                  <w:pPr>
                    <w:pStyle w:val="45"/>
                    <w:snapToGrid w:val="0"/>
                    <w:rPr>
                      <w:rFonts w:ascii="Times New Roman" w:hAnsi="Times New Roman"/>
                      <w:color w:val="auto"/>
                      <w:sz w:val="21"/>
                      <w:szCs w:val="21"/>
                      <w:highlight w:val="none"/>
                    </w:rPr>
                  </w:pPr>
                </w:p>
              </w:tc>
              <w:tc>
                <w:tcPr>
                  <w:tcW w:w="473" w:type="pct"/>
                  <w:noWrap w:val="0"/>
                  <w:vAlign w:val="center"/>
                </w:tcPr>
                <w:p w14:paraId="4990A69D">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固体</w:t>
                  </w:r>
                </w:p>
              </w:tc>
              <w:tc>
                <w:tcPr>
                  <w:tcW w:w="482" w:type="pct"/>
                  <w:noWrap w:val="0"/>
                  <w:vAlign w:val="center"/>
                </w:tcPr>
                <w:p w14:paraId="7376DF3C">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废润滑油</w:t>
                  </w:r>
                </w:p>
              </w:tc>
              <w:tc>
                <w:tcPr>
                  <w:tcW w:w="544" w:type="pct"/>
                  <w:vMerge w:val="continue"/>
                  <w:noWrap w:val="0"/>
                  <w:vAlign w:val="center"/>
                </w:tcPr>
                <w:p w14:paraId="3AF3E4A6">
                  <w:pPr>
                    <w:pStyle w:val="45"/>
                    <w:snapToGrid w:val="0"/>
                    <w:rPr>
                      <w:rFonts w:ascii="Times New Roman" w:hAnsi="Times New Roman"/>
                      <w:color w:val="auto"/>
                      <w:sz w:val="21"/>
                      <w:szCs w:val="21"/>
                      <w:highlight w:val="none"/>
                    </w:rPr>
                  </w:pPr>
                </w:p>
              </w:tc>
              <w:tc>
                <w:tcPr>
                  <w:tcW w:w="440" w:type="pct"/>
                  <w:shd w:val="clear" w:color="auto" w:fill="auto"/>
                  <w:noWrap w:val="0"/>
                  <w:vAlign w:val="center"/>
                </w:tcPr>
                <w:p w14:paraId="09D27295">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ascii="Times New Roman" w:hAnsi="Times New Roman"/>
                      <w:color w:val="auto"/>
                      <w:sz w:val="21"/>
                      <w:szCs w:val="21"/>
                      <w:highlight w:val="none"/>
                    </w:rPr>
                    <w:t>0.01</w:t>
                  </w:r>
                </w:p>
              </w:tc>
              <w:tc>
                <w:tcPr>
                  <w:tcW w:w="440" w:type="pct"/>
                  <w:noWrap w:val="0"/>
                  <w:vAlign w:val="center"/>
                </w:tcPr>
                <w:p w14:paraId="125083C6">
                  <w:pPr>
                    <w:pStyle w:val="45"/>
                    <w:snapToGrid w:val="0"/>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r>
            <w:tr w14:paraId="6037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noWrap w:val="0"/>
                  <w:vAlign w:val="center"/>
                </w:tcPr>
                <w:p w14:paraId="01643518">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3</w:t>
                  </w:r>
                </w:p>
              </w:tc>
              <w:tc>
                <w:tcPr>
                  <w:tcW w:w="782" w:type="pct"/>
                  <w:noWrap w:val="0"/>
                  <w:vAlign w:val="center"/>
                </w:tcPr>
                <w:p w14:paraId="6397B4A3">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废液压油</w:t>
                  </w:r>
                </w:p>
              </w:tc>
              <w:tc>
                <w:tcPr>
                  <w:tcW w:w="461" w:type="pct"/>
                  <w:noWrap w:val="0"/>
                  <w:vAlign w:val="center"/>
                </w:tcPr>
                <w:p w14:paraId="24A8ED70">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HW08</w:t>
                  </w:r>
                </w:p>
              </w:tc>
              <w:tc>
                <w:tcPr>
                  <w:tcW w:w="716" w:type="pct"/>
                  <w:noWrap w:val="0"/>
                  <w:vAlign w:val="center"/>
                </w:tcPr>
                <w:p w14:paraId="45D23F2E">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 xml:space="preserve">900-218-08 </w:t>
                  </w:r>
                </w:p>
              </w:tc>
              <w:tc>
                <w:tcPr>
                  <w:tcW w:w="498" w:type="pct"/>
                  <w:vMerge w:val="continue"/>
                  <w:noWrap w:val="0"/>
                  <w:vAlign w:val="center"/>
                </w:tcPr>
                <w:p w14:paraId="251D18B5">
                  <w:pPr>
                    <w:pStyle w:val="45"/>
                    <w:snapToGrid w:val="0"/>
                    <w:rPr>
                      <w:rFonts w:ascii="Times New Roman" w:hAnsi="Times New Roman"/>
                      <w:color w:val="auto"/>
                      <w:sz w:val="21"/>
                      <w:szCs w:val="21"/>
                      <w:highlight w:val="none"/>
                    </w:rPr>
                  </w:pPr>
                </w:p>
              </w:tc>
              <w:tc>
                <w:tcPr>
                  <w:tcW w:w="473" w:type="pct"/>
                  <w:noWrap w:val="0"/>
                  <w:vAlign w:val="center"/>
                </w:tcPr>
                <w:p w14:paraId="739D4CCB">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液体</w:t>
                  </w:r>
                </w:p>
              </w:tc>
              <w:tc>
                <w:tcPr>
                  <w:tcW w:w="482" w:type="pct"/>
                  <w:noWrap w:val="0"/>
                  <w:vAlign w:val="center"/>
                </w:tcPr>
                <w:p w14:paraId="1E4E677D">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液压油</w:t>
                  </w:r>
                </w:p>
              </w:tc>
              <w:tc>
                <w:tcPr>
                  <w:tcW w:w="544" w:type="pct"/>
                  <w:vMerge w:val="continue"/>
                  <w:noWrap w:val="0"/>
                  <w:vAlign w:val="center"/>
                </w:tcPr>
                <w:p w14:paraId="3B374F55">
                  <w:pPr>
                    <w:pStyle w:val="45"/>
                    <w:snapToGrid w:val="0"/>
                    <w:rPr>
                      <w:rFonts w:ascii="Times New Roman" w:hAnsi="Times New Roman"/>
                      <w:color w:val="auto"/>
                      <w:sz w:val="21"/>
                      <w:szCs w:val="21"/>
                      <w:highlight w:val="none"/>
                    </w:rPr>
                  </w:pPr>
                </w:p>
              </w:tc>
              <w:tc>
                <w:tcPr>
                  <w:tcW w:w="440" w:type="pct"/>
                  <w:shd w:val="clear" w:color="auto" w:fill="auto"/>
                  <w:noWrap w:val="0"/>
                  <w:vAlign w:val="center"/>
                </w:tcPr>
                <w:p w14:paraId="2544AF2D">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ascii="Times New Roman" w:hAnsi="Times New Roman"/>
                      <w:color w:val="auto"/>
                      <w:sz w:val="21"/>
                      <w:szCs w:val="21"/>
                      <w:highlight w:val="none"/>
                    </w:rPr>
                    <w:t>1</w:t>
                  </w:r>
                </w:p>
              </w:tc>
              <w:tc>
                <w:tcPr>
                  <w:tcW w:w="440" w:type="pct"/>
                  <w:noWrap w:val="0"/>
                  <w:vAlign w:val="center"/>
                </w:tcPr>
                <w:p w14:paraId="2DF60156">
                  <w:pPr>
                    <w:pStyle w:val="45"/>
                    <w:snapToGrid w:val="0"/>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r>
            <w:tr w14:paraId="15B0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noWrap w:val="0"/>
                  <w:vAlign w:val="center"/>
                </w:tcPr>
                <w:p w14:paraId="780C7877">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4</w:t>
                  </w:r>
                </w:p>
              </w:tc>
              <w:tc>
                <w:tcPr>
                  <w:tcW w:w="782" w:type="pct"/>
                  <w:noWrap w:val="0"/>
                  <w:vAlign w:val="center"/>
                </w:tcPr>
                <w:p w14:paraId="423E662A">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废液压油桶</w:t>
                  </w:r>
                </w:p>
              </w:tc>
              <w:tc>
                <w:tcPr>
                  <w:tcW w:w="461" w:type="pct"/>
                  <w:noWrap w:val="0"/>
                  <w:vAlign w:val="center"/>
                </w:tcPr>
                <w:p w14:paraId="4758D5C3">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 xml:space="preserve">HW49 </w:t>
                  </w:r>
                </w:p>
              </w:tc>
              <w:tc>
                <w:tcPr>
                  <w:tcW w:w="716" w:type="pct"/>
                  <w:noWrap w:val="0"/>
                  <w:vAlign w:val="center"/>
                </w:tcPr>
                <w:p w14:paraId="210876A5">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 xml:space="preserve">900-249-08 </w:t>
                  </w:r>
                </w:p>
              </w:tc>
              <w:tc>
                <w:tcPr>
                  <w:tcW w:w="498" w:type="pct"/>
                  <w:vMerge w:val="continue"/>
                  <w:noWrap w:val="0"/>
                  <w:vAlign w:val="center"/>
                </w:tcPr>
                <w:p w14:paraId="31E75B37">
                  <w:pPr>
                    <w:pStyle w:val="45"/>
                    <w:snapToGrid w:val="0"/>
                    <w:rPr>
                      <w:rFonts w:ascii="Times New Roman" w:hAnsi="Times New Roman"/>
                      <w:color w:val="auto"/>
                      <w:sz w:val="21"/>
                      <w:szCs w:val="21"/>
                      <w:highlight w:val="none"/>
                    </w:rPr>
                  </w:pPr>
                </w:p>
              </w:tc>
              <w:tc>
                <w:tcPr>
                  <w:tcW w:w="473" w:type="pct"/>
                  <w:noWrap w:val="0"/>
                  <w:vAlign w:val="center"/>
                </w:tcPr>
                <w:p w14:paraId="33AAC280">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固体</w:t>
                  </w:r>
                </w:p>
              </w:tc>
              <w:tc>
                <w:tcPr>
                  <w:tcW w:w="482" w:type="pct"/>
                  <w:noWrap w:val="0"/>
                  <w:vAlign w:val="center"/>
                </w:tcPr>
                <w:p w14:paraId="2644A44B">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液压油</w:t>
                  </w:r>
                </w:p>
              </w:tc>
              <w:tc>
                <w:tcPr>
                  <w:tcW w:w="544" w:type="pct"/>
                  <w:vMerge w:val="continue"/>
                  <w:noWrap w:val="0"/>
                  <w:vAlign w:val="center"/>
                </w:tcPr>
                <w:p w14:paraId="6F0310C4">
                  <w:pPr>
                    <w:pStyle w:val="45"/>
                    <w:snapToGrid w:val="0"/>
                    <w:rPr>
                      <w:rFonts w:ascii="Times New Roman" w:hAnsi="Times New Roman"/>
                      <w:color w:val="auto"/>
                      <w:sz w:val="21"/>
                      <w:szCs w:val="21"/>
                      <w:highlight w:val="none"/>
                    </w:rPr>
                  </w:pPr>
                </w:p>
              </w:tc>
              <w:tc>
                <w:tcPr>
                  <w:tcW w:w="440" w:type="pct"/>
                  <w:shd w:val="clear" w:color="auto" w:fill="auto"/>
                  <w:noWrap w:val="0"/>
                  <w:vAlign w:val="center"/>
                </w:tcPr>
                <w:p w14:paraId="5B4D5C60">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ascii="Times New Roman" w:hAnsi="Times New Roman"/>
                      <w:color w:val="auto"/>
                      <w:sz w:val="21"/>
                      <w:szCs w:val="21"/>
                      <w:highlight w:val="none"/>
                    </w:rPr>
                    <w:t>0.8</w:t>
                  </w:r>
                </w:p>
              </w:tc>
              <w:tc>
                <w:tcPr>
                  <w:tcW w:w="440" w:type="pct"/>
                  <w:noWrap w:val="0"/>
                  <w:vAlign w:val="center"/>
                </w:tcPr>
                <w:p w14:paraId="3735E8D1">
                  <w:pPr>
                    <w:pStyle w:val="45"/>
                    <w:snapToGrid w:val="0"/>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r>
            <w:tr w14:paraId="28E0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noWrap w:val="0"/>
                  <w:vAlign w:val="center"/>
                </w:tcPr>
                <w:p w14:paraId="17C16121">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5</w:t>
                  </w:r>
                </w:p>
              </w:tc>
              <w:tc>
                <w:tcPr>
                  <w:tcW w:w="782" w:type="pct"/>
                  <w:noWrap w:val="0"/>
                  <w:vAlign w:val="center"/>
                </w:tcPr>
                <w:p w14:paraId="50877A50">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废过滤棉</w:t>
                  </w:r>
                </w:p>
              </w:tc>
              <w:tc>
                <w:tcPr>
                  <w:tcW w:w="461" w:type="pct"/>
                  <w:noWrap w:val="0"/>
                  <w:vAlign w:val="center"/>
                </w:tcPr>
                <w:p w14:paraId="3CC6F2D2">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HW12</w:t>
                  </w:r>
                </w:p>
              </w:tc>
              <w:tc>
                <w:tcPr>
                  <w:tcW w:w="716" w:type="pct"/>
                  <w:noWrap w:val="0"/>
                  <w:vAlign w:val="center"/>
                </w:tcPr>
                <w:p w14:paraId="6DBFD119">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900-250-12</w:t>
                  </w:r>
                </w:p>
              </w:tc>
              <w:tc>
                <w:tcPr>
                  <w:tcW w:w="498" w:type="pct"/>
                  <w:vMerge w:val="restart"/>
                  <w:noWrap w:val="0"/>
                  <w:vAlign w:val="center"/>
                </w:tcPr>
                <w:p w14:paraId="6C82669B">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废气净化</w:t>
                  </w:r>
                </w:p>
              </w:tc>
              <w:tc>
                <w:tcPr>
                  <w:tcW w:w="473" w:type="pct"/>
                  <w:noWrap w:val="0"/>
                  <w:vAlign w:val="center"/>
                </w:tcPr>
                <w:p w14:paraId="29290D11">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固体</w:t>
                  </w:r>
                </w:p>
              </w:tc>
              <w:tc>
                <w:tcPr>
                  <w:tcW w:w="482" w:type="pct"/>
                  <w:noWrap w:val="0"/>
                  <w:vAlign w:val="center"/>
                </w:tcPr>
                <w:p w14:paraId="214DB4A5">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有机物</w:t>
                  </w:r>
                </w:p>
              </w:tc>
              <w:tc>
                <w:tcPr>
                  <w:tcW w:w="544" w:type="pct"/>
                  <w:vMerge w:val="continue"/>
                  <w:noWrap w:val="0"/>
                  <w:vAlign w:val="center"/>
                </w:tcPr>
                <w:p w14:paraId="24166FC5">
                  <w:pPr>
                    <w:pStyle w:val="45"/>
                    <w:snapToGrid w:val="0"/>
                    <w:rPr>
                      <w:rFonts w:ascii="Times New Roman" w:hAnsi="Times New Roman"/>
                      <w:color w:val="auto"/>
                      <w:sz w:val="21"/>
                      <w:szCs w:val="21"/>
                      <w:highlight w:val="none"/>
                    </w:rPr>
                  </w:pPr>
                </w:p>
              </w:tc>
              <w:tc>
                <w:tcPr>
                  <w:tcW w:w="440" w:type="pct"/>
                  <w:shd w:val="clear" w:color="auto" w:fill="auto"/>
                  <w:noWrap w:val="0"/>
                  <w:vAlign w:val="center"/>
                </w:tcPr>
                <w:p w14:paraId="19BE0F6B">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ascii="Times New Roman" w:hAnsi="Times New Roman"/>
                      <w:color w:val="auto"/>
                      <w:sz w:val="21"/>
                      <w:szCs w:val="21"/>
                      <w:highlight w:val="none"/>
                    </w:rPr>
                    <w:t>1.69</w:t>
                  </w:r>
                </w:p>
              </w:tc>
              <w:tc>
                <w:tcPr>
                  <w:tcW w:w="440" w:type="pct"/>
                  <w:noWrap w:val="0"/>
                  <w:vAlign w:val="center"/>
                </w:tcPr>
                <w:p w14:paraId="1ACAAB5C">
                  <w:pPr>
                    <w:pStyle w:val="45"/>
                    <w:snapToGrid w:val="0"/>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r>
            <w:tr w14:paraId="536B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noWrap w:val="0"/>
                  <w:vAlign w:val="center"/>
                </w:tcPr>
                <w:p w14:paraId="07DF421D">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6</w:t>
                  </w:r>
                </w:p>
              </w:tc>
              <w:tc>
                <w:tcPr>
                  <w:tcW w:w="782" w:type="pct"/>
                  <w:noWrap w:val="0"/>
                  <w:vAlign w:val="center"/>
                </w:tcPr>
                <w:p w14:paraId="7CDB2D01">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废活性炭</w:t>
                  </w:r>
                </w:p>
              </w:tc>
              <w:tc>
                <w:tcPr>
                  <w:tcW w:w="461" w:type="pct"/>
                  <w:noWrap w:val="0"/>
                  <w:vAlign w:val="center"/>
                </w:tcPr>
                <w:p w14:paraId="0CC80D2A">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HW49</w:t>
                  </w:r>
                </w:p>
              </w:tc>
              <w:tc>
                <w:tcPr>
                  <w:tcW w:w="716" w:type="pct"/>
                  <w:noWrap w:val="0"/>
                  <w:vAlign w:val="center"/>
                </w:tcPr>
                <w:p w14:paraId="231550F3">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900-039-49</w:t>
                  </w:r>
                </w:p>
              </w:tc>
              <w:tc>
                <w:tcPr>
                  <w:tcW w:w="498" w:type="pct"/>
                  <w:vMerge w:val="continue"/>
                  <w:noWrap w:val="0"/>
                  <w:vAlign w:val="center"/>
                </w:tcPr>
                <w:p w14:paraId="552FF685">
                  <w:pPr>
                    <w:pStyle w:val="45"/>
                    <w:snapToGrid w:val="0"/>
                    <w:rPr>
                      <w:rFonts w:ascii="Times New Roman" w:hAnsi="Times New Roman"/>
                      <w:color w:val="auto"/>
                      <w:sz w:val="21"/>
                      <w:szCs w:val="21"/>
                      <w:highlight w:val="none"/>
                    </w:rPr>
                  </w:pPr>
                </w:p>
              </w:tc>
              <w:tc>
                <w:tcPr>
                  <w:tcW w:w="473" w:type="pct"/>
                  <w:noWrap w:val="0"/>
                  <w:vAlign w:val="center"/>
                </w:tcPr>
                <w:p w14:paraId="5FC14D98">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固体</w:t>
                  </w:r>
                </w:p>
              </w:tc>
              <w:tc>
                <w:tcPr>
                  <w:tcW w:w="482" w:type="pct"/>
                  <w:noWrap w:val="0"/>
                  <w:vAlign w:val="center"/>
                </w:tcPr>
                <w:p w14:paraId="77DA1A3F">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活性炭、有机物</w:t>
                  </w:r>
                </w:p>
              </w:tc>
              <w:tc>
                <w:tcPr>
                  <w:tcW w:w="544" w:type="pct"/>
                  <w:vMerge w:val="continue"/>
                  <w:noWrap w:val="0"/>
                  <w:vAlign w:val="center"/>
                </w:tcPr>
                <w:p w14:paraId="0FC0E698">
                  <w:pPr>
                    <w:pStyle w:val="45"/>
                    <w:snapToGrid w:val="0"/>
                    <w:rPr>
                      <w:rFonts w:ascii="Times New Roman" w:hAnsi="Times New Roman"/>
                      <w:color w:val="auto"/>
                      <w:sz w:val="21"/>
                      <w:szCs w:val="21"/>
                      <w:highlight w:val="none"/>
                    </w:rPr>
                  </w:pPr>
                </w:p>
              </w:tc>
              <w:tc>
                <w:tcPr>
                  <w:tcW w:w="440" w:type="pct"/>
                  <w:shd w:val="clear" w:color="auto" w:fill="auto"/>
                  <w:noWrap w:val="0"/>
                  <w:vAlign w:val="center"/>
                </w:tcPr>
                <w:p w14:paraId="49E316A6">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color w:val="auto"/>
                      <w:sz w:val="21"/>
                      <w:szCs w:val="21"/>
                      <w:highlight w:val="none"/>
                      <w:lang w:eastAsia="zh-CN"/>
                    </w:rPr>
                    <w:t>22.25</w:t>
                  </w:r>
                </w:p>
              </w:tc>
              <w:tc>
                <w:tcPr>
                  <w:tcW w:w="440" w:type="pct"/>
                  <w:noWrap w:val="0"/>
                  <w:vAlign w:val="center"/>
                </w:tcPr>
                <w:p w14:paraId="3E70BAC5">
                  <w:pPr>
                    <w:pStyle w:val="45"/>
                    <w:snapToGrid w:val="0"/>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r>
            <w:tr w14:paraId="1763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noWrap w:val="0"/>
                  <w:vAlign w:val="center"/>
                </w:tcPr>
                <w:p w14:paraId="420E032B">
                  <w:pPr>
                    <w:pStyle w:val="45"/>
                    <w:snapToGrid w:val="0"/>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7</w:t>
                  </w:r>
                </w:p>
              </w:tc>
              <w:tc>
                <w:tcPr>
                  <w:tcW w:w="782" w:type="pct"/>
                  <w:noWrap w:val="0"/>
                  <w:vAlign w:val="center"/>
                </w:tcPr>
                <w:p w14:paraId="2956E035">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废油漆、固化剂、稀释剂桶</w:t>
                  </w:r>
                </w:p>
              </w:tc>
              <w:tc>
                <w:tcPr>
                  <w:tcW w:w="461" w:type="pct"/>
                  <w:noWrap w:val="0"/>
                  <w:vAlign w:val="center"/>
                </w:tcPr>
                <w:p w14:paraId="72FCC943">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HW49</w:t>
                  </w:r>
                </w:p>
              </w:tc>
              <w:tc>
                <w:tcPr>
                  <w:tcW w:w="716" w:type="pct"/>
                  <w:noWrap w:val="0"/>
                  <w:vAlign w:val="center"/>
                </w:tcPr>
                <w:p w14:paraId="2F8C020D">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900-041-49</w:t>
                  </w:r>
                </w:p>
              </w:tc>
              <w:tc>
                <w:tcPr>
                  <w:tcW w:w="498" w:type="pct"/>
                  <w:noWrap w:val="0"/>
                  <w:vAlign w:val="center"/>
                </w:tcPr>
                <w:p w14:paraId="160F7FA1">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生产</w:t>
                  </w:r>
                </w:p>
              </w:tc>
              <w:tc>
                <w:tcPr>
                  <w:tcW w:w="473" w:type="pct"/>
                  <w:noWrap w:val="0"/>
                  <w:vAlign w:val="center"/>
                </w:tcPr>
                <w:p w14:paraId="1BFAF729">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固体</w:t>
                  </w:r>
                </w:p>
              </w:tc>
              <w:tc>
                <w:tcPr>
                  <w:tcW w:w="482" w:type="pct"/>
                  <w:noWrap w:val="0"/>
                  <w:vAlign w:val="center"/>
                </w:tcPr>
                <w:p w14:paraId="4DFE7017">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油漆及稀释剂</w:t>
                  </w:r>
                </w:p>
              </w:tc>
              <w:tc>
                <w:tcPr>
                  <w:tcW w:w="544" w:type="pct"/>
                  <w:vMerge w:val="continue"/>
                  <w:noWrap w:val="0"/>
                  <w:vAlign w:val="center"/>
                </w:tcPr>
                <w:p w14:paraId="240E2694">
                  <w:pPr>
                    <w:pStyle w:val="45"/>
                    <w:snapToGrid w:val="0"/>
                    <w:rPr>
                      <w:rFonts w:ascii="Times New Roman" w:hAnsi="Times New Roman"/>
                      <w:color w:val="auto"/>
                      <w:sz w:val="21"/>
                      <w:szCs w:val="21"/>
                      <w:highlight w:val="none"/>
                    </w:rPr>
                  </w:pPr>
                </w:p>
              </w:tc>
              <w:tc>
                <w:tcPr>
                  <w:tcW w:w="440" w:type="pct"/>
                  <w:shd w:val="clear" w:color="auto" w:fill="auto"/>
                  <w:noWrap w:val="0"/>
                  <w:vAlign w:val="center"/>
                </w:tcPr>
                <w:p w14:paraId="51FD397A">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ascii="Times New Roman" w:hAnsi="Times New Roman"/>
                      <w:color w:val="auto"/>
                      <w:sz w:val="21"/>
                      <w:szCs w:val="21"/>
                      <w:highlight w:val="none"/>
                    </w:rPr>
                    <w:t>0.288</w:t>
                  </w:r>
                </w:p>
              </w:tc>
              <w:tc>
                <w:tcPr>
                  <w:tcW w:w="440" w:type="pct"/>
                  <w:noWrap w:val="0"/>
                  <w:vAlign w:val="center"/>
                </w:tcPr>
                <w:p w14:paraId="48370D6A">
                  <w:pPr>
                    <w:pStyle w:val="45"/>
                    <w:snapToGrid w:val="0"/>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r>
            <w:tr w14:paraId="7FAE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160" w:type="pct"/>
                  <w:noWrap w:val="0"/>
                  <w:vAlign w:val="center"/>
                </w:tcPr>
                <w:p w14:paraId="0E5792DB">
                  <w:pPr>
                    <w:pStyle w:val="45"/>
                    <w:snapToGrid w:val="0"/>
                    <w:rPr>
                      <w:rFonts w:ascii="Times New Roman" w:hAnsi="Times New Roman"/>
                      <w:color w:val="auto"/>
                      <w:kern w:val="24"/>
                      <w:sz w:val="21"/>
                      <w:szCs w:val="21"/>
                      <w:highlight w:val="none"/>
                      <w:lang w:val="en-US" w:eastAsia="zh-CN" w:bidi="ar-SA"/>
                    </w:rPr>
                  </w:pPr>
                  <w:r>
                    <w:rPr>
                      <w:rFonts w:ascii="Times New Roman" w:hAnsi="Times New Roman"/>
                      <w:color w:val="auto"/>
                      <w:sz w:val="21"/>
                      <w:szCs w:val="21"/>
                      <w:highlight w:val="none"/>
                    </w:rPr>
                    <w:t>8</w:t>
                  </w:r>
                </w:p>
              </w:tc>
              <w:tc>
                <w:tcPr>
                  <w:tcW w:w="782" w:type="pct"/>
                  <w:noWrap w:val="0"/>
                  <w:vAlign w:val="center"/>
                </w:tcPr>
                <w:p w14:paraId="21FFAF52">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废清洗剂桶</w:t>
                  </w:r>
                </w:p>
              </w:tc>
              <w:tc>
                <w:tcPr>
                  <w:tcW w:w="461" w:type="pct"/>
                  <w:noWrap w:val="0"/>
                  <w:vAlign w:val="center"/>
                </w:tcPr>
                <w:p w14:paraId="48D322E4">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HW49</w:t>
                  </w:r>
                </w:p>
              </w:tc>
              <w:tc>
                <w:tcPr>
                  <w:tcW w:w="716" w:type="pct"/>
                  <w:noWrap w:val="0"/>
                  <w:vAlign w:val="center"/>
                </w:tcPr>
                <w:p w14:paraId="169C2488">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900-041-49</w:t>
                  </w:r>
                </w:p>
              </w:tc>
              <w:tc>
                <w:tcPr>
                  <w:tcW w:w="498" w:type="pct"/>
                  <w:noWrap w:val="0"/>
                  <w:vAlign w:val="center"/>
                </w:tcPr>
                <w:p w14:paraId="4A3DFDD9">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生产</w:t>
                  </w:r>
                </w:p>
              </w:tc>
              <w:tc>
                <w:tcPr>
                  <w:tcW w:w="473" w:type="pct"/>
                  <w:noWrap w:val="0"/>
                  <w:vAlign w:val="center"/>
                </w:tcPr>
                <w:p w14:paraId="03D86810">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固体</w:t>
                  </w:r>
                </w:p>
              </w:tc>
              <w:tc>
                <w:tcPr>
                  <w:tcW w:w="482" w:type="pct"/>
                  <w:noWrap w:val="0"/>
                  <w:vAlign w:val="center"/>
                </w:tcPr>
                <w:p w14:paraId="5D710A89">
                  <w:pPr>
                    <w:pStyle w:val="45"/>
                    <w:snapToGrid w:val="0"/>
                    <w:rPr>
                      <w:rFonts w:ascii="Times New Roman" w:hAnsi="Times New Roman"/>
                      <w:color w:val="auto"/>
                      <w:sz w:val="21"/>
                      <w:szCs w:val="21"/>
                      <w:highlight w:val="none"/>
                    </w:rPr>
                  </w:pPr>
                  <w:r>
                    <w:rPr>
                      <w:rFonts w:ascii="Times New Roman" w:hAnsi="Times New Roman"/>
                      <w:color w:val="auto"/>
                      <w:sz w:val="21"/>
                      <w:szCs w:val="21"/>
                      <w:highlight w:val="none"/>
                    </w:rPr>
                    <w:t>清洗剂</w:t>
                  </w:r>
                </w:p>
              </w:tc>
              <w:tc>
                <w:tcPr>
                  <w:tcW w:w="544" w:type="pct"/>
                  <w:vMerge w:val="continue"/>
                  <w:noWrap w:val="0"/>
                  <w:vAlign w:val="center"/>
                </w:tcPr>
                <w:p w14:paraId="55AC2899">
                  <w:pPr>
                    <w:pStyle w:val="45"/>
                    <w:snapToGrid w:val="0"/>
                    <w:rPr>
                      <w:rFonts w:ascii="Times New Roman" w:hAnsi="Times New Roman"/>
                      <w:color w:val="auto"/>
                      <w:sz w:val="21"/>
                      <w:szCs w:val="21"/>
                      <w:highlight w:val="none"/>
                    </w:rPr>
                  </w:pPr>
                </w:p>
              </w:tc>
              <w:tc>
                <w:tcPr>
                  <w:tcW w:w="440" w:type="pct"/>
                  <w:shd w:val="clear" w:color="auto" w:fill="auto"/>
                  <w:noWrap w:val="0"/>
                  <w:vAlign w:val="center"/>
                </w:tcPr>
                <w:p w14:paraId="5DEE466B">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ascii="Times New Roman" w:hAnsi="Times New Roman"/>
                      <w:color w:val="auto"/>
                      <w:sz w:val="21"/>
                      <w:szCs w:val="21"/>
                      <w:highlight w:val="none"/>
                    </w:rPr>
                    <w:t>0.005</w:t>
                  </w:r>
                </w:p>
              </w:tc>
              <w:tc>
                <w:tcPr>
                  <w:tcW w:w="440" w:type="pct"/>
                  <w:noWrap w:val="0"/>
                  <w:vAlign w:val="center"/>
                </w:tcPr>
                <w:p w14:paraId="4697FA27">
                  <w:pPr>
                    <w:pStyle w:val="45"/>
                    <w:snapToGrid w:val="0"/>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r>
            <w:tr w14:paraId="4FB0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noWrap w:val="0"/>
                  <w:vAlign w:val="center"/>
                </w:tcPr>
                <w:p w14:paraId="6ED6CC6B">
                  <w:pPr>
                    <w:pStyle w:val="45"/>
                    <w:snapToGrid w:val="0"/>
                    <w:rPr>
                      <w:rFonts w:ascii="Times New Roman" w:hAnsi="Times New Roman"/>
                      <w:color w:val="auto"/>
                      <w:kern w:val="24"/>
                      <w:sz w:val="21"/>
                      <w:szCs w:val="21"/>
                      <w:highlight w:val="none"/>
                      <w:lang w:val="en-US" w:eastAsia="zh-CN" w:bidi="ar-SA"/>
                    </w:rPr>
                  </w:pPr>
                  <w:r>
                    <w:rPr>
                      <w:rFonts w:ascii="Times New Roman" w:hAnsi="Times New Roman"/>
                      <w:color w:val="auto"/>
                      <w:sz w:val="21"/>
                      <w:szCs w:val="21"/>
                      <w:highlight w:val="none"/>
                    </w:rPr>
                    <w:t>9</w:t>
                  </w:r>
                </w:p>
              </w:tc>
              <w:tc>
                <w:tcPr>
                  <w:tcW w:w="782" w:type="pct"/>
                  <w:noWrap w:val="0"/>
                  <w:vAlign w:val="center"/>
                </w:tcPr>
                <w:p w14:paraId="204BA88D">
                  <w:pPr>
                    <w:pStyle w:val="45"/>
                    <w:snapToGrid w:val="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污水处理设施污泥</w:t>
                  </w:r>
                </w:p>
              </w:tc>
              <w:tc>
                <w:tcPr>
                  <w:tcW w:w="461" w:type="pct"/>
                  <w:noWrap w:val="0"/>
                  <w:vAlign w:val="center"/>
                </w:tcPr>
                <w:p w14:paraId="78F7719A">
                  <w:pPr>
                    <w:pStyle w:val="45"/>
                    <w:snapToGrid w:val="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HW17</w:t>
                  </w:r>
                </w:p>
              </w:tc>
              <w:tc>
                <w:tcPr>
                  <w:tcW w:w="716" w:type="pct"/>
                  <w:noWrap w:val="0"/>
                  <w:vAlign w:val="center"/>
                </w:tcPr>
                <w:p w14:paraId="6AE542A1">
                  <w:pPr>
                    <w:pStyle w:val="45"/>
                    <w:snapToGrid w:val="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336-064-17</w:t>
                  </w:r>
                </w:p>
              </w:tc>
              <w:tc>
                <w:tcPr>
                  <w:tcW w:w="498" w:type="pct"/>
                  <w:noWrap w:val="0"/>
                  <w:vAlign w:val="center"/>
                </w:tcPr>
                <w:p w14:paraId="1C498FB6">
                  <w:pPr>
                    <w:pStyle w:val="45"/>
                    <w:snapToGrid w:val="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污水处理</w:t>
                  </w:r>
                </w:p>
              </w:tc>
              <w:tc>
                <w:tcPr>
                  <w:tcW w:w="473" w:type="pct"/>
                  <w:noWrap w:val="0"/>
                  <w:vAlign w:val="center"/>
                </w:tcPr>
                <w:p w14:paraId="053E8DF5">
                  <w:pPr>
                    <w:pStyle w:val="45"/>
                    <w:snapToGrid w:val="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固体</w:t>
                  </w:r>
                </w:p>
              </w:tc>
              <w:tc>
                <w:tcPr>
                  <w:tcW w:w="482" w:type="pct"/>
                  <w:noWrap w:val="0"/>
                  <w:vAlign w:val="center"/>
                </w:tcPr>
                <w:p w14:paraId="0D14E662">
                  <w:pPr>
                    <w:pStyle w:val="45"/>
                    <w:snapToGrid w:val="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污泥</w:t>
                  </w:r>
                </w:p>
              </w:tc>
              <w:tc>
                <w:tcPr>
                  <w:tcW w:w="544" w:type="pct"/>
                  <w:vMerge w:val="continue"/>
                  <w:noWrap w:val="0"/>
                  <w:vAlign w:val="center"/>
                </w:tcPr>
                <w:p w14:paraId="7EF2D182">
                  <w:pPr>
                    <w:pStyle w:val="45"/>
                    <w:snapToGrid w:val="0"/>
                    <w:rPr>
                      <w:rFonts w:ascii="Times New Roman" w:hAnsi="Times New Roman" w:eastAsia="宋体" w:cs="Times New Roman"/>
                      <w:color w:val="auto"/>
                      <w:sz w:val="21"/>
                      <w:szCs w:val="21"/>
                      <w:highlight w:val="none"/>
                    </w:rPr>
                  </w:pPr>
                </w:p>
              </w:tc>
              <w:tc>
                <w:tcPr>
                  <w:tcW w:w="440" w:type="pct"/>
                  <w:shd w:val="clear" w:color="auto" w:fill="auto"/>
                  <w:noWrap w:val="0"/>
                  <w:vAlign w:val="center"/>
                </w:tcPr>
                <w:p w14:paraId="6FC5E8C7">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ascii="Times New Roman" w:hAnsi="Times New Roman" w:eastAsia="宋体" w:cs="Times New Roman"/>
                      <w:color w:val="auto"/>
                      <w:sz w:val="21"/>
                      <w:szCs w:val="21"/>
                      <w:highlight w:val="none"/>
                    </w:rPr>
                    <w:t>0.1</w:t>
                  </w:r>
                </w:p>
              </w:tc>
              <w:tc>
                <w:tcPr>
                  <w:tcW w:w="440" w:type="pct"/>
                  <w:noWrap w:val="0"/>
                  <w:vAlign w:val="center"/>
                </w:tcPr>
                <w:p w14:paraId="31BF6B73">
                  <w:pPr>
                    <w:pStyle w:val="45"/>
                    <w:snapToGrid w:val="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14:paraId="3891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noWrap w:val="0"/>
                  <w:vAlign w:val="center"/>
                </w:tcPr>
                <w:p w14:paraId="0989E8A4">
                  <w:pPr>
                    <w:pStyle w:val="45"/>
                    <w:snapToGrid w:val="0"/>
                    <w:rPr>
                      <w:rFonts w:hint="default" w:ascii="Times New Roman" w:hAnsi="Times New Roman"/>
                      <w:color w:val="auto"/>
                      <w:kern w:val="24"/>
                      <w:sz w:val="21"/>
                      <w:szCs w:val="21"/>
                      <w:highlight w:val="none"/>
                      <w:lang w:val="en-US" w:eastAsia="zh-CN" w:bidi="ar-SA"/>
                    </w:rPr>
                  </w:pPr>
                  <w:r>
                    <w:rPr>
                      <w:rFonts w:ascii="Times New Roman" w:hAnsi="Times New Roman"/>
                      <w:color w:val="auto"/>
                      <w:sz w:val="21"/>
                      <w:szCs w:val="21"/>
                      <w:highlight w:val="none"/>
                    </w:rPr>
                    <w:t>10</w:t>
                  </w:r>
                </w:p>
              </w:tc>
              <w:tc>
                <w:tcPr>
                  <w:tcW w:w="782" w:type="pct"/>
                  <w:noWrap w:val="0"/>
                  <w:vAlign w:val="center"/>
                </w:tcPr>
                <w:p w14:paraId="1541E5CC">
                  <w:pPr>
                    <w:pStyle w:val="45"/>
                    <w:snapToGrid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废切削液</w:t>
                  </w:r>
                </w:p>
              </w:tc>
              <w:tc>
                <w:tcPr>
                  <w:tcW w:w="461" w:type="pct"/>
                  <w:noWrap w:val="0"/>
                  <w:vAlign w:val="center"/>
                </w:tcPr>
                <w:p w14:paraId="2DE81F53">
                  <w:pPr>
                    <w:pStyle w:val="45"/>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HW09</w:t>
                  </w:r>
                </w:p>
              </w:tc>
              <w:tc>
                <w:tcPr>
                  <w:tcW w:w="716" w:type="pct"/>
                  <w:noWrap w:val="0"/>
                  <w:vAlign w:val="center"/>
                </w:tcPr>
                <w:p w14:paraId="1D869FB1">
                  <w:pPr>
                    <w:pStyle w:val="45"/>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900-006-09</w:t>
                  </w:r>
                </w:p>
              </w:tc>
              <w:tc>
                <w:tcPr>
                  <w:tcW w:w="498" w:type="pct"/>
                  <w:noWrap w:val="0"/>
                  <w:vAlign w:val="center"/>
                </w:tcPr>
                <w:p w14:paraId="02E5DB8B">
                  <w:pPr>
                    <w:pStyle w:val="45"/>
                    <w:snapToGrid w:val="0"/>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生产</w:t>
                  </w:r>
                </w:p>
              </w:tc>
              <w:tc>
                <w:tcPr>
                  <w:tcW w:w="473" w:type="pct"/>
                  <w:noWrap w:val="0"/>
                  <w:vAlign w:val="center"/>
                </w:tcPr>
                <w:p w14:paraId="33CA4185">
                  <w:pPr>
                    <w:pStyle w:val="45"/>
                    <w:snapToGrid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w:t>
                  </w:r>
                  <w:r>
                    <w:rPr>
                      <w:rFonts w:hint="default" w:ascii="Times New Roman" w:hAnsi="Times New Roman" w:eastAsia="宋体" w:cs="Times New Roman"/>
                      <w:color w:val="auto"/>
                      <w:sz w:val="21"/>
                      <w:szCs w:val="21"/>
                      <w:highlight w:val="none"/>
                    </w:rPr>
                    <w:t>体</w:t>
                  </w:r>
                </w:p>
              </w:tc>
              <w:tc>
                <w:tcPr>
                  <w:tcW w:w="482" w:type="pct"/>
                  <w:noWrap w:val="0"/>
                  <w:vAlign w:val="center"/>
                </w:tcPr>
                <w:p w14:paraId="5424D625">
                  <w:pPr>
                    <w:pStyle w:val="45"/>
                    <w:snapToGrid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切削液</w:t>
                  </w:r>
                </w:p>
              </w:tc>
              <w:tc>
                <w:tcPr>
                  <w:tcW w:w="544" w:type="pct"/>
                  <w:vMerge w:val="continue"/>
                  <w:noWrap w:val="0"/>
                  <w:vAlign w:val="center"/>
                </w:tcPr>
                <w:p w14:paraId="245657E4">
                  <w:pPr>
                    <w:pStyle w:val="45"/>
                    <w:snapToGrid w:val="0"/>
                    <w:rPr>
                      <w:rFonts w:ascii="Times New Roman" w:hAnsi="Times New Roman" w:eastAsia="宋体" w:cs="Times New Roman"/>
                      <w:color w:val="auto"/>
                      <w:sz w:val="21"/>
                      <w:szCs w:val="21"/>
                      <w:highlight w:val="none"/>
                    </w:rPr>
                  </w:pPr>
                </w:p>
              </w:tc>
              <w:tc>
                <w:tcPr>
                  <w:tcW w:w="440" w:type="pct"/>
                  <w:shd w:val="clear" w:color="auto" w:fill="auto"/>
                  <w:noWrap w:val="0"/>
                  <w:vAlign w:val="center"/>
                </w:tcPr>
                <w:p w14:paraId="3811EE03">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w:t>
                  </w:r>
                </w:p>
              </w:tc>
              <w:tc>
                <w:tcPr>
                  <w:tcW w:w="440" w:type="pct"/>
                  <w:noWrap w:val="0"/>
                  <w:vAlign w:val="center"/>
                </w:tcPr>
                <w:p w14:paraId="2C31E560">
                  <w:pPr>
                    <w:pStyle w:val="45"/>
                    <w:snapToGrid w:val="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14:paraId="3B82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noWrap w:val="0"/>
                  <w:vAlign w:val="center"/>
                </w:tcPr>
                <w:p w14:paraId="2B6F6553">
                  <w:pPr>
                    <w:pStyle w:val="45"/>
                    <w:snapToGrid w:val="0"/>
                    <w:rPr>
                      <w:rFonts w:hint="default" w:ascii="Times New Roman" w:hAnsi="Times New Roman" w:eastAsia="宋体"/>
                      <w:color w:val="auto"/>
                      <w:kern w:val="24"/>
                      <w:sz w:val="21"/>
                      <w:szCs w:val="21"/>
                      <w:highlight w:val="none"/>
                      <w:lang w:val="en-US" w:eastAsia="zh-CN" w:bidi="ar-SA"/>
                    </w:rPr>
                  </w:pPr>
                  <w:r>
                    <w:rPr>
                      <w:rFonts w:hint="eastAsia" w:ascii="Times New Roman" w:hAnsi="Times New Roman"/>
                      <w:color w:val="auto"/>
                      <w:sz w:val="21"/>
                      <w:szCs w:val="21"/>
                      <w:highlight w:val="none"/>
                      <w:lang w:val="en-US" w:eastAsia="zh-CN"/>
                    </w:rPr>
                    <w:t>11</w:t>
                  </w:r>
                </w:p>
              </w:tc>
              <w:tc>
                <w:tcPr>
                  <w:tcW w:w="782" w:type="pct"/>
                  <w:noWrap w:val="0"/>
                  <w:vAlign w:val="center"/>
                </w:tcPr>
                <w:p w14:paraId="332EDB44">
                  <w:pPr>
                    <w:pStyle w:val="45"/>
                    <w:snapToGrid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废切削液桶</w:t>
                  </w:r>
                </w:p>
              </w:tc>
              <w:tc>
                <w:tcPr>
                  <w:tcW w:w="461" w:type="pct"/>
                  <w:noWrap w:val="0"/>
                  <w:vAlign w:val="center"/>
                </w:tcPr>
                <w:p w14:paraId="14E54717">
                  <w:pPr>
                    <w:pStyle w:val="45"/>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HW49 </w:t>
                  </w:r>
                </w:p>
              </w:tc>
              <w:tc>
                <w:tcPr>
                  <w:tcW w:w="716" w:type="pct"/>
                  <w:noWrap w:val="0"/>
                  <w:vAlign w:val="center"/>
                </w:tcPr>
                <w:p w14:paraId="018311CD">
                  <w:pPr>
                    <w:pStyle w:val="45"/>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 xml:space="preserve">900-041-49 </w:t>
                  </w:r>
                </w:p>
              </w:tc>
              <w:tc>
                <w:tcPr>
                  <w:tcW w:w="498" w:type="pct"/>
                  <w:noWrap w:val="0"/>
                  <w:vAlign w:val="center"/>
                </w:tcPr>
                <w:p w14:paraId="17B1D6E2">
                  <w:pPr>
                    <w:pStyle w:val="45"/>
                    <w:snapToGrid w:val="0"/>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生产</w:t>
                  </w:r>
                </w:p>
              </w:tc>
              <w:tc>
                <w:tcPr>
                  <w:tcW w:w="473" w:type="pct"/>
                  <w:noWrap w:val="0"/>
                  <w:vAlign w:val="center"/>
                </w:tcPr>
                <w:p w14:paraId="35FA3D46">
                  <w:pPr>
                    <w:pStyle w:val="45"/>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固体</w:t>
                  </w:r>
                </w:p>
              </w:tc>
              <w:tc>
                <w:tcPr>
                  <w:tcW w:w="482" w:type="pct"/>
                  <w:noWrap w:val="0"/>
                  <w:vAlign w:val="center"/>
                </w:tcPr>
                <w:p w14:paraId="5AE0C36F">
                  <w:pPr>
                    <w:pStyle w:val="45"/>
                    <w:snapToGrid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切削液</w:t>
                  </w:r>
                </w:p>
              </w:tc>
              <w:tc>
                <w:tcPr>
                  <w:tcW w:w="544" w:type="pct"/>
                  <w:vMerge w:val="continue"/>
                  <w:noWrap w:val="0"/>
                  <w:vAlign w:val="center"/>
                </w:tcPr>
                <w:p w14:paraId="109BAB3D">
                  <w:pPr>
                    <w:pStyle w:val="45"/>
                    <w:snapToGrid w:val="0"/>
                    <w:rPr>
                      <w:rFonts w:ascii="Times New Roman" w:hAnsi="Times New Roman" w:eastAsia="宋体" w:cs="Times New Roman"/>
                      <w:color w:val="auto"/>
                      <w:sz w:val="21"/>
                      <w:szCs w:val="21"/>
                      <w:highlight w:val="none"/>
                    </w:rPr>
                  </w:pPr>
                </w:p>
              </w:tc>
              <w:tc>
                <w:tcPr>
                  <w:tcW w:w="440" w:type="pct"/>
                  <w:shd w:val="clear" w:color="auto" w:fill="auto"/>
                  <w:noWrap w:val="0"/>
                  <w:vAlign w:val="center"/>
                </w:tcPr>
                <w:p w14:paraId="1F783A50">
                  <w:pPr>
                    <w:pStyle w:val="45"/>
                    <w:snapToGrid w:val="0"/>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0.02</w:t>
                  </w:r>
                </w:p>
              </w:tc>
              <w:tc>
                <w:tcPr>
                  <w:tcW w:w="440" w:type="pct"/>
                  <w:noWrap w:val="0"/>
                  <w:vAlign w:val="center"/>
                </w:tcPr>
                <w:p w14:paraId="49BF3657">
                  <w:pPr>
                    <w:pStyle w:val="45"/>
                    <w:snapToGrid w:val="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bl>
          <w:p w14:paraId="630A2965">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p>
          <w:p w14:paraId="2419C786">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p>
          <w:p w14:paraId="44EE8831">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p>
          <w:p w14:paraId="2032C866">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p>
          <w:p w14:paraId="3B6C0D78">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p>
          <w:p w14:paraId="7C12D8AF">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p>
          <w:p w14:paraId="0FBB8CD9">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p>
          <w:p w14:paraId="5E2151F4">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p>
          <w:p w14:paraId="6423853B">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p>
          <w:p w14:paraId="5C5DAB76">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p>
          <w:p w14:paraId="6B3BDFF2">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p>
          <w:p w14:paraId="71BAB23E">
            <w:pPr>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本项目在生产车间西侧仓库旁建设一间</w:t>
            </w:r>
            <w:r>
              <w:rPr>
                <w:rFonts w:hint="eastAsia" w:ascii="Times New Roman" w:hAnsi="Times New Roman" w:cs="Times New Roman"/>
                <w:bCs/>
                <w:color w:val="auto"/>
                <w:sz w:val="24"/>
                <w:szCs w:val="24"/>
                <w:highlight w:val="none"/>
                <w:lang w:val="en-US" w:eastAsia="zh-CN"/>
              </w:rPr>
              <w:t>15</w:t>
            </w:r>
            <w:r>
              <w:rPr>
                <w:rFonts w:hint="default" w:ascii="Times New Roman" w:hAnsi="Times New Roman" w:cs="Times New Roman"/>
                <w:bCs/>
                <w:color w:val="auto"/>
                <w:sz w:val="24"/>
                <w:szCs w:val="24"/>
                <w:highlight w:val="none"/>
                <w:lang w:val="en-US" w:eastAsia="zh-CN"/>
              </w:rPr>
              <w:t>m</w:t>
            </w:r>
            <w:r>
              <w:rPr>
                <w:rFonts w:hint="default" w:ascii="Times New Roman" w:hAnsi="Times New Roman" w:cs="Times New Roman"/>
                <w:bCs/>
                <w:color w:val="auto"/>
                <w:sz w:val="24"/>
                <w:szCs w:val="24"/>
                <w:highlight w:val="none"/>
                <w:vertAlign w:val="superscript"/>
                <w:lang w:val="en-US" w:eastAsia="zh-CN"/>
              </w:rPr>
              <w:t>2</w:t>
            </w:r>
            <w:r>
              <w:rPr>
                <w:rFonts w:hint="default" w:ascii="Times New Roman" w:hAnsi="Times New Roman" w:cs="Times New Roman"/>
                <w:bCs/>
                <w:color w:val="auto"/>
                <w:sz w:val="24"/>
                <w:szCs w:val="24"/>
                <w:highlight w:val="none"/>
                <w:lang w:val="en-US" w:eastAsia="zh-CN"/>
              </w:rPr>
              <w:t>的一般固废暂存</w:t>
            </w:r>
            <w:r>
              <w:rPr>
                <w:rFonts w:hint="eastAsia" w:ascii="Times New Roman" w:hAnsi="Times New Roman" w:cs="Times New Roman"/>
                <w:bCs/>
                <w:color w:val="auto"/>
                <w:sz w:val="24"/>
                <w:szCs w:val="24"/>
                <w:highlight w:val="none"/>
                <w:lang w:val="en-US" w:eastAsia="zh-CN"/>
              </w:rPr>
              <w:t>区，厂区西南侧仓库设置</w:t>
            </w:r>
            <w:r>
              <w:rPr>
                <w:rFonts w:hint="default" w:ascii="Times New Roman" w:hAnsi="Times New Roman" w:cs="Times New Roman"/>
                <w:bCs/>
                <w:color w:val="auto"/>
                <w:sz w:val="24"/>
                <w:szCs w:val="24"/>
                <w:highlight w:val="none"/>
                <w:lang w:val="en-US" w:eastAsia="zh-CN"/>
              </w:rPr>
              <w:t>一间</w:t>
            </w:r>
            <w:r>
              <w:rPr>
                <w:rFonts w:hint="eastAsia" w:ascii="Times New Roman" w:hAnsi="Times New Roman"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val="en-US" w:eastAsia="zh-CN"/>
              </w:rPr>
              <w:t>0m</w:t>
            </w:r>
            <w:r>
              <w:rPr>
                <w:rFonts w:hint="default" w:ascii="Times New Roman" w:hAnsi="Times New Roman" w:cs="Times New Roman"/>
                <w:bCs/>
                <w:color w:val="auto"/>
                <w:sz w:val="24"/>
                <w:szCs w:val="24"/>
                <w:highlight w:val="none"/>
                <w:vertAlign w:val="superscript"/>
                <w:lang w:val="en-US" w:eastAsia="zh-CN"/>
              </w:rPr>
              <w:t>2</w:t>
            </w:r>
            <w:r>
              <w:rPr>
                <w:rFonts w:hint="default" w:ascii="Times New Roman" w:hAnsi="Times New Roman" w:cs="Times New Roman"/>
                <w:bCs/>
                <w:color w:val="auto"/>
                <w:sz w:val="24"/>
                <w:szCs w:val="24"/>
                <w:highlight w:val="none"/>
                <w:lang w:val="en-US" w:eastAsia="zh-CN"/>
              </w:rPr>
              <w:t>的危废暂存间。</w:t>
            </w:r>
          </w:p>
          <w:p w14:paraId="7444AC41">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drawing>
                <wp:inline distT="0" distB="0" distL="114300" distR="114300">
                  <wp:extent cx="1802130" cy="3095625"/>
                  <wp:effectExtent l="0" t="0" r="7620" b="9525"/>
                  <wp:docPr id="3" name="图片 3" descr="35ffa2f36bf38932446d51d52a87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5ffa2f36bf38932446d51d52a8798c"/>
                          <pic:cNvPicPr>
                            <a:picLocks noChangeAspect="1"/>
                          </pic:cNvPicPr>
                        </pic:nvPicPr>
                        <pic:blipFill>
                          <a:blip r:embed="rId17"/>
                          <a:srcRect t="3987" r="11007" b="12930"/>
                          <a:stretch>
                            <a:fillRect/>
                          </a:stretch>
                        </pic:blipFill>
                        <pic:spPr>
                          <a:xfrm>
                            <a:off x="0" y="0"/>
                            <a:ext cx="1802130" cy="3095625"/>
                          </a:xfrm>
                          <a:prstGeom prst="rect">
                            <a:avLst/>
                          </a:prstGeom>
                        </pic:spPr>
                      </pic:pic>
                    </a:graphicData>
                  </a:graphic>
                </wp:inline>
              </w:drawing>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drawing>
                <wp:inline distT="0" distB="0" distL="114300" distR="114300">
                  <wp:extent cx="2023745" cy="3089275"/>
                  <wp:effectExtent l="0" t="0" r="0" b="0"/>
                  <wp:docPr id="9" name="图片 9" descr="cf13e65325b53eea81b9a414bb04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f13e65325b53eea81b9a414bb045b1"/>
                          <pic:cNvPicPr>
                            <a:picLocks noChangeAspect="1"/>
                          </pic:cNvPicPr>
                        </pic:nvPicPr>
                        <pic:blipFill>
                          <a:blip r:embed="rId18"/>
                          <a:srcRect l="157" t="723" r="-94" b="13459"/>
                          <a:stretch>
                            <a:fillRect/>
                          </a:stretch>
                        </pic:blipFill>
                        <pic:spPr>
                          <a:xfrm>
                            <a:off x="0" y="0"/>
                            <a:ext cx="2023745" cy="3089275"/>
                          </a:xfrm>
                          <a:prstGeom prst="rect">
                            <a:avLst/>
                          </a:prstGeom>
                        </pic:spPr>
                      </pic:pic>
                    </a:graphicData>
                  </a:graphic>
                </wp:inline>
              </w:drawing>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drawing>
                <wp:inline distT="0" distB="0" distL="114300" distR="114300">
                  <wp:extent cx="1723390" cy="3086100"/>
                  <wp:effectExtent l="0" t="0" r="10160" b="0"/>
                  <wp:docPr id="8" name="图片 8" descr="c588e188b32b8af41ed8062f768a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588e188b32b8af41ed8062f768a711"/>
                          <pic:cNvPicPr>
                            <a:picLocks noChangeAspect="1"/>
                          </pic:cNvPicPr>
                        </pic:nvPicPr>
                        <pic:blipFill>
                          <a:blip r:embed="rId19"/>
                          <a:srcRect r="57758"/>
                          <a:stretch>
                            <a:fillRect/>
                          </a:stretch>
                        </pic:blipFill>
                        <pic:spPr>
                          <a:xfrm>
                            <a:off x="0" y="0"/>
                            <a:ext cx="1723390" cy="3086100"/>
                          </a:xfrm>
                          <a:prstGeom prst="rect">
                            <a:avLst/>
                          </a:prstGeom>
                        </pic:spPr>
                      </pic:pic>
                    </a:graphicData>
                  </a:graphic>
                </wp:inline>
              </w:drawing>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drawing>
                <wp:inline distT="0" distB="0" distL="114300" distR="114300">
                  <wp:extent cx="3009900" cy="2257425"/>
                  <wp:effectExtent l="0" t="0" r="0" b="9525"/>
                  <wp:docPr id="5" name="图片 5" descr="5374e3131ea1ad7278b9223b0a0f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374e3131ea1ad7278b9223b0a0fe5d"/>
                          <pic:cNvPicPr>
                            <a:picLocks noChangeAspect="1"/>
                          </pic:cNvPicPr>
                        </pic:nvPicPr>
                        <pic:blipFill>
                          <a:blip r:embed="rId20"/>
                          <a:stretch>
                            <a:fillRect/>
                          </a:stretch>
                        </pic:blipFill>
                        <pic:spPr>
                          <a:xfrm>
                            <a:off x="0" y="0"/>
                            <a:ext cx="3009900" cy="2257425"/>
                          </a:xfrm>
                          <a:prstGeom prst="rect">
                            <a:avLst/>
                          </a:prstGeom>
                        </pic:spPr>
                      </pic:pic>
                    </a:graphicData>
                  </a:graphic>
                </wp:inline>
              </w:drawing>
            </w:r>
            <w:r>
              <w:rPr>
                <w:rFonts w:hint="eastAsia"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drawing>
                <wp:inline distT="0" distB="0" distL="114300" distR="114300">
                  <wp:extent cx="2845435" cy="2256790"/>
                  <wp:effectExtent l="0" t="0" r="12065" b="10160"/>
                  <wp:docPr id="4" name="图片 4" descr="2340db2bc5fbe7586607eddd52cd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40db2bc5fbe7586607eddd52cdba4"/>
                          <pic:cNvPicPr>
                            <a:picLocks noChangeAspect="1"/>
                          </pic:cNvPicPr>
                        </pic:nvPicPr>
                        <pic:blipFill>
                          <a:blip r:embed="rId21"/>
                          <a:srcRect l="11548" r="17500"/>
                          <a:stretch>
                            <a:fillRect/>
                          </a:stretch>
                        </pic:blipFill>
                        <pic:spPr>
                          <a:xfrm>
                            <a:off x="0" y="0"/>
                            <a:ext cx="2845435" cy="2256790"/>
                          </a:xfrm>
                          <a:prstGeom prst="rect">
                            <a:avLst/>
                          </a:prstGeom>
                        </pic:spPr>
                      </pic:pic>
                    </a:graphicData>
                  </a:graphic>
                </wp:inline>
              </w:drawing>
            </w:r>
          </w:p>
          <w:p w14:paraId="5BB5BF3B">
            <w:pPr>
              <w:jc w:val="center"/>
              <w:rPr>
                <w:rFonts w:hint="eastAsia"/>
                <w:b/>
                <w:bCs/>
                <w:color w:val="000000"/>
                <w:sz w:val="24"/>
                <w:szCs w:val="24"/>
                <w:highlight w:val="none"/>
                <w:lang w:eastAsia="zh-CN"/>
              </w:rPr>
            </w:pPr>
            <w:r>
              <w:rPr>
                <w:rFonts w:hint="eastAsia" w:ascii="Times New Roman" w:hAnsi="Times New Roman" w:eastAsia="宋体" w:cs="Times New Roman"/>
                <w:b/>
                <w:bCs/>
                <w:color w:val="auto"/>
                <w:sz w:val="21"/>
                <w:szCs w:val="21"/>
                <w:highlight w:val="none"/>
                <w:lang w:val="en-US" w:eastAsia="zh-CN"/>
              </w:rPr>
              <w:t>图6-</w:t>
            </w:r>
            <w:r>
              <w:rPr>
                <w:rFonts w:hint="eastAsia" w:ascii="Times New Roman" w:hAnsi="Times New Roman"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 xml:space="preserve"> 危废暂存间</w:t>
            </w:r>
          </w:p>
          <w:p w14:paraId="540FCBD4">
            <w:pPr>
              <w:adjustRightInd w:val="0"/>
              <w:snapToGrid w:val="0"/>
              <w:spacing w:line="360" w:lineRule="auto"/>
              <w:ind w:firstLine="480" w:firstLineChars="200"/>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cs="Times New Roman"/>
                <w:kern w:val="2"/>
                <w:sz w:val="24"/>
                <w:szCs w:val="24"/>
                <w:highlight w:val="none"/>
                <w:lang w:val="en-US" w:eastAsia="zh-CN" w:bidi="ar-SA"/>
              </w:rPr>
              <w:t>5</w:t>
            </w:r>
            <w:r>
              <w:rPr>
                <w:rFonts w:hint="eastAsia" w:ascii="Times New Roman" w:hAnsi="Times New Roman" w:eastAsia="宋体" w:cs="Times New Roman"/>
                <w:kern w:val="2"/>
                <w:sz w:val="24"/>
                <w:szCs w:val="24"/>
                <w:highlight w:val="none"/>
                <w:lang w:val="en-US" w:eastAsia="zh-CN" w:bidi="ar-SA"/>
              </w:rPr>
              <w:t>、排污许可证申领情况</w:t>
            </w:r>
          </w:p>
          <w:p w14:paraId="4696DC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对照《固定污染源排污许可证许可分类管理名录》（2019年版），本项目属于名录：二十九、通用设备制造业 34，83  物料搬运设备制造 343，本项目不涉及通用工序重点管理及简化管理，为其他类。</w:t>
            </w:r>
          </w:p>
          <w:p w14:paraId="5136E6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三十三、电气机械和器材制造业 38；87 电线、电缆、光缆及电工器材制造 383，其他类，本项目不涉及通用工序重点管理及简化管理，为其他类。应当进行“登记管理”。</w:t>
            </w:r>
          </w:p>
          <w:p w14:paraId="06F11353">
            <w:pPr>
              <w:adjustRightInd w:val="0"/>
              <w:snapToGrid w:val="0"/>
              <w:spacing w:line="360" w:lineRule="auto"/>
              <w:ind w:firstLine="480" w:firstLineChars="200"/>
              <w:jc w:val="both"/>
              <w:rPr>
                <w:rFonts w:hint="eastAsia" w:ascii="Times New Roman" w:hAnsi="Times New Roman" w:eastAsia="宋体" w:cs="Times New Roman"/>
                <w:kern w:val="2"/>
                <w:sz w:val="24"/>
                <w:szCs w:val="24"/>
                <w:highlight w:val="none"/>
                <w:lang w:val="en-US" w:eastAsia="zh-CN" w:bidi="ar-SA"/>
              </w:rPr>
            </w:pPr>
            <w:r>
              <w:rPr>
                <w:rFonts w:hint="eastAsia" w:ascii="宋体" w:hAnsi="宋体"/>
                <w:color w:val="auto"/>
                <w:sz w:val="24"/>
                <w:szCs w:val="24"/>
                <w:highlight w:val="none"/>
              </w:rPr>
              <w:t>综上，</w:t>
            </w:r>
            <w:r>
              <w:rPr>
                <w:rFonts w:hint="eastAsia" w:ascii="宋体" w:hAnsi="宋体" w:cs="宋体"/>
                <w:color w:val="auto"/>
                <w:sz w:val="24"/>
                <w:szCs w:val="24"/>
                <w:highlight w:val="none"/>
                <w:lang w:eastAsia="zh-CN"/>
              </w:rPr>
              <w:t>安徽盛尔凯重工有限公司</w:t>
            </w:r>
            <w:r>
              <w:rPr>
                <w:rFonts w:hint="eastAsia" w:ascii="宋体" w:hAnsi="宋体" w:cs="宋体"/>
                <w:color w:val="auto"/>
                <w:sz w:val="24"/>
                <w:szCs w:val="24"/>
                <w:highlight w:val="none"/>
                <w:lang w:val="en-US" w:eastAsia="zh-CN"/>
              </w:rPr>
              <w:t>年产100台套港口特种设备、移动供电新材料及附属工程建设项目</w:t>
            </w:r>
            <w:r>
              <w:rPr>
                <w:rFonts w:hint="default" w:ascii="Times New Roman" w:hAnsi="Times New Roman" w:cs="Times New Roman"/>
                <w:color w:val="auto"/>
                <w:sz w:val="24"/>
                <w:szCs w:val="24"/>
                <w:highlight w:val="none"/>
              </w:rPr>
              <w:t>的国民经济行业类别为</w:t>
            </w:r>
            <w:r>
              <w:rPr>
                <w:rFonts w:hint="default" w:ascii="Times New Roman" w:hAnsi="Times New Roman" w:cs="Times New Roman"/>
                <w:color w:val="auto"/>
                <w:sz w:val="24"/>
                <w:szCs w:val="24"/>
                <w:highlight w:val="none"/>
                <w:lang w:val="en-US" w:eastAsia="zh-CN"/>
              </w:rPr>
              <w:t>C3432 生产专用起重机制造</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C3831电线、电缆制造</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排污许可的管理类别为</w:t>
            </w:r>
            <w:r>
              <w:rPr>
                <w:rFonts w:hint="eastAsia" w:cs="Times New Roman"/>
                <w:color w:val="auto"/>
                <w:sz w:val="24"/>
                <w:szCs w:val="24"/>
                <w:highlight w:val="none"/>
                <w:lang w:val="en-US" w:eastAsia="zh-CN"/>
              </w:rPr>
              <w:t>登记</w:t>
            </w:r>
            <w:r>
              <w:rPr>
                <w:rFonts w:hint="default" w:ascii="Times New Roman" w:hAnsi="Times New Roman" w:cs="Times New Roman"/>
                <w:color w:val="auto"/>
                <w:sz w:val="24"/>
                <w:szCs w:val="24"/>
                <w:highlight w:val="none"/>
              </w:rPr>
              <w:t>管理</w:t>
            </w:r>
            <w:r>
              <w:rPr>
                <w:rFonts w:hint="eastAsia" w:ascii="Times New Roman" w:hAnsi="Times New Roman" w:cs="Times New Roman"/>
                <w:color w:val="auto"/>
                <w:sz w:val="24"/>
                <w:szCs w:val="24"/>
                <w:highlight w:val="none"/>
                <w:lang w:eastAsia="zh-CN"/>
              </w:rPr>
              <w:t>。</w:t>
            </w:r>
            <w:r>
              <w:rPr>
                <w:rFonts w:hint="eastAsia" w:ascii="宋体" w:hAnsi="宋体" w:cs="宋体"/>
                <w:color w:val="auto"/>
                <w:sz w:val="24"/>
                <w:szCs w:val="24"/>
                <w:highlight w:val="none"/>
                <w:lang w:eastAsia="zh-CN"/>
              </w:rPr>
              <w:t>安徽盛尔凯重工有限公司</w:t>
            </w:r>
            <w:r>
              <w:rPr>
                <w:rFonts w:hint="eastAsia" w:ascii="Times New Roman" w:hAnsi="Times New Roman" w:eastAsia="宋体" w:cs="Times New Roman"/>
                <w:kern w:val="2"/>
                <w:sz w:val="24"/>
                <w:szCs w:val="24"/>
                <w:highlight w:val="none"/>
                <w:lang w:val="en-US" w:eastAsia="zh-CN" w:bidi="ar-SA"/>
              </w:rPr>
              <w:t>于2023年</w:t>
            </w:r>
            <w:r>
              <w:rPr>
                <w:rFonts w:hint="eastAsia" w:ascii="Times New Roman" w:hAnsi="Times New Roman" w:cs="Times New Roman"/>
                <w:kern w:val="2"/>
                <w:sz w:val="24"/>
                <w:szCs w:val="24"/>
                <w:highlight w:val="none"/>
                <w:lang w:val="en-US" w:eastAsia="zh-CN" w:bidi="ar-SA"/>
              </w:rPr>
              <w:t>5</w:t>
            </w:r>
            <w:r>
              <w:rPr>
                <w:rFonts w:hint="eastAsia" w:ascii="Times New Roman" w:hAnsi="Times New Roman" w:eastAsia="宋体" w:cs="Times New Roman"/>
                <w:kern w:val="2"/>
                <w:sz w:val="24"/>
                <w:szCs w:val="24"/>
                <w:highlight w:val="none"/>
                <w:lang w:val="en-US" w:eastAsia="zh-CN" w:bidi="ar-SA"/>
              </w:rPr>
              <w:t>月2</w:t>
            </w:r>
            <w:r>
              <w:rPr>
                <w:rFonts w:hint="eastAsia" w:ascii="Times New Roman" w:hAnsi="Times New Roman" w:cs="Times New Roman"/>
                <w:kern w:val="2"/>
                <w:sz w:val="24"/>
                <w:szCs w:val="24"/>
                <w:highlight w:val="none"/>
                <w:lang w:val="en-US" w:eastAsia="zh-CN" w:bidi="ar-SA"/>
              </w:rPr>
              <w:t>9</w:t>
            </w:r>
            <w:r>
              <w:rPr>
                <w:rFonts w:hint="eastAsia" w:ascii="Times New Roman" w:hAnsi="Times New Roman" w:eastAsia="宋体" w:cs="Times New Roman"/>
                <w:kern w:val="2"/>
                <w:sz w:val="24"/>
                <w:szCs w:val="24"/>
                <w:highlight w:val="none"/>
                <w:lang w:val="en-US" w:eastAsia="zh-CN" w:bidi="ar-SA"/>
              </w:rPr>
              <w:t>日</w:t>
            </w:r>
            <w:r>
              <w:rPr>
                <w:rFonts w:hint="eastAsia" w:ascii="Times New Roman" w:hAnsi="Times New Roman" w:cs="Times New Roman"/>
                <w:kern w:val="2"/>
                <w:sz w:val="24"/>
                <w:szCs w:val="24"/>
                <w:highlight w:val="none"/>
                <w:lang w:val="en-US" w:eastAsia="zh-CN" w:bidi="ar-SA"/>
              </w:rPr>
              <w:t>取得固定污染源</w:t>
            </w:r>
            <w:r>
              <w:rPr>
                <w:rFonts w:hint="eastAsia" w:ascii="Times New Roman" w:hAnsi="Times New Roman" w:eastAsia="宋体" w:cs="Times New Roman"/>
                <w:kern w:val="2"/>
                <w:sz w:val="24"/>
                <w:szCs w:val="24"/>
                <w:highlight w:val="none"/>
                <w:lang w:val="en-US" w:eastAsia="zh-CN" w:bidi="ar-SA"/>
              </w:rPr>
              <w:t>排污登记</w:t>
            </w:r>
            <w:r>
              <w:rPr>
                <w:rFonts w:hint="eastAsia" w:ascii="Times New Roman" w:hAnsi="Times New Roman" w:cs="Times New Roman"/>
                <w:kern w:val="2"/>
                <w:sz w:val="24"/>
                <w:szCs w:val="24"/>
                <w:highlight w:val="none"/>
                <w:lang w:val="en-US" w:eastAsia="zh-CN" w:bidi="ar-SA"/>
              </w:rPr>
              <w:t>回执</w:t>
            </w:r>
            <w:r>
              <w:rPr>
                <w:rFonts w:hint="eastAsia" w:ascii="Times New Roman" w:hAnsi="Times New Roman" w:eastAsia="宋体" w:cs="Times New Roman"/>
                <w:kern w:val="2"/>
                <w:sz w:val="24"/>
                <w:szCs w:val="24"/>
                <w:highlight w:val="none"/>
                <w:lang w:val="en-US" w:eastAsia="zh-CN" w:bidi="ar-SA"/>
              </w:rPr>
              <w:t>，有效期为</w:t>
            </w:r>
            <w:r>
              <w:rPr>
                <w:rFonts w:hint="default" w:ascii="Times New Roman" w:hAnsi="Times New Roman" w:eastAsia="宋体" w:cs="Times New Roman"/>
                <w:color w:val="auto"/>
                <w:sz w:val="24"/>
                <w:szCs w:val="24"/>
                <w:highlight w:val="none"/>
                <w:vertAlign w:val="baseline"/>
                <w:lang w:val="en-US" w:eastAsia="zh-CN"/>
              </w:rPr>
              <w:t>2023-0</w:t>
            </w:r>
            <w:r>
              <w:rPr>
                <w:rFonts w:hint="eastAsia" w:ascii="Times New Roman" w:hAnsi="Times New Roman" w:cs="Times New Roman"/>
                <w:color w:val="auto"/>
                <w:sz w:val="24"/>
                <w:szCs w:val="24"/>
                <w:highlight w:val="none"/>
                <w:vertAlign w:val="baseline"/>
                <w:lang w:val="en-US" w:eastAsia="zh-CN"/>
              </w:rPr>
              <w:t>9</w:t>
            </w:r>
            <w:r>
              <w:rPr>
                <w:rFonts w:hint="default"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eastAsia="宋体" w:cs="Times New Roman"/>
                <w:color w:val="auto"/>
                <w:sz w:val="24"/>
                <w:szCs w:val="24"/>
                <w:highlight w:val="none"/>
                <w:vertAlign w:val="baseline"/>
                <w:lang w:val="en-US" w:eastAsia="zh-CN"/>
              </w:rPr>
              <w:t>9至2028-0</w:t>
            </w:r>
            <w:r>
              <w:rPr>
                <w:rFonts w:hint="eastAsia" w:ascii="Times New Roman" w:hAnsi="Times New Roman" w:cs="Times New Roman"/>
                <w:color w:val="auto"/>
                <w:sz w:val="24"/>
                <w:szCs w:val="24"/>
                <w:highlight w:val="none"/>
                <w:vertAlign w:val="baseline"/>
                <w:lang w:val="en-US" w:eastAsia="zh-CN"/>
              </w:rPr>
              <w:t>9</w:t>
            </w:r>
            <w:r>
              <w:rPr>
                <w:rFonts w:hint="default"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eastAsia="宋体" w:cs="Times New Roman"/>
                <w:color w:val="auto"/>
                <w:sz w:val="24"/>
                <w:szCs w:val="24"/>
                <w:highlight w:val="none"/>
                <w:vertAlign w:val="baseline"/>
                <w:lang w:val="en-US" w:eastAsia="zh-CN"/>
              </w:rPr>
              <w:t>8。</w:t>
            </w:r>
            <w:r>
              <w:rPr>
                <w:rFonts w:hint="eastAsia" w:ascii="Times New Roman" w:hAnsi="Times New Roman" w:eastAsia="宋体" w:cs="Times New Roman"/>
                <w:kern w:val="2"/>
                <w:sz w:val="24"/>
                <w:szCs w:val="24"/>
                <w:highlight w:val="none"/>
                <w:lang w:val="en-US" w:eastAsia="zh-CN" w:bidi="ar-SA"/>
              </w:rPr>
              <w:t>登记编号为91341881MA8LMDF1X1001Z。</w:t>
            </w:r>
          </w:p>
          <w:p w14:paraId="111FBBD4">
            <w:pPr>
              <w:adjustRightInd w:val="0"/>
              <w:snapToGrid w:val="0"/>
              <w:spacing w:line="360" w:lineRule="auto"/>
              <w:jc w:val="center"/>
              <w:rPr>
                <w:rFonts w:hint="default" w:ascii="Times New Roman" w:hAnsi="Times New Roman" w:eastAsia="宋体" w:cs="Times New Roman"/>
                <w:kern w:val="2"/>
                <w:sz w:val="24"/>
                <w:szCs w:val="24"/>
                <w:highlight w:val="none"/>
                <w:lang w:val="en-US" w:eastAsia="zh-CN" w:bidi="ar-SA"/>
              </w:rPr>
            </w:pPr>
            <w:r>
              <w:drawing>
                <wp:inline distT="0" distB="0" distL="114300" distR="114300">
                  <wp:extent cx="5819775" cy="3857625"/>
                  <wp:effectExtent l="0" t="0" r="952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2"/>
                          <a:stretch>
                            <a:fillRect/>
                          </a:stretch>
                        </pic:blipFill>
                        <pic:spPr>
                          <a:xfrm>
                            <a:off x="0" y="0"/>
                            <a:ext cx="5819775" cy="3857625"/>
                          </a:xfrm>
                          <a:prstGeom prst="rect">
                            <a:avLst/>
                          </a:prstGeom>
                          <a:noFill/>
                          <a:ln>
                            <a:noFill/>
                          </a:ln>
                        </pic:spPr>
                      </pic:pic>
                    </a:graphicData>
                  </a:graphic>
                </wp:inline>
              </w:drawing>
            </w:r>
          </w:p>
          <w:p w14:paraId="5F7A78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sz w:val="24"/>
                <w:szCs w:val="24"/>
                <w:highlight w:val="none"/>
                <w:lang w:val="en-US" w:eastAsia="zh-CN"/>
              </w:rPr>
            </w:pPr>
            <w:r>
              <w:rPr>
                <w:rFonts w:hint="eastAsia" w:ascii="Times New Roman" w:hAnsi="Times New Roman" w:cs="Times New Roman"/>
                <w:sz w:val="24"/>
                <w:szCs w:val="24"/>
                <w:highlight w:val="none"/>
                <w:lang w:val="en-US" w:eastAsia="zh-CN"/>
              </w:rPr>
              <w:t>6、环境保护目标</w:t>
            </w:r>
          </w:p>
          <w:p w14:paraId="5A7F75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根据对本项目所地块周边环境现状的踏勘，周边以工业企业为主，项目附近无文物保护、风景名胜区、饮用水源地等敏感环境保护目标，本项目主要环境保护目标见下表：</w:t>
            </w:r>
          </w:p>
          <w:p w14:paraId="4A2ECC34">
            <w:pPr>
              <w:spacing w:line="360" w:lineRule="auto"/>
              <w:ind w:firstLine="422" w:firstLineChars="200"/>
              <w:jc w:val="center"/>
              <w:rPr>
                <w:rFonts w:hint="eastAsia" w:hAnsi="宋体"/>
                <w:b/>
                <w:color w:val="000000"/>
                <w:sz w:val="21"/>
                <w:szCs w:val="21"/>
                <w:highlight w:val="none"/>
              </w:rPr>
            </w:pPr>
            <w:r>
              <w:rPr>
                <w:rFonts w:hint="eastAsia" w:hAnsi="宋体"/>
                <w:b/>
                <w:color w:val="000000"/>
                <w:sz w:val="21"/>
                <w:szCs w:val="21"/>
                <w:highlight w:val="none"/>
              </w:rPr>
              <w:t>表</w:t>
            </w:r>
            <w:r>
              <w:rPr>
                <w:rFonts w:hint="eastAsia" w:hAnsi="宋体"/>
                <w:b/>
                <w:color w:val="000000"/>
                <w:sz w:val="21"/>
                <w:szCs w:val="21"/>
                <w:highlight w:val="none"/>
                <w:lang w:val="en-US" w:eastAsia="zh-CN"/>
              </w:rPr>
              <w:t>6</w:t>
            </w:r>
            <w:r>
              <w:rPr>
                <w:rFonts w:hint="eastAsia" w:hAnsi="宋体"/>
                <w:b/>
                <w:color w:val="000000"/>
                <w:sz w:val="21"/>
                <w:szCs w:val="21"/>
                <w:highlight w:val="none"/>
              </w:rPr>
              <w:t>-</w:t>
            </w:r>
            <w:r>
              <w:rPr>
                <w:rFonts w:hint="eastAsia" w:hAnsi="宋体"/>
                <w:b/>
                <w:color w:val="000000"/>
                <w:sz w:val="21"/>
                <w:szCs w:val="21"/>
                <w:highlight w:val="none"/>
                <w:lang w:val="en-US" w:eastAsia="zh-CN"/>
              </w:rPr>
              <w:t>8</w:t>
            </w:r>
            <w:r>
              <w:rPr>
                <w:rFonts w:hint="eastAsia" w:hAnsi="宋体"/>
                <w:b/>
                <w:color w:val="000000"/>
                <w:sz w:val="21"/>
                <w:szCs w:val="21"/>
                <w:highlight w:val="none"/>
              </w:rPr>
              <w:t>主要环境保护目标一览表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651"/>
              <w:gridCol w:w="1483"/>
              <w:gridCol w:w="1376"/>
              <w:gridCol w:w="619"/>
              <w:gridCol w:w="957"/>
              <w:gridCol w:w="2082"/>
              <w:gridCol w:w="539"/>
              <w:gridCol w:w="660"/>
              <w:gridCol w:w="660"/>
            </w:tblGrid>
            <w:tr w14:paraId="3D88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2" w:type="pct"/>
                  <w:vMerge w:val="restart"/>
                  <w:noWrap w:val="0"/>
                  <w:vAlign w:val="center"/>
                </w:tcPr>
                <w:p w14:paraId="4CEA17F3">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环境要素</w:t>
                  </w:r>
                </w:p>
              </w:tc>
              <w:tc>
                <w:tcPr>
                  <w:tcW w:w="342" w:type="pct"/>
                  <w:vMerge w:val="restart"/>
                  <w:noWrap w:val="0"/>
                  <w:vAlign w:val="center"/>
                </w:tcPr>
                <w:p w14:paraId="69731AB3">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tc>
              <w:tc>
                <w:tcPr>
                  <w:tcW w:w="1502" w:type="pct"/>
                  <w:gridSpan w:val="2"/>
                  <w:noWrap w:val="0"/>
                  <w:vAlign w:val="center"/>
                </w:tcPr>
                <w:p w14:paraId="6EC7F6F4">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经纬度</w:t>
                  </w:r>
                </w:p>
              </w:tc>
              <w:tc>
                <w:tcPr>
                  <w:tcW w:w="325" w:type="pct"/>
                  <w:vMerge w:val="restart"/>
                  <w:noWrap w:val="0"/>
                  <w:vAlign w:val="center"/>
                </w:tcPr>
                <w:p w14:paraId="4C76058D">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保护对象</w:t>
                  </w:r>
                </w:p>
              </w:tc>
              <w:tc>
                <w:tcPr>
                  <w:tcW w:w="503" w:type="pct"/>
                  <w:vMerge w:val="restart"/>
                  <w:noWrap w:val="0"/>
                  <w:vAlign w:val="center"/>
                </w:tcPr>
                <w:p w14:paraId="7CA2AF8E">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保护内容（人）</w:t>
                  </w:r>
                </w:p>
              </w:tc>
              <w:tc>
                <w:tcPr>
                  <w:tcW w:w="1094" w:type="pct"/>
                  <w:vMerge w:val="restart"/>
                  <w:noWrap w:val="0"/>
                  <w:vAlign w:val="center"/>
                </w:tcPr>
                <w:p w14:paraId="716282E8">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环境功能区</w:t>
                  </w:r>
                </w:p>
              </w:tc>
              <w:tc>
                <w:tcPr>
                  <w:tcW w:w="283" w:type="pct"/>
                  <w:vMerge w:val="restart"/>
                  <w:noWrap w:val="0"/>
                  <w:vAlign w:val="center"/>
                </w:tcPr>
                <w:p w14:paraId="1CDEF56C">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相对厂址方位</w:t>
                  </w:r>
                </w:p>
              </w:tc>
              <w:tc>
                <w:tcPr>
                  <w:tcW w:w="347" w:type="pct"/>
                  <w:vMerge w:val="restart"/>
                  <w:noWrap w:val="0"/>
                  <w:vAlign w:val="center"/>
                </w:tcPr>
                <w:p w14:paraId="3533C98C">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相对厂界距离/m</w:t>
                  </w:r>
                </w:p>
              </w:tc>
              <w:tc>
                <w:tcPr>
                  <w:tcW w:w="347" w:type="pct"/>
                  <w:vMerge w:val="restart"/>
                  <w:noWrap w:val="0"/>
                  <w:vAlign w:val="center"/>
                </w:tcPr>
                <w:p w14:paraId="46D5BDA7">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相对厂房距离/m</w:t>
                  </w:r>
                </w:p>
              </w:tc>
            </w:tr>
            <w:tr w14:paraId="4936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2" w:type="pct"/>
                  <w:vMerge w:val="continue"/>
                  <w:noWrap w:val="0"/>
                  <w:vAlign w:val="center"/>
                </w:tcPr>
                <w:p w14:paraId="039B7914">
                  <w:pPr>
                    <w:spacing w:line="320" w:lineRule="exact"/>
                    <w:jc w:val="center"/>
                    <w:rPr>
                      <w:rFonts w:hint="default" w:ascii="Times New Roman" w:hAnsi="Times New Roman" w:eastAsia="宋体" w:cs="Times New Roman"/>
                      <w:color w:val="auto"/>
                      <w:szCs w:val="21"/>
                      <w:highlight w:val="none"/>
                    </w:rPr>
                  </w:pPr>
                </w:p>
              </w:tc>
              <w:tc>
                <w:tcPr>
                  <w:tcW w:w="342" w:type="pct"/>
                  <w:vMerge w:val="continue"/>
                  <w:noWrap w:val="0"/>
                  <w:vAlign w:val="center"/>
                </w:tcPr>
                <w:p w14:paraId="4FD08247">
                  <w:pPr>
                    <w:spacing w:line="320" w:lineRule="exact"/>
                    <w:jc w:val="center"/>
                    <w:rPr>
                      <w:rFonts w:hint="default" w:ascii="Times New Roman" w:hAnsi="Times New Roman" w:eastAsia="宋体" w:cs="Times New Roman"/>
                      <w:color w:val="auto"/>
                      <w:szCs w:val="21"/>
                      <w:highlight w:val="none"/>
                    </w:rPr>
                  </w:pPr>
                </w:p>
              </w:tc>
              <w:tc>
                <w:tcPr>
                  <w:tcW w:w="779" w:type="pct"/>
                  <w:noWrap w:val="0"/>
                  <w:vAlign w:val="center"/>
                </w:tcPr>
                <w:p w14:paraId="5B6B3AE0">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经度</w:t>
                  </w:r>
                </w:p>
              </w:tc>
              <w:tc>
                <w:tcPr>
                  <w:tcW w:w="722" w:type="pct"/>
                  <w:noWrap w:val="0"/>
                  <w:vAlign w:val="center"/>
                </w:tcPr>
                <w:p w14:paraId="647E3EBA">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纬度</w:t>
                  </w:r>
                </w:p>
              </w:tc>
              <w:tc>
                <w:tcPr>
                  <w:tcW w:w="325" w:type="pct"/>
                  <w:vMerge w:val="continue"/>
                  <w:noWrap w:val="0"/>
                  <w:vAlign w:val="center"/>
                </w:tcPr>
                <w:p w14:paraId="070EEE49">
                  <w:pPr>
                    <w:spacing w:line="320" w:lineRule="exact"/>
                    <w:jc w:val="center"/>
                    <w:rPr>
                      <w:rFonts w:hint="default" w:ascii="Times New Roman" w:hAnsi="Times New Roman" w:eastAsia="宋体" w:cs="Times New Roman"/>
                      <w:color w:val="auto"/>
                      <w:szCs w:val="21"/>
                      <w:highlight w:val="none"/>
                    </w:rPr>
                  </w:pPr>
                </w:p>
              </w:tc>
              <w:tc>
                <w:tcPr>
                  <w:tcW w:w="503" w:type="pct"/>
                  <w:vMerge w:val="continue"/>
                  <w:noWrap w:val="0"/>
                  <w:vAlign w:val="center"/>
                </w:tcPr>
                <w:p w14:paraId="74DBCE79">
                  <w:pPr>
                    <w:spacing w:line="320" w:lineRule="exact"/>
                    <w:jc w:val="center"/>
                    <w:rPr>
                      <w:rFonts w:hint="default" w:ascii="Times New Roman" w:hAnsi="Times New Roman" w:eastAsia="宋体" w:cs="Times New Roman"/>
                      <w:color w:val="auto"/>
                      <w:szCs w:val="21"/>
                      <w:highlight w:val="none"/>
                    </w:rPr>
                  </w:pPr>
                </w:p>
              </w:tc>
              <w:tc>
                <w:tcPr>
                  <w:tcW w:w="1094" w:type="pct"/>
                  <w:vMerge w:val="continue"/>
                  <w:noWrap w:val="0"/>
                  <w:vAlign w:val="center"/>
                </w:tcPr>
                <w:p w14:paraId="48EEFDD5">
                  <w:pPr>
                    <w:spacing w:line="320" w:lineRule="exact"/>
                    <w:jc w:val="center"/>
                    <w:rPr>
                      <w:rFonts w:hint="default" w:ascii="Times New Roman" w:hAnsi="Times New Roman" w:eastAsia="宋体" w:cs="Times New Roman"/>
                      <w:color w:val="auto"/>
                      <w:szCs w:val="21"/>
                      <w:highlight w:val="none"/>
                    </w:rPr>
                  </w:pPr>
                </w:p>
              </w:tc>
              <w:tc>
                <w:tcPr>
                  <w:tcW w:w="283" w:type="pct"/>
                  <w:vMerge w:val="continue"/>
                  <w:noWrap w:val="0"/>
                  <w:vAlign w:val="center"/>
                </w:tcPr>
                <w:p w14:paraId="092F3C9C">
                  <w:pPr>
                    <w:spacing w:line="320" w:lineRule="exact"/>
                    <w:jc w:val="center"/>
                    <w:rPr>
                      <w:rFonts w:hint="default" w:ascii="Times New Roman" w:hAnsi="Times New Roman" w:eastAsia="宋体" w:cs="Times New Roman"/>
                      <w:color w:val="auto"/>
                      <w:szCs w:val="21"/>
                      <w:highlight w:val="none"/>
                    </w:rPr>
                  </w:pPr>
                </w:p>
              </w:tc>
              <w:tc>
                <w:tcPr>
                  <w:tcW w:w="347" w:type="pct"/>
                  <w:vMerge w:val="continue"/>
                  <w:noWrap w:val="0"/>
                  <w:vAlign w:val="center"/>
                </w:tcPr>
                <w:p w14:paraId="20B91A87">
                  <w:pPr>
                    <w:spacing w:line="320" w:lineRule="exact"/>
                    <w:jc w:val="center"/>
                    <w:rPr>
                      <w:rFonts w:hint="default" w:ascii="Times New Roman" w:hAnsi="Times New Roman" w:eastAsia="宋体" w:cs="Times New Roman"/>
                      <w:color w:val="auto"/>
                      <w:szCs w:val="21"/>
                      <w:highlight w:val="none"/>
                    </w:rPr>
                  </w:pPr>
                </w:p>
              </w:tc>
              <w:tc>
                <w:tcPr>
                  <w:tcW w:w="347" w:type="pct"/>
                  <w:vMerge w:val="continue"/>
                  <w:noWrap w:val="0"/>
                  <w:vAlign w:val="center"/>
                </w:tcPr>
                <w:p w14:paraId="06D18A13">
                  <w:pPr>
                    <w:spacing w:line="320" w:lineRule="exact"/>
                    <w:jc w:val="center"/>
                    <w:rPr>
                      <w:rFonts w:hint="default" w:ascii="Times New Roman" w:hAnsi="Times New Roman" w:eastAsia="宋体" w:cs="Times New Roman"/>
                      <w:color w:val="auto"/>
                      <w:szCs w:val="21"/>
                      <w:highlight w:val="none"/>
                    </w:rPr>
                  </w:pPr>
                </w:p>
              </w:tc>
            </w:tr>
            <w:tr w14:paraId="5BA0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2" w:type="pct"/>
                  <w:vMerge w:val="restart"/>
                  <w:noWrap w:val="0"/>
                  <w:vAlign w:val="center"/>
                </w:tcPr>
                <w:p w14:paraId="47B103D2">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w:t>
                  </w:r>
                </w:p>
              </w:tc>
              <w:tc>
                <w:tcPr>
                  <w:tcW w:w="342" w:type="pct"/>
                  <w:noWrap w:val="0"/>
                  <w:vAlign w:val="center"/>
                </w:tcPr>
                <w:p w14:paraId="4CEEF2E1">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纸厂队</w:t>
                  </w:r>
                </w:p>
              </w:tc>
              <w:tc>
                <w:tcPr>
                  <w:tcW w:w="779" w:type="pct"/>
                  <w:noWrap w:val="0"/>
                  <w:vAlign w:val="center"/>
                </w:tcPr>
                <w:p w14:paraId="530677DB">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118.9079971</w:t>
                  </w:r>
                </w:p>
              </w:tc>
              <w:tc>
                <w:tcPr>
                  <w:tcW w:w="722" w:type="pct"/>
                  <w:noWrap w:val="0"/>
                  <w:vAlign w:val="center"/>
                </w:tcPr>
                <w:p w14:paraId="759565AB">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30.7192993</w:t>
                  </w:r>
                </w:p>
              </w:tc>
              <w:tc>
                <w:tcPr>
                  <w:tcW w:w="325" w:type="pct"/>
                  <w:noWrap w:val="0"/>
                  <w:vAlign w:val="center"/>
                </w:tcPr>
                <w:p w14:paraId="39A9DE2A">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居民</w:t>
                  </w:r>
                </w:p>
              </w:tc>
              <w:tc>
                <w:tcPr>
                  <w:tcW w:w="503" w:type="pct"/>
                  <w:noWrap w:val="0"/>
                  <w:vAlign w:val="center"/>
                </w:tcPr>
                <w:p w14:paraId="6404D245">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100</w:t>
                  </w:r>
                </w:p>
              </w:tc>
              <w:tc>
                <w:tcPr>
                  <w:tcW w:w="1094" w:type="pct"/>
                  <w:vMerge w:val="restart"/>
                  <w:noWrap w:val="0"/>
                  <w:vAlign w:val="center"/>
                </w:tcPr>
                <w:p w14:paraId="45A84361">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《环境空气质量标准》（GB3095-2012）二级标准</w:t>
                  </w:r>
                </w:p>
              </w:tc>
              <w:tc>
                <w:tcPr>
                  <w:tcW w:w="283" w:type="pct"/>
                  <w:noWrap w:val="0"/>
                  <w:vAlign w:val="center"/>
                </w:tcPr>
                <w:p w14:paraId="193BC879">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东</w:t>
                  </w:r>
                </w:p>
              </w:tc>
              <w:tc>
                <w:tcPr>
                  <w:tcW w:w="347" w:type="pct"/>
                  <w:noWrap w:val="0"/>
                  <w:vAlign w:val="center"/>
                </w:tcPr>
                <w:p w14:paraId="044FAD45">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210</w:t>
                  </w:r>
                </w:p>
              </w:tc>
              <w:tc>
                <w:tcPr>
                  <w:tcW w:w="347" w:type="pct"/>
                  <w:noWrap w:val="0"/>
                  <w:vAlign w:val="center"/>
                </w:tcPr>
                <w:p w14:paraId="296452C2">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291</w:t>
                  </w:r>
                </w:p>
              </w:tc>
            </w:tr>
            <w:tr w14:paraId="2DD4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2" w:type="pct"/>
                  <w:vMerge w:val="continue"/>
                  <w:noWrap w:val="0"/>
                  <w:vAlign w:val="center"/>
                </w:tcPr>
                <w:p w14:paraId="42834566">
                  <w:pPr>
                    <w:spacing w:line="320" w:lineRule="exact"/>
                    <w:jc w:val="center"/>
                    <w:rPr>
                      <w:rFonts w:hint="default" w:ascii="Times New Roman" w:hAnsi="Times New Roman" w:eastAsia="宋体" w:cs="Times New Roman"/>
                      <w:color w:val="auto"/>
                      <w:szCs w:val="21"/>
                      <w:highlight w:val="none"/>
                    </w:rPr>
                  </w:pPr>
                </w:p>
              </w:tc>
              <w:tc>
                <w:tcPr>
                  <w:tcW w:w="342" w:type="pct"/>
                  <w:noWrap w:val="0"/>
                  <w:vAlign w:val="center"/>
                </w:tcPr>
                <w:p w14:paraId="06C0A76D">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虎头山</w:t>
                  </w:r>
                </w:p>
              </w:tc>
              <w:tc>
                <w:tcPr>
                  <w:tcW w:w="779" w:type="pct"/>
                  <w:noWrap w:val="0"/>
                  <w:vAlign w:val="center"/>
                </w:tcPr>
                <w:p w14:paraId="7A8B78F7">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118.9089966</w:t>
                  </w:r>
                </w:p>
              </w:tc>
              <w:tc>
                <w:tcPr>
                  <w:tcW w:w="722" w:type="pct"/>
                  <w:noWrap w:val="0"/>
                  <w:vAlign w:val="center"/>
                </w:tcPr>
                <w:p w14:paraId="01063174">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30.7231007</w:t>
                  </w:r>
                </w:p>
              </w:tc>
              <w:tc>
                <w:tcPr>
                  <w:tcW w:w="325" w:type="pct"/>
                  <w:noWrap w:val="0"/>
                  <w:vAlign w:val="center"/>
                </w:tcPr>
                <w:p w14:paraId="332DB096">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居民</w:t>
                  </w:r>
                </w:p>
              </w:tc>
              <w:tc>
                <w:tcPr>
                  <w:tcW w:w="503" w:type="pct"/>
                  <w:noWrap w:val="0"/>
                  <w:vAlign w:val="center"/>
                </w:tcPr>
                <w:p w14:paraId="3E039941">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w:t>
                  </w:r>
                </w:p>
              </w:tc>
              <w:tc>
                <w:tcPr>
                  <w:tcW w:w="1094" w:type="pct"/>
                  <w:vMerge w:val="continue"/>
                  <w:noWrap w:val="0"/>
                  <w:vAlign w:val="center"/>
                </w:tcPr>
                <w:p w14:paraId="2F6D86B3">
                  <w:pPr>
                    <w:spacing w:line="320" w:lineRule="exact"/>
                    <w:jc w:val="center"/>
                    <w:rPr>
                      <w:rFonts w:hint="default" w:ascii="Times New Roman" w:hAnsi="Times New Roman" w:eastAsia="宋体" w:cs="Times New Roman"/>
                      <w:color w:val="auto"/>
                      <w:szCs w:val="21"/>
                      <w:highlight w:val="none"/>
                    </w:rPr>
                  </w:pPr>
                </w:p>
              </w:tc>
              <w:tc>
                <w:tcPr>
                  <w:tcW w:w="283" w:type="pct"/>
                  <w:noWrap w:val="0"/>
                  <w:vAlign w:val="center"/>
                </w:tcPr>
                <w:p w14:paraId="7862FE9A">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东北</w:t>
                  </w:r>
                </w:p>
              </w:tc>
              <w:tc>
                <w:tcPr>
                  <w:tcW w:w="347" w:type="pct"/>
                  <w:noWrap w:val="0"/>
                  <w:vAlign w:val="center"/>
                </w:tcPr>
                <w:p w14:paraId="024B211C">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390</w:t>
                  </w:r>
                </w:p>
              </w:tc>
              <w:tc>
                <w:tcPr>
                  <w:tcW w:w="347" w:type="pct"/>
                  <w:noWrap w:val="0"/>
                  <w:vAlign w:val="center"/>
                </w:tcPr>
                <w:p w14:paraId="6C7C8115">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452</w:t>
                  </w:r>
                </w:p>
              </w:tc>
            </w:tr>
            <w:tr w14:paraId="48E4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2" w:type="pct"/>
                  <w:vMerge w:val="continue"/>
                  <w:noWrap w:val="0"/>
                  <w:vAlign w:val="center"/>
                </w:tcPr>
                <w:p w14:paraId="6ED42005">
                  <w:pPr>
                    <w:spacing w:line="320" w:lineRule="exact"/>
                    <w:jc w:val="center"/>
                    <w:rPr>
                      <w:rFonts w:hint="default" w:ascii="Times New Roman" w:hAnsi="Times New Roman" w:eastAsia="宋体" w:cs="Times New Roman"/>
                      <w:color w:val="auto"/>
                      <w:szCs w:val="21"/>
                      <w:highlight w:val="none"/>
                    </w:rPr>
                  </w:pPr>
                </w:p>
              </w:tc>
              <w:tc>
                <w:tcPr>
                  <w:tcW w:w="342" w:type="pct"/>
                  <w:noWrap w:val="0"/>
                  <w:vAlign w:val="center"/>
                </w:tcPr>
                <w:p w14:paraId="4FFADBF8">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三里亭</w:t>
                  </w:r>
                </w:p>
              </w:tc>
              <w:tc>
                <w:tcPr>
                  <w:tcW w:w="779" w:type="pct"/>
                  <w:noWrap w:val="0"/>
                  <w:vAlign w:val="center"/>
                </w:tcPr>
                <w:p w14:paraId="4C9119BB">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118.9079971</w:t>
                  </w:r>
                </w:p>
              </w:tc>
              <w:tc>
                <w:tcPr>
                  <w:tcW w:w="722" w:type="pct"/>
                  <w:noWrap w:val="0"/>
                  <w:vAlign w:val="center"/>
                </w:tcPr>
                <w:p w14:paraId="2B170279">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30.7168999</w:t>
                  </w:r>
                </w:p>
              </w:tc>
              <w:tc>
                <w:tcPr>
                  <w:tcW w:w="325" w:type="pct"/>
                  <w:noWrap w:val="0"/>
                  <w:vAlign w:val="center"/>
                </w:tcPr>
                <w:p w14:paraId="747646A6">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居民</w:t>
                  </w:r>
                </w:p>
              </w:tc>
              <w:tc>
                <w:tcPr>
                  <w:tcW w:w="503" w:type="pct"/>
                  <w:noWrap w:val="0"/>
                  <w:vAlign w:val="center"/>
                </w:tcPr>
                <w:p w14:paraId="22818C82">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c>
                <w:tcPr>
                  <w:tcW w:w="1094" w:type="pct"/>
                  <w:vMerge w:val="continue"/>
                  <w:noWrap w:val="0"/>
                  <w:vAlign w:val="center"/>
                </w:tcPr>
                <w:p w14:paraId="2AE18CCB">
                  <w:pPr>
                    <w:spacing w:line="320" w:lineRule="exact"/>
                    <w:jc w:val="center"/>
                    <w:rPr>
                      <w:rFonts w:hint="default" w:ascii="Times New Roman" w:hAnsi="Times New Roman" w:eastAsia="宋体" w:cs="Times New Roman"/>
                      <w:color w:val="auto"/>
                      <w:szCs w:val="21"/>
                      <w:highlight w:val="none"/>
                    </w:rPr>
                  </w:pPr>
                </w:p>
              </w:tc>
              <w:tc>
                <w:tcPr>
                  <w:tcW w:w="283" w:type="pct"/>
                  <w:noWrap w:val="0"/>
                  <w:vAlign w:val="center"/>
                </w:tcPr>
                <w:p w14:paraId="41295DB6">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东南</w:t>
                  </w:r>
                </w:p>
              </w:tc>
              <w:tc>
                <w:tcPr>
                  <w:tcW w:w="347" w:type="pct"/>
                  <w:noWrap w:val="0"/>
                  <w:vAlign w:val="center"/>
                </w:tcPr>
                <w:p w14:paraId="1DD62EC5">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289</w:t>
                  </w:r>
                </w:p>
              </w:tc>
              <w:tc>
                <w:tcPr>
                  <w:tcW w:w="347" w:type="pct"/>
                  <w:noWrap w:val="0"/>
                  <w:vAlign w:val="center"/>
                </w:tcPr>
                <w:p w14:paraId="2E0B4B9E">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342</w:t>
                  </w:r>
                </w:p>
              </w:tc>
            </w:tr>
            <w:tr w14:paraId="09C1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2" w:type="pct"/>
                  <w:vMerge w:val="continue"/>
                  <w:noWrap w:val="0"/>
                  <w:vAlign w:val="center"/>
                </w:tcPr>
                <w:p w14:paraId="5D84851C">
                  <w:pPr>
                    <w:spacing w:line="320" w:lineRule="exact"/>
                    <w:jc w:val="center"/>
                    <w:rPr>
                      <w:rFonts w:hint="default" w:ascii="Times New Roman" w:hAnsi="Times New Roman" w:eastAsia="宋体" w:cs="Times New Roman"/>
                      <w:color w:val="auto"/>
                      <w:szCs w:val="21"/>
                      <w:highlight w:val="none"/>
                    </w:rPr>
                  </w:pPr>
                </w:p>
              </w:tc>
              <w:tc>
                <w:tcPr>
                  <w:tcW w:w="342" w:type="pct"/>
                  <w:noWrap w:val="0"/>
                  <w:vAlign w:val="center"/>
                </w:tcPr>
                <w:p w14:paraId="087D6C2F">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港口镇政府</w:t>
                  </w:r>
                </w:p>
              </w:tc>
              <w:tc>
                <w:tcPr>
                  <w:tcW w:w="779" w:type="pct"/>
                  <w:noWrap w:val="0"/>
                  <w:vAlign w:val="center"/>
                </w:tcPr>
                <w:p w14:paraId="52A6B6B1">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118.906793</w:t>
                  </w:r>
                </w:p>
              </w:tc>
              <w:tc>
                <w:tcPr>
                  <w:tcW w:w="722" w:type="pct"/>
                  <w:noWrap w:val="0"/>
                  <w:vAlign w:val="center"/>
                </w:tcPr>
                <w:p w14:paraId="2A56E376">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30.720995</w:t>
                  </w:r>
                </w:p>
              </w:tc>
              <w:tc>
                <w:tcPr>
                  <w:tcW w:w="325" w:type="pct"/>
                  <w:noWrap w:val="0"/>
                  <w:vAlign w:val="center"/>
                </w:tcPr>
                <w:p w14:paraId="5F7B1796">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政府单位</w:t>
                  </w:r>
                </w:p>
              </w:tc>
              <w:tc>
                <w:tcPr>
                  <w:tcW w:w="503" w:type="pct"/>
                  <w:noWrap w:val="0"/>
                  <w:vAlign w:val="center"/>
                </w:tcPr>
                <w:p w14:paraId="71B378E2">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200</w:t>
                  </w:r>
                </w:p>
              </w:tc>
              <w:tc>
                <w:tcPr>
                  <w:tcW w:w="1094" w:type="pct"/>
                  <w:vMerge w:val="continue"/>
                  <w:noWrap w:val="0"/>
                  <w:vAlign w:val="center"/>
                </w:tcPr>
                <w:p w14:paraId="19C9BB57">
                  <w:pPr>
                    <w:spacing w:line="320" w:lineRule="exact"/>
                    <w:jc w:val="center"/>
                    <w:rPr>
                      <w:rFonts w:hint="default" w:ascii="Times New Roman" w:hAnsi="Times New Roman" w:eastAsia="宋体" w:cs="Times New Roman"/>
                      <w:color w:val="auto"/>
                      <w:szCs w:val="21"/>
                      <w:highlight w:val="none"/>
                    </w:rPr>
                  </w:pPr>
                </w:p>
              </w:tc>
              <w:tc>
                <w:tcPr>
                  <w:tcW w:w="283" w:type="pct"/>
                  <w:noWrap w:val="0"/>
                  <w:vAlign w:val="center"/>
                </w:tcPr>
                <w:p w14:paraId="7348DB0C">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东北</w:t>
                  </w:r>
                </w:p>
              </w:tc>
              <w:tc>
                <w:tcPr>
                  <w:tcW w:w="347" w:type="pct"/>
                  <w:noWrap w:val="0"/>
                  <w:vAlign w:val="center"/>
                </w:tcPr>
                <w:p w14:paraId="589E7999">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101</w:t>
                  </w:r>
                </w:p>
              </w:tc>
              <w:tc>
                <w:tcPr>
                  <w:tcW w:w="347" w:type="pct"/>
                  <w:noWrap w:val="0"/>
                  <w:vAlign w:val="center"/>
                </w:tcPr>
                <w:p w14:paraId="381A8864">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198</w:t>
                  </w:r>
                </w:p>
              </w:tc>
            </w:tr>
            <w:tr w14:paraId="5C4B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2" w:type="pct"/>
                  <w:vMerge w:val="continue"/>
                  <w:noWrap w:val="0"/>
                  <w:vAlign w:val="center"/>
                </w:tcPr>
                <w:p w14:paraId="4772E4BD">
                  <w:pPr>
                    <w:spacing w:line="320" w:lineRule="exact"/>
                    <w:jc w:val="center"/>
                    <w:rPr>
                      <w:rFonts w:hint="default" w:ascii="Times New Roman" w:hAnsi="Times New Roman" w:eastAsia="宋体" w:cs="Times New Roman"/>
                      <w:color w:val="auto"/>
                      <w:szCs w:val="21"/>
                      <w:highlight w:val="none"/>
                    </w:rPr>
                  </w:pPr>
                </w:p>
              </w:tc>
              <w:tc>
                <w:tcPr>
                  <w:tcW w:w="342" w:type="pct"/>
                  <w:noWrap w:val="0"/>
                  <w:vAlign w:val="center"/>
                </w:tcPr>
                <w:p w14:paraId="624AE0E7">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宁国市港口派出所</w:t>
                  </w:r>
                </w:p>
              </w:tc>
              <w:tc>
                <w:tcPr>
                  <w:tcW w:w="779" w:type="pct"/>
                  <w:noWrap w:val="0"/>
                  <w:vAlign w:val="center"/>
                </w:tcPr>
                <w:p w14:paraId="325D2A07">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118.906793</w:t>
                  </w:r>
                </w:p>
              </w:tc>
              <w:tc>
                <w:tcPr>
                  <w:tcW w:w="722" w:type="pct"/>
                  <w:noWrap w:val="0"/>
                  <w:vAlign w:val="center"/>
                </w:tcPr>
                <w:p w14:paraId="5D916D35">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30.720700</w:t>
                  </w:r>
                </w:p>
              </w:tc>
              <w:tc>
                <w:tcPr>
                  <w:tcW w:w="325" w:type="pct"/>
                  <w:noWrap w:val="0"/>
                  <w:vAlign w:val="center"/>
                </w:tcPr>
                <w:p w14:paraId="0ED3AA22">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政府单位</w:t>
                  </w:r>
                </w:p>
              </w:tc>
              <w:tc>
                <w:tcPr>
                  <w:tcW w:w="503" w:type="pct"/>
                  <w:noWrap w:val="0"/>
                  <w:vAlign w:val="center"/>
                </w:tcPr>
                <w:p w14:paraId="16D82304">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100</w:t>
                  </w:r>
                </w:p>
              </w:tc>
              <w:tc>
                <w:tcPr>
                  <w:tcW w:w="1094" w:type="pct"/>
                  <w:vMerge w:val="continue"/>
                  <w:noWrap w:val="0"/>
                  <w:vAlign w:val="center"/>
                </w:tcPr>
                <w:p w14:paraId="1354E81B">
                  <w:pPr>
                    <w:spacing w:line="320" w:lineRule="exact"/>
                    <w:jc w:val="center"/>
                    <w:rPr>
                      <w:rFonts w:hint="default" w:ascii="Times New Roman" w:hAnsi="Times New Roman" w:eastAsia="宋体" w:cs="Times New Roman"/>
                      <w:color w:val="auto"/>
                      <w:szCs w:val="21"/>
                      <w:highlight w:val="none"/>
                    </w:rPr>
                  </w:pPr>
                </w:p>
              </w:tc>
              <w:tc>
                <w:tcPr>
                  <w:tcW w:w="283" w:type="pct"/>
                  <w:noWrap w:val="0"/>
                  <w:vAlign w:val="center"/>
                </w:tcPr>
                <w:p w14:paraId="613AB637">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东北</w:t>
                  </w:r>
                </w:p>
              </w:tc>
              <w:tc>
                <w:tcPr>
                  <w:tcW w:w="347" w:type="pct"/>
                  <w:noWrap w:val="0"/>
                  <w:vAlign w:val="center"/>
                </w:tcPr>
                <w:p w14:paraId="45F50364">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71</w:t>
                  </w:r>
                </w:p>
              </w:tc>
              <w:tc>
                <w:tcPr>
                  <w:tcW w:w="347" w:type="pct"/>
                  <w:noWrap w:val="0"/>
                  <w:vAlign w:val="center"/>
                </w:tcPr>
                <w:p w14:paraId="1A2DF464">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155</w:t>
                  </w:r>
                </w:p>
              </w:tc>
            </w:tr>
            <w:tr w14:paraId="3775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2" w:type="pct"/>
                  <w:vMerge w:val="continue"/>
                  <w:noWrap w:val="0"/>
                  <w:vAlign w:val="center"/>
                </w:tcPr>
                <w:p w14:paraId="52C6EAFE">
                  <w:pPr>
                    <w:spacing w:line="320" w:lineRule="exact"/>
                    <w:jc w:val="center"/>
                    <w:rPr>
                      <w:rFonts w:hint="default" w:ascii="Times New Roman" w:hAnsi="Times New Roman" w:eastAsia="宋体" w:cs="Times New Roman"/>
                      <w:color w:val="auto"/>
                      <w:szCs w:val="21"/>
                      <w:highlight w:val="none"/>
                    </w:rPr>
                  </w:pPr>
                </w:p>
              </w:tc>
              <w:tc>
                <w:tcPr>
                  <w:tcW w:w="342" w:type="pct"/>
                  <w:noWrap w:val="0"/>
                  <w:vAlign w:val="center"/>
                </w:tcPr>
                <w:p w14:paraId="67F902FF">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博物馆</w:t>
                  </w:r>
                </w:p>
              </w:tc>
              <w:tc>
                <w:tcPr>
                  <w:tcW w:w="779" w:type="pct"/>
                  <w:noWrap w:val="0"/>
                  <w:vAlign w:val="center"/>
                </w:tcPr>
                <w:p w14:paraId="22A2F99D">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118.906705</w:t>
                  </w:r>
                </w:p>
              </w:tc>
              <w:tc>
                <w:tcPr>
                  <w:tcW w:w="722" w:type="pct"/>
                  <w:noWrap w:val="0"/>
                  <w:vAlign w:val="center"/>
                </w:tcPr>
                <w:p w14:paraId="539476EF">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30.720559</w:t>
                  </w:r>
                </w:p>
              </w:tc>
              <w:tc>
                <w:tcPr>
                  <w:tcW w:w="325" w:type="pct"/>
                  <w:noWrap w:val="0"/>
                  <w:vAlign w:val="center"/>
                </w:tcPr>
                <w:p w14:paraId="7E03D99D">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博物馆</w:t>
                  </w:r>
                </w:p>
              </w:tc>
              <w:tc>
                <w:tcPr>
                  <w:tcW w:w="503" w:type="pct"/>
                  <w:noWrap w:val="0"/>
                  <w:vAlign w:val="center"/>
                </w:tcPr>
                <w:p w14:paraId="0199FDB3">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w:t>
                  </w:r>
                </w:p>
              </w:tc>
              <w:tc>
                <w:tcPr>
                  <w:tcW w:w="1094" w:type="pct"/>
                  <w:vMerge w:val="continue"/>
                  <w:noWrap w:val="0"/>
                  <w:vAlign w:val="center"/>
                </w:tcPr>
                <w:p w14:paraId="459540EE">
                  <w:pPr>
                    <w:spacing w:line="320" w:lineRule="exact"/>
                    <w:jc w:val="center"/>
                    <w:rPr>
                      <w:rFonts w:hint="default" w:ascii="Times New Roman" w:hAnsi="Times New Roman" w:eastAsia="宋体" w:cs="Times New Roman"/>
                      <w:color w:val="auto"/>
                      <w:szCs w:val="21"/>
                      <w:highlight w:val="none"/>
                    </w:rPr>
                  </w:pPr>
                </w:p>
              </w:tc>
              <w:tc>
                <w:tcPr>
                  <w:tcW w:w="283" w:type="pct"/>
                  <w:noWrap w:val="0"/>
                  <w:vAlign w:val="center"/>
                </w:tcPr>
                <w:p w14:paraId="6006076B">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东北</w:t>
                  </w:r>
                </w:p>
              </w:tc>
              <w:tc>
                <w:tcPr>
                  <w:tcW w:w="347" w:type="pct"/>
                  <w:noWrap w:val="0"/>
                  <w:vAlign w:val="center"/>
                </w:tcPr>
                <w:p w14:paraId="0494D63C">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65</w:t>
                  </w:r>
                </w:p>
              </w:tc>
              <w:tc>
                <w:tcPr>
                  <w:tcW w:w="347" w:type="pct"/>
                  <w:noWrap w:val="0"/>
                  <w:vAlign w:val="center"/>
                </w:tcPr>
                <w:p w14:paraId="6E1575AE">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135</w:t>
                  </w:r>
                </w:p>
              </w:tc>
            </w:tr>
            <w:tr w14:paraId="67C8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2" w:type="pct"/>
                  <w:noWrap w:val="0"/>
                  <w:vAlign w:val="center"/>
                </w:tcPr>
                <w:p w14:paraId="4315700E">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水环境</w:t>
                  </w:r>
                </w:p>
              </w:tc>
              <w:tc>
                <w:tcPr>
                  <w:tcW w:w="342" w:type="pct"/>
                  <w:noWrap w:val="0"/>
                  <w:vAlign w:val="center"/>
                </w:tcPr>
                <w:p w14:paraId="1D1DAE33">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山门河</w:t>
                  </w:r>
                </w:p>
              </w:tc>
              <w:tc>
                <w:tcPr>
                  <w:tcW w:w="779" w:type="pct"/>
                  <w:noWrap w:val="0"/>
                  <w:vAlign w:val="center"/>
                </w:tcPr>
                <w:p w14:paraId="71F1FB01">
                  <w:pPr>
                    <w:pStyle w:val="7"/>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w:t>
                  </w:r>
                </w:p>
              </w:tc>
              <w:tc>
                <w:tcPr>
                  <w:tcW w:w="722" w:type="pct"/>
                  <w:noWrap w:val="0"/>
                  <w:vAlign w:val="center"/>
                </w:tcPr>
                <w:p w14:paraId="411170C9">
                  <w:pPr>
                    <w:pStyle w:val="7"/>
                    <w:keepNext w:val="0"/>
                    <w:keepLines w:val="0"/>
                    <w:pageBreakBefore w:val="0"/>
                    <w:widowControl w:val="0"/>
                    <w:kinsoku/>
                    <w:wordWrap/>
                    <w:overflowPunct/>
                    <w:topLinePunct w:val="0"/>
                    <w:autoSpaceDE/>
                    <w:autoSpaceDN/>
                    <w:bidi w:val="0"/>
                    <w:snapToGrid/>
                    <w:spacing w:after="0" w:afterLines="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w:t>
                  </w:r>
                </w:p>
              </w:tc>
              <w:tc>
                <w:tcPr>
                  <w:tcW w:w="325" w:type="pct"/>
                  <w:noWrap w:val="0"/>
                  <w:vAlign w:val="center"/>
                </w:tcPr>
                <w:p w14:paraId="2A1CF4BF">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rPr>
                    <w:t>河流</w:t>
                  </w:r>
                </w:p>
              </w:tc>
              <w:tc>
                <w:tcPr>
                  <w:tcW w:w="503" w:type="pct"/>
                  <w:noWrap w:val="0"/>
                  <w:vAlign w:val="center"/>
                </w:tcPr>
                <w:p w14:paraId="5313F3C3">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小</w:t>
                  </w:r>
                  <w:r>
                    <w:rPr>
                      <w:rFonts w:hint="default" w:ascii="Times New Roman" w:hAnsi="Times New Roman" w:eastAsia="宋体" w:cs="Times New Roman"/>
                      <w:color w:val="auto"/>
                      <w:sz w:val="21"/>
                      <w:szCs w:val="21"/>
                      <w:highlight w:val="none"/>
                    </w:rPr>
                    <w:t>型河流</w:t>
                  </w:r>
                </w:p>
              </w:tc>
              <w:tc>
                <w:tcPr>
                  <w:tcW w:w="1094" w:type="pct"/>
                  <w:noWrap w:val="0"/>
                  <w:vAlign w:val="center"/>
                </w:tcPr>
                <w:p w14:paraId="3BAF790D">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《地表水环境质量标准》（GB3838-2002）中</w:t>
                  </w: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3 \* ROMAN \* MERGEFORMAT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bCs/>
                      <w:color w:val="auto"/>
                      <w:sz w:val="21"/>
                      <w:szCs w:val="21"/>
                      <w:highlight w:val="none"/>
                    </w:rPr>
                    <w:t>III</w:t>
                  </w:r>
                  <w:r>
                    <w:rPr>
                      <w:rFonts w:hint="default" w:ascii="Times New Roman" w:hAnsi="Times New Roman" w:eastAsia="宋体" w:cs="Times New Roman"/>
                      <w:bCs/>
                      <w:color w:val="auto"/>
                      <w:sz w:val="21"/>
                      <w:szCs w:val="21"/>
                      <w:highlight w:val="none"/>
                    </w:rPr>
                    <w:fldChar w:fldCharType="end"/>
                  </w:r>
                  <w:r>
                    <w:rPr>
                      <w:rFonts w:hint="default" w:ascii="Times New Roman" w:hAnsi="Times New Roman" w:eastAsia="宋体" w:cs="Times New Roman"/>
                      <w:color w:val="auto"/>
                      <w:sz w:val="21"/>
                      <w:szCs w:val="21"/>
                      <w:highlight w:val="none"/>
                    </w:rPr>
                    <w:t>类标准</w:t>
                  </w:r>
                </w:p>
              </w:tc>
              <w:tc>
                <w:tcPr>
                  <w:tcW w:w="283" w:type="pct"/>
                  <w:noWrap w:val="0"/>
                  <w:vAlign w:val="center"/>
                </w:tcPr>
                <w:p w14:paraId="58BBE9E6">
                  <w:pPr>
                    <w:spacing w:line="32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东北</w:t>
                  </w:r>
                </w:p>
              </w:tc>
              <w:tc>
                <w:tcPr>
                  <w:tcW w:w="347" w:type="pct"/>
                  <w:noWrap w:val="0"/>
                  <w:vAlign w:val="center"/>
                </w:tcPr>
                <w:p w14:paraId="1A5EE616">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2500</w:t>
                  </w:r>
                </w:p>
              </w:tc>
              <w:tc>
                <w:tcPr>
                  <w:tcW w:w="347" w:type="pct"/>
                  <w:noWrap w:val="0"/>
                  <w:vAlign w:val="center"/>
                </w:tcPr>
                <w:p w14:paraId="2B02DCD6">
                  <w:pPr>
                    <w:spacing w:line="32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2600</w:t>
                  </w:r>
                </w:p>
              </w:tc>
            </w:tr>
          </w:tbl>
          <w:p w14:paraId="75D6EAF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sz w:val="24"/>
                <w:szCs w:val="24"/>
                <w:highlight w:val="none"/>
                <w:lang w:val="en-US" w:eastAsia="zh-CN"/>
              </w:rPr>
            </w:pPr>
            <w:r>
              <w:rPr>
                <w:highlight w:val="none"/>
              </w:rPr>
              <w:drawing>
                <wp:inline distT="0" distB="0" distL="114300" distR="114300">
                  <wp:extent cx="6048375" cy="3449320"/>
                  <wp:effectExtent l="0" t="0" r="952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6048375" cy="3449320"/>
                          </a:xfrm>
                          <a:prstGeom prst="rect">
                            <a:avLst/>
                          </a:prstGeom>
                          <a:noFill/>
                          <a:ln>
                            <a:noFill/>
                          </a:ln>
                        </pic:spPr>
                      </pic:pic>
                    </a:graphicData>
                  </a:graphic>
                </wp:inline>
              </w:drawing>
            </w:r>
          </w:p>
          <w:p w14:paraId="12560D5C">
            <w:pPr>
              <w:jc w:val="center"/>
              <w:rPr>
                <w:rFonts w:hint="default" w:ascii="Times New Roman" w:hAnsi="Times New Roman" w:cs="Times New Roman"/>
                <w:highlight w:val="none"/>
                <w:lang w:val="en-US" w:eastAsia="zh-CN"/>
              </w:rPr>
            </w:pPr>
            <w:r>
              <w:rPr>
                <w:rFonts w:hint="default" w:ascii="Times New Roman" w:hAnsi="Times New Roman" w:eastAsia="宋体" w:cs="Times New Roman"/>
                <w:b/>
                <w:bCs/>
                <w:color w:val="auto"/>
                <w:sz w:val="21"/>
                <w:szCs w:val="21"/>
                <w:highlight w:val="none"/>
              </w:rPr>
              <w:t>图</w:t>
            </w:r>
            <w:r>
              <w:rPr>
                <w:rFonts w:hint="eastAsia"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cs="Times New Roman"/>
                <w:b/>
                <w:bCs/>
                <w:color w:val="auto"/>
                <w:sz w:val="21"/>
                <w:szCs w:val="21"/>
                <w:highlight w:val="none"/>
                <w:lang w:val="en-US" w:eastAsia="zh-CN"/>
              </w:rPr>
              <w:t>环境保护目标示意图</w:t>
            </w:r>
          </w:p>
          <w:p w14:paraId="41D4D7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7、应急预案</w:t>
            </w:r>
          </w:p>
          <w:p w14:paraId="7F0D94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突发环境事件应急预案：为确保突发环境事件发生后，企业能及时组织应急救援工作，防止污染周边环境，降低损失与社会危害，保障公众生命健康和财产安全，维护社会稳定。特制定了《</w:t>
            </w:r>
            <w:r>
              <w:rPr>
                <w:rFonts w:hint="eastAsia" w:ascii="Times New Roman" w:hAnsi="Times New Roman" w:cs="Times New Roman"/>
                <w:color w:val="auto"/>
                <w:sz w:val="24"/>
                <w:highlight w:val="none"/>
                <w:lang w:eastAsia="zh-CN"/>
              </w:rPr>
              <w:t>安徽盛尔凯重工有限公司</w:t>
            </w:r>
            <w:r>
              <w:rPr>
                <w:rFonts w:hint="eastAsia" w:ascii="Times New Roman" w:hAnsi="Times New Roman" w:eastAsia="宋体" w:cs="Times New Roman"/>
                <w:color w:val="auto"/>
                <w:sz w:val="24"/>
                <w:highlight w:val="none"/>
              </w:rPr>
              <w:t>突发环境事件应急预案》</w:t>
            </w:r>
            <w:r>
              <w:rPr>
                <w:rFonts w:hint="eastAsia" w:ascii="Times New Roman" w:hAnsi="Times New Roman" w:eastAsia="宋体" w:cs="Times New Roman"/>
                <w:color w:val="auto"/>
                <w:sz w:val="24"/>
              </w:rPr>
              <w:t>，并于 202</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 xml:space="preserve"> 年</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12</w:t>
            </w:r>
            <w:r>
              <w:rPr>
                <w:rFonts w:hint="eastAsia" w:ascii="Times New Roman" w:hAnsi="Times New Roman" w:eastAsia="宋体" w:cs="Times New Roman"/>
                <w:color w:val="auto"/>
                <w:sz w:val="24"/>
              </w:rPr>
              <w:t>日报送宣城市宁国市生态环境分局备案，备案号为341881-202</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-0</w:t>
            </w:r>
            <w:r>
              <w:rPr>
                <w:rFonts w:hint="eastAsia" w:ascii="Times New Roman" w:hAnsi="Times New Roman" w:eastAsia="宋体" w:cs="Times New Roman"/>
                <w:color w:val="auto"/>
                <w:sz w:val="24"/>
                <w:lang w:val="en-US" w:eastAsia="zh-CN"/>
              </w:rPr>
              <w:t>43</w:t>
            </w:r>
            <w:r>
              <w:rPr>
                <w:rFonts w:hint="eastAsia" w:ascii="Times New Roman" w:hAnsi="Times New Roman" w:eastAsia="宋体" w:cs="Times New Roman"/>
                <w:color w:val="auto"/>
                <w:sz w:val="24"/>
              </w:rPr>
              <w:t>-L</w:t>
            </w:r>
            <w:r>
              <w:rPr>
                <w:rFonts w:hint="eastAsia" w:ascii="Times New Roman" w:hAnsi="Times New Roman" w:eastAsia="宋体" w:cs="Times New Roman"/>
                <w:color w:val="auto"/>
                <w:sz w:val="24"/>
                <w:lang w:eastAsia="zh-CN"/>
              </w:rPr>
              <w:t>。</w:t>
            </w:r>
          </w:p>
          <w:p w14:paraId="08AFE7FC">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highlight w:val="none"/>
                <w:lang w:val="en-US" w:eastAsia="zh-CN"/>
              </w:rPr>
            </w:pPr>
          </w:p>
          <w:p w14:paraId="58568B25">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highlight w:val="none"/>
                <w:lang w:val="en-US" w:eastAsia="zh-CN"/>
              </w:rPr>
            </w:pPr>
          </w:p>
          <w:p w14:paraId="6589DE2A">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highlight w:val="none"/>
                <w:lang w:val="en-US" w:eastAsia="zh-CN"/>
              </w:rPr>
            </w:pPr>
          </w:p>
          <w:p w14:paraId="5B06C0C3">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highlight w:val="none"/>
                <w:lang w:val="en-US" w:eastAsia="zh-CN"/>
              </w:rPr>
            </w:pPr>
          </w:p>
          <w:p w14:paraId="4BEC280D">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七、建设项目环境影响报告表主要结论及审批部门审批决定：</w:t>
            </w:r>
          </w:p>
          <w:p w14:paraId="1E49A669">
            <w:pPr>
              <w:spacing w:line="520" w:lineRule="exact"/>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1、环评报告表主要结论</w:t>
            </w:r>
          </w:p>
          <w:p w14:paraId="453BA7CE">
            <w:pPr>
              <w:spacing w:line="520" w:lineRule="exact"/>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cs="Times New Roman"/>
                <w:sz w:val="24"/>
                <w:szCs w:val="24"/>
                <w:highlight w:val="none"/>
                <w:lang w:val="en-US" w:eastAsia="zh-CN"/>
              </w:rPr>
              <w:t>安徽盛尔凯重工有限公司</w:t>
            </w:r>
            <w:r>
              <w:rPr>
                <w:rFonts w:hint="default" w:ascii="Times New Roman" w:hAnsi="Times New Roman" w:cs="Times New Roman"/>
                <w:sz w:val="24"/>
                <w:highlight w:val="none"/>
                <w:lang w:val="en-US" w:eastAsia="zh-CN"/>
              </w:rPr>
              <w:t>年产100台套港口特种设备、移动供电新材料及附属工程建设项目</w:t>
            </w:r>
            <w:r>
              <w:rPr>
                <w:rFonts w:hint="default" w:ascii="Times New Roman" w:hAnsi="Times New Roman" w:eastAsia="宋体" w:cs="Times New Roman"/>
                <w:sz w:val="24"/>
                <w:highlight w:val="none"/>
                <w:lang w:val="en-US" w:eastAsia="zh-CN"/>
              </w:rPr>
              <w:t>符合国家产业政策，选址符合城市发展总体规划，选址合理。项目运</w:t>
            </w:r>
            <w:r>
              <w:rPr>
                <w:rFonts w:hint="default" w:ascii="Times New Roman" w:hAnsi="Times New Roman" w:cs="Times New Roman"/>
                <w:sz w:val="24"/>
                <w:szCs w:val="24"/>
                <w:highlight w:val="none"/>
                <w:lang w:val="en-US" w:eastAsia="zh-CN"/>
              </w:rPr>
              <w:t>营期采取的污染防治措施有效可行；产生的废水、废气、噪声能够达标排放，固体废物得到合理有效处置；污染物排放满足总量控制要求，环境风险可以接受，因此，在项目在营运期有效落实本次环评中各项污染防治措施的基础上，保证环保措施正常运行，环境影响角度分析，该项目的建设可行。</w:t>
            </w:r>
          </w:p>
          <w:p w14:paraId="68A39148">
            <w:pPr>
              <w:spacing w:line="520" w:lineRule="exact"/>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2、审批意见</w:t>
            </w:r>
          </w:p>
          <w:p w14:paraId="209C114F">
            <w:pPr>
              <w:spacing w:line="520" w:lineRule="exact"/>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rPr>
              <w:t>一、</w:t>
            </w:r>
            <w:r>
              <w:rPr>
                <w:rFonts w:hint="default" w:ascii="Times New Roman" w:hAnsi="Times New Roman" w:cs="Times New Roman"/>
                <w:sz w:val="24"/>
                <w:highlight w:val="none"/>
                <w:lang w:eastAsia="zh-CN"/>
              </w:rPr>
              <w:t>安徽盛尔凯重工有限公司年产 100 台套港口特种设备移动供电新材料及附属工程建设项目选址于宁国市港口镇工业集中区。项目新建生产车间、办公楼及附属配套建筑，购置生产设备。项目建成达产后，年产 100 台套港口特种设备、移动供电新材料。该项目经宁国市港口镇人民政府同意备案，项目代码:2111-341891-04-01-730953。经我局研究，原则同意建设</w:t>
            </w:r>
            <w:r>
              <w:rPr>
                <w:rFonts w:hint="default" w:ascii="Times New Roman" w:hAnsi="Times New Roman" w:eastAsia="宋体" w:cs="Times New Roman"/>
                <w:sz w:val="24"/>
                <w:highlight w:val="none"/>
              </w:rPr>
              <w:t>。</w:t>
            </w:r>
          </w:p>
          <w:p w14:paraId="3EEFC61A">
            <w:pPr>
              <w:spacing w:line="520" w:lineRule="exac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二、</w:t>
            </w:r>
            <w:r>
              <w:rPr>
                <w:rFonts w:hint="default" w:ascii="Times New Roman" w:hAnsi="Times New Roman" w:eastAsia="宋体" w:cs="Times New Roman"/>
                <w:sz w:val="24"/>
                <w:highlight w:val="none"/>
                <w:lang w:val="en-US" w:eastAsia="zh-CN"/>
              </w:rPr>
              <w:t>待废水接入污水管网后，废水排放执行《污水综合排放标准》 (GB8978-1996)三级排放限值及港口污水处理厂 (一期)接管标准。</w:t>
            </w:r>
          </w:p>
          <w:p w14:paraId="6C0F0474">
            <w:pPr>
              <w:spacing w:line="520" w:lineRule="exac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三、</w:t>
            </w:r>
            <w:r>
              <w:rPr>
                <w:rFonts w:hint="default" w:ascii="Times New Roman" w:hAnsi="Times New Roman" w:eastAsia="宋体" w:cs="Times New Roman"/>
                <w:sz w:val="24"/>
                <w:highlight w:val="none"/>
                <w:lang w:val="en-US" w:eastAsia="zh-CN"/>
              </w:rPr>
              <w:t>项目硫化有机废气排放执行《橡胶制品工业污染物排放标准》(GB27632-2011);硫化氢排放执行《恶臭污染物排放标准》(GB14554-93);其他废气排放执行《大气污染物综合排放标准》(GB16297-1996)二级标准:有机废气无组织排放应同时满足《挥发性有机物无组织排放控制标准》(GB37822-2019)相关要求。</w:t>
            </w:r>
          </w:p>
          <w:p w14:paraId="0E46D71A">
            <w:pPr>
              <w:spacing w:line="520" w:lineRule="exact"/>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rPr>
              <w:t>四、</w:t>
            </w:r>
            <w:r>
              <w:rPr>
                <w:rFonts w:hint="default" w:ascii="Times New Roman" w:hAnsi="Times New Roman" w:eastAsia="宋体" w:cs="Times New Roman"/>
                <w:sz w:val="24"/>
                <w:highlight w:val="none"/>
                <w:lang w:val="en-US" w:eastAsia="zh-CN"/>
              </w:rPr>
              <w:t>施工期噪声执行《建筑施工场界环境噪声排放标准》(GB12523-2011); 运营期厂界噪声执行《工业企业厂界环境噪声排放标准》(GB12348-2008)中3类标准。</w:t>
            </w:r>
          </w:p>
          <w:p w14:paraId="7C30E538">
            <w:pPr>
              <w:spacing w:line="520" w:lineRule="exact"/>
              <w:ind w:firstLine="480" w:firstLineChars="200"/>
              <w:rPr>
                <w:rFonts w:hint="default" w:ascii="Times New Roman" w:hAnsi="Times New Roman" w:eastAsia="宋体" w:cs="Times New Roman"/>
                <w:sz w:val="24"/>
                <w:highlight w:val="none"/>
                <w:lang w:eastAsia="zh-CN"/>
              </w:rPr>
            </w:pPr>
            <w:r>
              <w:rPr>
                <w:rFonts w:hint="default" w:ascii="Times New Roman" w:hAnsi="Times New Roman" w:eastAsia="宋体" w:cs="Times New Roman"/>
                <w:sz w:val="24"/>
                <w:highlight w:val="none"/>
              </w:rPr>
              <w:t>五、该项目固体废弃物执行《一般工业固体废物贮存和填埋污染控制标准》(GB18599-2020)相关要求;危险废物执行《危险废物贮存污染控制标准》 (GB18597-2023)相关要求</w:t>
            </w:r>
            <w:r>
              <w:rPr>
                <w:rFonts w:hint="default" w:ascii="Times New Roman" w:hAnsi="Times New Roman" w:cs="Times New Roman"/>
                <w:sz w:val="24"/>
                <w:highlight w:val="none"/>
                <w:lang w:eastAsia="zh-CN"/>
              </w:rPr>
              <w:t>。</w:t>
            </w:r>
          </w:p>
          <w:p w14:paraId="35712A86">
            <w:pPr>
              <w:spacing w:line="52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sz w:val="24"/>
                <w:highlight w:val="none"/>
                <w:lang w:val="en-US" w:eastAsia="zh-CN"/>
              </w:rPr>
              <w:t>六、项目总量控制指标为</w:t>
            </w:r>
            <w:r>
              <w:rPr>
                <w:rFonts w:hint="default" w:ascii="Times New Roman" w:hAnsi="Times New Roman" w:cs="Times New Roman"/>
                <w:sz w:val="24"/>
                <w:highlight w:val="none"/>
                <w:lang w:val="en-US" w:eastAsia="zh-CN"/>
              </w:rPr>
              <w:t>：</w:t>
            </w:r>
            <w:r>
              <w:rPr>
                <w:rFonts w:hint="default" w:ascii="Times New Roman" w:hAnsi="Times New Roman" w:eastAsia="宋体" w:cs="Times New Roman"/>
                <w:sz w:val="24"/>
                <w:highlight w:val="none"/>
                <w:lang w:val="en-US" w:eastAsia="zh-CN"/>
              </w:rPr>
              <w:t>烟粉尘为</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0.095</w:t>
            </w:r>
            <w:r>
              <w:rPr>
                <w:rFonts w:hint="default" w:ascii="Times New Roman" w:hAnsi="Times New Roman" w:eastAsia="宋体" w:cs="Times New Roman"/>
                <w:color w:val="auto"/>
                <w:sz w:val="24"/>
                <w:highlight w:val="none"/>
                <w:lang w:val="en-US" w:eastAsia="zh-CN"/>
              </w:rPr>
              <w:t>t/a、VOCs为</w:t>
            </w:r>
            <w:r>
              <w:rPr>
                <w:rFonts w:hint="default" w:ascii="Times New Roman" w:hAnsi="Times New Roman" w:cs="Times New Roman"/>
                <w:color w:val="auto"/>
                <w:sz w:val="24"/>
                <w:highlight w:val="none"/>
                <w:lang w:val="en-US" w:eastAsia="zh-CN"/>
              </w:rPr>
              <w:t>0.49</w:t>
            </w:r>
            <w:r>
              <w:rPr>
                <w:rFonts w:hint="default" w:ascii="Times New Roman" w:hAnsi="Times New Roman" w:eastAsia="宋体" w:cs="Times New Roman"/>
                <w:color w:val="auto"/>
                <w:sz w:val="24"/>
                <w:highlight w:val="none"/>
                <w:lang w:val="en-US" w:eastAsia="zh-CN"/>
              </w:rPr>
              <w:t xml:space="preserve"> t/a。</w:t>
            </w:r>
          </w:p>
          <w:p w14:paraId="04D503B4">
            <w:pPr>
              <w:spacing w:line="520" w:lineRule="exact"/>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cs="Times New Roman"/>
                <w:color w:val="auto"/>
                <w:sz w:val="24"/>
                <w:highlight w:val="none"/>
                <w:lang w:val="en-US" w:eastAsia="zh-CN"/>
              </w:rPr>
              <w:t>七</w:t>
            </w:r>
            <w:r>
              <w:rPr>
                <w:rFonts w:hint="default" w:ascii="Times New Roman" w:hAnsi="Times New Roman" w:eastAsia="宋体" w:cs="Times New Roman"/>
                <w:color w:val="auto"/>
                <w:sz w:val="24"/>
                <w:highlight w:val="none"/>
                <w:lang w:val="en-US" w:eastAsia="zh-CN"/>
              </w:rPr>
              <w:t>、严格执行排污许可制度。建设项目发生实际排污行为之前应申领排污许</w:t>
            </w:r>
            <w:r>
              <w:rPr>
                <w:rFonts w:hint="default" w:ascii="Times New Roman" w:hAnsi="Times New Roman" w:eastAsia="宋体" w:cs="Times New Roman"/>
                <w:sz w:val="24"/>
                <w:highlight w:val="none"/>
                <w:lang w:val="en-US" w:eastAsia="zh-CN"/>
              </w:rPr>
              <w:t>可证，建设项目无证排污或不按证排污的，根据环境保护设施验收条件有关规定，你单位不得出具环境保护设施</w:t>
            </w:r>
            <w:r>
              <w:rPr>
                <w:rFonts w:hint="default" w:ascii="Times New Roman" w:hAnsi="Times New Roman" w:cs="Times New Roman"/>
                <w:sz w:val="24"/>
                <w:highlight w:val="none"/>
                <w:lang w:val="en-US" w:eastAsia="zh-CN"/>
              </w:rPr>
              <w:t>验收合格意见</w:t>
            </w:r>
            <w:r>
              <w:rPr>
                <w:rFonts w:hint="default" w:ascii="Times New Roman" w:hAnsi="Times New Roman" w:eastAsia="宋体" w:cs="Times New Roman"/>
                <w:sz w:val="24"/>
                <w:highlight w:val="none"/>
                <w:lang w:val="en-US" w:eastAsia="zh-CN"/>
              </w:rPr>
              <w:t>。</w:t>
            </w:r>
          </w:p>
          <w:p w14:paraId="28C0DBC0">
            <w:pPr>
              <w:spacing w:line="520" w:lineRule="exact"/>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八、项目建设应严格执行环境保护设施与主体工程同时设计、同时施工、同时投入使用的环境保护“三同时”制度，并按照有关规定自主组织竣工环保验收，验收报告公示期满后 5 个工作日内，应当登录全国建设项目竣工环境保护验收信息平台，填报建设项目基本信息、环境保护设施验收情况等相关信息。</w:t>
            </w:r>
          </w:p>
          <w:p w14:paraId="772BB33B">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八、环评批复落实情况</w:t>
            </w:r>
          </w:p>
          <w:p w14:paraId="2063F0E1">
            <w:pPr>
              <w:pStyle w:val="7"/>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表8-1 环评批复要求与落实情况对照表</w:t>
            </w:r>
          </w:p>
          <w:tbl>
            <w:tblPr>
              <w:tblStyle w:val="20"/>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5027"/>
            </w:tblGrid>
            <w:tr w14:paraId="7BD6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381" w:type="pct"/>
                  <w:noWrap w:val="0"/>
                  <w:vAlign w:val="center"/>
                </w:tcPr>
                <w:p w14:paraId="32CF753C">
                  <w:pPr>
                    <w:pStyle w:val="7"/>
                    <w:spacing w:after="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eastAsia="zh-CN"/>
                    </w:rPr>
                    <w:t>环评批复</w:t>
                  </w:r>
                  <w:r>
                    <w:rPr>
                      <w:rFonts w:hint="default" w:ascii="Times New Roman" w:hAnsi="Times New Roman" w:eastAsia="宋体" w:cs="Times New Roman"/>
                      <w:szCs w:val="21"/>
                      <w:highlight w:val="none"/>
                    </w:rPr>
                    <w:t>及环评报告</w:t>
                  </w:r>
                </w:p>
              </w:tc>
              <w:tc>
                <w:tcPr>
                  <w:tcW w:w="2618" w:type="pct"/>
                  <w:noWrap w:val="0"/>
                  <w:vAlign w:val="center"/>
                </w:tcPr>
                <w:p w14:paraId="72BA221E">
                  <w:pPr>
                    <w:pStyle w:val="7"/>
                    <w:spacing w:after="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实际落实情况</w:t>
                  </w:r>
                </w:p>
              </w:tc>
            </w:tr>
            <w:tr w14:paraId="6B7C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14:paraId="28CFBFB4">
                  <w:pPr>
                    <w:pStyle w:val="7"/>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eastAsia="zh-CN"/>
                    </w:rPr>
                    <w:t>安徽盛尔凯重工有限公司年产100台套港口特种设备、移动供电新材料及附属工程建设项目</w:t>
                  </w:r>
                  <w:r>
                    <w:rPr>
                      <w:rFonts w:hint="default" w:ascii="Times New Roman" w:hAnsi="Times New Roman" w:eastAsia="宋体" w:cs="Times New Roman"/>
                      <w:szCs w:val="21"/>
                      <w:highlight w:val="none"/>
                    </w:rPr>
                    <w:t>选址于安徽省宣城市宁国市港口镇老工业集中区。项目占地</w:t>
                  </w:r>
                  <w:r>
                    <w:rPr>
                      <w:rFonts w:hint="eastAsia" w:ascii="Times New Roman" w:hAnsi="Times New Roman" w:cs="Times New Roman"/>
                      <w:szCs w:val="21"/>
                      <w:highlight w:val="none"/>
                      <w:lang w:val="en-US" w:eastAsia="zh-CN"/>
                    </w:rPr>
                    <w:t>30亩</w:t>
                  </w:r>
                  <w:r>
                    <w:rPr>
                      <w:rFonts w:hint="default" w:ascii="Times New Roman" w:hAnsi="Times New Roman" w:eastAsia="宋体" w:cs="Times New Roman"/>
                      <w:szCs w:val="21"/>
                      <w:highlight w:val="none"/>
                    </w:rPr>
                    <w:t>，一期建设生产车间2幢，办公楼1栋，附属配套建筑1套，计划1年内完成建设。二期建设生产车间2幢，附属配套建筑1套，生产年产100台套港口特种设备、移动供电新材料及附属工程，计划3年内完成建设。项目建成达产后，可形成年产100台套港口特种设备、1200万米/a电线电缆的生产能力。项目已在宁国市港口镇人民政府备案，项目代码2111-341891-04-01-730953。项目经我局研究，原则同意建设。</w:t>
                  </w:r>
                </w:p>
              </w:tc>
              <w:tc>
                <w:tcPr>
                  <w:tcW w:w="2618" w:type="pct"/>
                  <w:noWrap w:val="0"/>
                  <w:vAlign w:val="center"/>
                </w:tcPr>
                <w:p w14:paraId="1A9A0A94">
                  <w:pPr>
                    <w:pStyle w:val="7"/>
                    <w:spacing w:after="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落实</w:t>
                  </w:r>
                </w:p>
                <w:p w14:paraId="6B617C0C">
                  <w:pPr>
                    <w:pStyle w:val="7"/>
                    <w:spacing w:after="0"/>
                    <w:jc w:val="center"/>
                    <w:rPr>
                      <w:rFonts w:hint="default" w:ascii="Times New Roman" w:hAnsi="Times New Roman" w:eastAsia="宋体" w:cs="Times New Roman"/>
                      <w:color w:val="1D41D5"/>
                      <w:szCs w:val="21"/>
                      <w:highlight w:val="none"/>
                      <w:lang w:val="en-US" w:eastAsia="zh-CN"/>
                    </w:rPr>
                  </w:pPr>
                  <w:r>
                    <w:rPr>
                      <w:rFonts w:hint="eastAsia" w:ascii="Times New Roman" w:hAnsi="Times New Roman" w:cs="Times New Roman"/>
                      <w:color w:val="auto"/>
                      <w:szCs w:val="21"/>
                      <w:highlight w:val="none"/>
                      <w:lang w:eastAsia="zh-CN"/>
                    </w:rPr>
                    <w:t>安徽盛尔凯重工有限公司</w:t>
                  </w:r>
                  <w:r>
                    <w:rPr>
                      <w:rFonts w:hint="default" w:ascii="Times New Roman" w:hAnsi="Times New Roman" w:eastAsia="宋体" w:cs="Times New Roman"/>
                      <w:color w:val="auto"/>
                      <w:szCs w:val="21"/>
                      <w:highlight w:val="none"/>
                    </w:rPr>
                    <w:t>位于</w:t>
                  </w:r>
                  <w:r>
                    <w:rPr>
                      <w:rFonts w:hint="default" w:ascii="Times New Roman" w:hAnsi="Times New Roman" w:eastAsia="宋体" w:cs="Times New Roman"/>
                      <w:szCs w:val="21"/>
                      <w:highlight w:val="none"/>
                    </w:rPr>
                    <w:t>安徽省宣城市宁国市港口镇老工业集中区</w:t>
                  </w:r>
                  <w:r>
                    <w:rPr>
                      <w:rFonts w:hint="eastAsia"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rPr>
                    <w:t>占地</w:t>
                  </w:r>
                  <w:r>
                    <w:rPr>
                      <w:rFonts w:hint="eastAsia" w:ascii="Times New Roman" w:hAnsi="Times New Roman" w:cs="Times New Roman"/>
                      <w:szCs w:val="21"/>
                      <w:highlight w:val="none"/>
                      <w:lang w:val="en-US" w:eastAsia="zh-CN"/>
                    </w:rPr>
                    <w:t>30亩</w:t>
                  </w:r>
                  <w:r>
                    <w:rPr>
                      <w:rFonts w:hint="default" w:ascii="Times New Roman" w:hAnsi="Times New Roman" w:eastAsia="宋体" w:cs="Times New Roman"/>
                      <w:color w:val="auto"/>
                      <w:szCs w:val="21"/>
                      <w:highlight w:val="none"/>
                    </w:rPr>
                    <w:t>，</w:t>
                  </w:r>
                  <w:r>
                    <w:rPr>
                      <w:rFonts w:hint="eastAsia" w:ascii="Times New Roman" w:hAnsi="Times New Roman" w:cs="Times New Roman"/>
                      <w:color w:val="auto"/>
                      <w:szCs w:val="21"/>
                      <w:highlight w:val="none"/>
                      <w:lang w:val="en-US" w:eastAsia="zh-CN"/>
                    </w:rPr>
                    <w:t>目前建设一期</w:t>
                  </w:r>
                  <w:r>
                    <w:rPr>
                      <w:rFonts w:hint="default" w:ascii="Times New Roman" w:hAnsi="Times New Roman" w:eastAsia="宋体" w:cs="Times New Roman"/>
                      <w:color w:val="auto"/>
                      <w:szCs w:val="21"/>
                      <w:highlight w:val="none"/>
                    </w:rPr>
                    <w:t>港口设备生产车间</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目前达到</w:t>
                  </w:r>
                  <w:r>
                    <w:rPr>
                      <w:rFonts w:hint="default" w:ascii="Times New Roman" w:hAnsi="Times New Roman" w:eastAsia="宋体" w:cs="Times New Roman"/>
                      <w:color w:val="auto"/>
                      <w:szCs w:val="21"/>
                      <w:highlight w:val="none"/>
                    </w:rPr>
                    <w:t>年产</w:t>
                  </w:r>
                  <w:r>
                    <w:rPr>
                      <w:rFonts w:hint="eastAsia" w:ascii="Times New Roman" w:hAnsi="Times New Roman" w:cs="Times New Roman"/>
                      <w:color w:val="auto"/>
                      <w:szCs w:val="21"/>
                      <w:highlight w:val="none"/>
                      <w:lang w:val="en-US" w:eastAsia="zh-CN"/>
                    </w:rPr>
                    <w:t>维修5</w:t>
                  </w:r>
                  <w:r>
                    <w:rPr>
                      <w:rFonts w:hint="default" w:ascii="Times New Roman" w:hAnsi="Times New Roman" w:eastAsia="宋体" w:cs="Times New Roman"/>
                      <w:szCs w:val="21"/>
                      <w:highlight w:val="none"/>
                    </w:rPr>
                    <w:t>0台套港口特种设备</w:t>
                  </w:r>
                  <w:r>
                    <w:rPr>
                      <w:rFonts w:hint="default" w:ascii="Times New Roman" w:hAnsi="Times New Roman" w:eastAsia="宋体" w:cs="Times New Roman"/>
                      <w:color w:val="auto"/>
                      <w:szCs w:val="21"/>
                      <w:highlight w:val="none"/>
                    </w:rPr>
                    <w:t>。</w:t>
                  </w:r>
                </w:p>
              </w:tc>
            </w:tr>
            <w:tr w14:paraId="51D4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14:paraId="679315E8">
                  <w:pPr>
                    <w:pStyle w:val="7"/>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项目废水排放执行宁国经开区港口污水处理厂接管标准</w:t>
                  </w:r>
                  <w:r>
                    <w:rPr>
                      <w:rFonts w:hint="eastAsia" w:ascii="Times New Roman" w:hAnsi="Times New Roman" w:cs="Times New Roman"/>
                      <w:szCs w:val="21"/>
                      <w:highlight w:val="none"/>
                      <w:lang w:val="en-US" w:eastAsia="zh-CN"/>
                    </w:rPr>
                    <w:t>以及</w:t>
                  </w:r>
                  <w:r>
                    <w:rPr>
                      <w:rFonts w:hint="default" w:ascii="Times New Roman" w:hAnsi="Times New Roman" w:eastAsia="宋体" w:cs="Times New Roman"/>
                      <w:szCs w:val="21"/>
                      <w:highlight w:val="none"/>
                      <w:lang w:val="en-US" w:eastAsia="zh-CN"/>
                    </w:rPr>
                    <w:t>执行《污水综合排放标准》(GB8978-1996)中的三级标准)。</w:t>
                  </w:r>
                </w:p>
              </w:tc>
              <w:tc>
                <w:tcPr>
                  <w:tcW w:w="2618" w:type="pct"/>
                  <w:noWrap w:val="0"/>
                  <w:vAlign w:val="center"/>
                </w:tcPr>
                <w:p w14:paraId="65D45F76">
                  <w:pPr>
                    <w:pStyle w:val="7"/>
                    <w:spacing w:after="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落实</w:t>
                  </w:r>
                </w:p>
                <w:p w14:paraId="068655DB">
                  <w:pPr>
                    <w:pStyle w:val="7"/>
                    <w:spacing w:after="0"/>
                    <w:jc w:val="center"/>
                    <w:rPr>
                      <w:rFonts w:hint="default" w:ascii="Times New Roman" w:hAnsi="Times New Roman" w:eastAsia="宋体" w:cs="Times New Roman"/>
                      <w:color w:val="1D41D5"/>
                      <w:szCs w:val="21"/>
                      <w:highlight w:val="none"/>
                      <w:lang w:val="en-US" w:eastAsia="zh-CN"/>
                    </w:rPr>
                  </w:pPr>
                  <w:r>
                    <w:rPr>
                      <w:rFonts w:hint="default" w:ascii="Times New Roman" w:hAnsi="Times New Roman" w:eastAsia="宋体" w:cs="Times New Roman"/>
                      <w:color w:val="auto"/>
                      <w:szCs w:val="21"/>
                      <w:highlight w:val="none"/>
                      <w:lang w:val="en-US" w:eastAsia="zh-CN"/>
                    </w:rPr>
                    <w:t>生活污水经化粪池预处理，港口设备维修清洗废水经自建的污水处理装置预处理后，一起排入园区污水管网，进入港口污水处理厂，处理后尾水排入山门河，最终进入水阳江。</w:t>
                  </w:r>
                </w:p>
              </w:tc>
            </w:tr>
            <w:tr w14:paraId="1D3A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14:paraId="20F3D982">
                  <w:pPr>
                    <w:pStyle w:val="7"/>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项目硫化有机废气排放执行《橡胶制品工业污染物排放标准》(GB27632-2011)</w:t>
                  </w:r>
                  <w:r>
                    <w:rPr>
                      <w:rFonts w:hint="eastAsia" w:ascii="Times New Roman" w:hAnsi="Times New Roman" w:cs="Times New Roman"/>
                      <w:szCs w:val="21"/>
                      <w:highlight w:val="none"/>
                      <w:lang w:val="en-US" w:eastAsia="zh-CN"/>
                    </w:rPr>
                    <w:t>；</w:t>
                  </w:r>
                  <w:r>
                    <w:rPr>
                      <w:rFonts w:hint="default" w:ascii="Times New Roman" w:hAnsi="Times New Roman" w:eastAsia="宋体" w:cs="Times New Roman"/>
                      <w:szCs w:val="21"/>
                      <w:highlight w:val="none"/>
                      <w:lang w:val="en-US" w:eastAsia="zh-CN"/>
                    </w:rPr>
                    <w:t>硫化氢排放执行《恶臭污染物排放标准》(GB14554-93)</w:t>
                  </w:r>
                  <w:r>
                    <w:rPr>
                      <w:rFonts w:hint="eastAsia" w:ascii="Times New Roman" w:hAnsi="Times New Roman" w:cs="Times New Roman"/>
                      <w:szCs w:val="21"/>
                      <w:highlight w:val="none"/>
                      <w:lang w:val="en-US" w:eastAsia="zh-CN"/>
                    </w:rPr>
                    <w:t>；</w:t>
                  </w:r>
                  <w:r>
                    <w:rPr>
                      <w:rFonts w:hint="default" w:ascii="Times New Roman" w:hAnsi="Times New Roman" w:eastAsia="宋体" w:cs="Times New Roman"/>
                      <w:szCs w:val="21"/>
                      <w:highlight w:val="none"/>
                      <w:lang w:val="en-US" w:eastAsia="zh-CN"/>
                    </w:rPr>
                    <w:t>其他废气排放执行《大气污染物综合排放标准》(GB16297-1996)二级标准</w:t>
                  </w:r>
                  <w:r>
                    <w:rPr>
                      <w:rFonts w:hint="eastAsia" w:ascii="Times New Roman" w:hAnsi="Times New Roman" w:cs="Times New Roman"/>
                      <w:szCs w:val="21"/>
                      <w:highlight w:val="none"/>
                      <w:lang w:val="en-US" w:eastAsia="zh-CN"/>
                    </w:rPr>
                    <w:t>；</w:t>
                  </w:r>
                  <w:r>
                    <w:rPr>
                      <w:rFonts w:hint="default" w:ascii="Times New Roman" w:hAnsi="Times New Roman" w:eastAsia="宋体" w:cs="Times New Roman"/>
                      <w:szCs w:val="21"/>
                      <w:highlight w:val="none"/>
                      <w:lang w:val="en-US" w:eastAsia="zh-CN"/>
                    </w:rPr>
                    <w:t>有机废气无组织排放应同时满足《挥发性有机物无组织排放控制标准》(GB37822-2019)相关要求。</w:t>
                  </w:r>
                </w:p>
              </w:tc>
              <w:tc>
                <w:tcPr>
                  <w:tcW w:w="2618" w:type="pct"/>
                  <w:noWrap w:val="0"/>
                  <w:vAlign w:val="center"/>
                </w:tcPr>
                <w:p w14:paraId="292BF2FD">
                  <w:pPr>
                    <w:pStyle w:val="7"/>
                    <w:spacing w:after="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落实</w:t>
                  </w:r>
                </w:p>
                <w:p w14:paraId="4BB2B695">
                  <w:pPr>
                    <w:pStyle w:val="7"/>
                    <w:spacing w:after="0"/>
                    <w:jc w:val="center"/>
                    <w:rPr>
                      <w:rFonts w:hint="default" w:ascii="Times New Roman" w:hAnsi="Times New Roman" w:eastAsia="宋体" w:cs="Times New Roman"/>
                      <w:color w:val="1D41D5"/>
                      <w:szCs w:val="21"/>
                      <w:highlight w:val="none"/>
                      <w:lang w:val="en-US" w:eastAsia="zh-CN"/>
                    </w:rPr>
                  </w:pPr>
                  <w:r>
                    <w:rPr>
                      <w:rFonts w:hint="default" w:ascii="Times New Roman" w:hAnsi="Times New Roman" w:eastAsia="宋体" w:cs="Times New Roman"/>
                      <w:color w:val="auto"/>
                      <w:szCs w:val="21"/>
                      <w:highlight w:val="none"/>
                      <w:lang w:val="en-US" w:eastAsia="zh-CN"/>
                    </w:rPr>
                    <w:t>项目废气排放</w:t>
                  </w:r>
                  <w:r>
                    <w:rPr>
                      <w:rFonts w:hint="eastAsia" w:ascii="Times New Roman" w:hAnsi="Times New Roman" w:cs="Times New Roman"/>
                      <w:color w:val="auto"/>
                      <w:szCs w:val="21"/>
                      <w:highlight w:val="none"/>
                      <w:lang w:val="en-US" w:eastAsia="zh-CN"/>
                    </w:rPr>
                    <w:t>满足</w:t>
                  </w:r>
                  <w:r>
                    <w:rPr>
                      <w:rFonts w:hint="default" w:ascii="Times New Roman" w:hAnsi="Times New Roman" w:eastAsia="宋体" w:cs="Times New Roman"/>
                      <w:color w:val="auto"/>
                      <w:szCs w:val="21"/>
                      <w:highlight w:val="none"/>
                      <w:lang w:val="en-US" w:eastAsia="zh-CN"/>
                    </w:rPr>
                    <w:t>《大气污染物综合排放标准》(GB16297-1996)二级标准</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有机废气无组织排放同时满足《挥发性有机物无组织排放控制标准》(GB37822-2019)相关要求。</w:t>
                  </w:r>
                  <w:r>
                    <w:rPr>
                      <w:rFonts w:hint="eastAsia" w:ascii="Times New Roman" w:hAnsi="Times New Roman" w:cs="Times New Roman"/>
                      <w:color w:val="auto"/>
                      <w:szCs w:val="21"/>
                      <w:highlight w:val="none"/>
                      <w:lang w:val="en-US" w:eastAsia="zh-CN"/>
                    </w:rPr>
                    <w:t>二期工程未建设。</w:t>
                  </w:r>
                </w:p>
              </w:tc>
            </w:tr>
            <w:tr w14:paraId="2992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14:paraId="2005B32F">
                  <w:pPr>
                    <w:pStyle w:val="7"/>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该项目运营期厂界噪声执行《工业企业厂界环境噪声排放标准》 (GB12348-2008) 中的 3 类标准。</w:t>
                  </w:r>
                </w:p>
              </w:tc>
              <w:tc>
                <w:tcPr>
                  <w:tcW w:w="2618" w:type="pct"/>
                  <w:noWrap w:val="0"/>
                  <w:vAlign w:val="center"/>
                </w:tcPr>
                <w:p w14:paraId="74B2325D">
                  <w:pPr>
                    <w:pStyle w:val="7"/>
                    <w:spacing w:after="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落实</w:t>
                  </w:r>
                </w:p>
                <w:p w14:paraId="2BBE6B3D">
                  <w:pPr>
                    <w:pStyle w:val="7"/>
                    <w:spacing w:after="0"/>
                    <w:jc w:val="center"/>
                    <w:rPr>
                      <w:rFonts w:hint="default" w:ascii="Times New Roman" w:hAnsi="Times New Roman" w:eastAsia="宋体" w:cs="Times New Roman"/>
                      <w:color w:val="1D41D5"/>
                      <w:szCs w:val="21"/>
                      <w:highlight w:val="none"/>
                      <w:lang w:val="en-US" w:eastAsia="zh-CN"/>
                    </w:rPr>
                  </w:pPr>
                  <w:r>
                    <w:rPr>
                      <w:rFonts w:hint="default" w:ascii="Times New Roman" w:hAnsi="Times New Roman" w:eastAsia="宋体" w:cs="Times New Roman"/>
                      <w:color w:val="auto"/>
                      <w:szCs w:val="21"/>
                      <w:highlight w:val="none"/>
                      <w:lang w:val="en-US" w:eastAsia="zh-CN"/>
                    </w:rPr>
                    <w:t>项目采用低噪声设备，并通过优化车间内设备布局，采取隔声减振等降噪措施降低噪声对环境的影响。厂界噪声满足《工业企业厂界环境噪声排放标准》（GB 12348-2008）</w:t>
                  </w:r>
                  <w:r>
                    <w:rPr>
                      <w:rFonts w:hint="eastAsia" w:ascii="Times New Roman" w:hAnsi="Times New Roman"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 xml:space="preserve">类标准的要求。 </w:t>
                  </w:r>
                </w:p>
              </w:tc>
            </w:tr>
            <w:tr w14:paraId="1A23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14:paraId="63C73A2D">
                  <w:pPr>
                    <w:pStyle w:val="7"/>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rPr>
                    <w:t>该项目固体废弃物执行《一般工业固体废物贮存和填埋污染控制标准》(GB18599-2020)相关要求;危险废物执行《危险废物贮存污染控制标准》 (GB18597-2023)相关要求。</w:t>
                  </w:r>
                </w:p>
              </w:tc>
              <w:tc>
                <w:tcPr>
                  <w:tcW w:w="2618" w:type="pct"/>
                  <w:noWrap w:val="0"/>
                  <w:vAlign w:val="center"/>
                </w:tcPr>
                <w:p w14:paraId="36F80DCD">
                  <w:pPr>
                    <w:pStyle w:val="7"/>
                    <w:spacing w:after="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落实</w:t>
                  </w:r>
                </w:p>
                <w:p w14:paraId="1C99C326">
                  <w:pPr>
                    <w:pStyle w:val="7"/>
                    <w:spacing w:after="0"/>
                    <w:jc w:val="center"/>
                    <w:rPr>
                      <w:rFonts w:hint="default" w:ascii="Times New Roman" w:hAnsi="Times New Roman" w:eastAsia="宋体" w:cs="Times New Roman"/>
                      <w:color w:val="1D41D5"/>
                      <w:szCs w:val="21"/>
                      <w:highlight w:val="none"/>
                      <w:lang w:val="en-US" w:eastAsia="zh-CN"/>
                    </w:rPr>
                  </w:pPr>
                  <w:r>
                    <w:rPr>
                      <w:rFonts w:hint="default" w:ascii="Times New Roman" w:hAnsi="Times New Roman" w:eastAsia="宋体" w:cs="Times New Roman"/>
                      <w:color w:val="auto"/>
                      <w:szCs w:val="21"/>
                      <w:highlight w:val="none"/>
                    </w:rPr>
                    <w:t>项目固废包括一般固废</w:t>
                  </w:r>
                  <w:r>
                    <w:rPr>
                      <w:rFonts w:hint="default" w:ascii="Times New Roman" w:hAnsi="Times New Roman" w:eastAsia="宋体" w:cs="Times New Roman"/>
                      <w:color w:val="auto"/>
                      <w:szCs w:val="21"/>
                      <w:highlight w:val="none"/>
                      <w:lang w:eastAsia="zh-CN"/>
                    </w:rPr>
                    <w:t>、危险废物</w:t>
                  </w:r>
                  <w:r>
                    <w:rPr>
                      <w:rFonts w:hint="default" w:ascii="Times New Roman" w:hAnsi="Times New Roman" w:eastAsia="宋体" w:cs="Times New Roman"/>
                      <w:color w:val="auto"/>
                      <w:szCs w:val="21"/>
                      <w:highlight w:val="none"/>
                    </w:rPr>
                    <w:t>及生活垃圾，一般固体废物包括废金属边角料、收集粉尘、生活垃圾；危险固体废物：废活性炭、污水处理设施污泥、废过滤棉、废油漆、固化剂、稀释剂桶、废润滑油、废润滑油桶、废液压油、废液压油桶、废清洗剂桶、废切削液（废乳化液）、废切削液桶（废乳化液桶）。</w:t>
                  </w:r>
                  <w:r>
                    <w:rPr>
                      <w:rFonts w:hint="default" w:ascii="Times New Roman" w:hAnsi="Times New Roman" w:eastAsia="宋体" w:cs="Times New Roman"/>
                      <w:color w:val="auto"/>
                      <w:szCs w:val="21"/>
                      <w:highlight w:val="none"/>
                      <w:lang w:eastAsia="zh-CN"/>
                    </w:rPr>
                    <w:t>废边角料</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eastAsia="zh-CN"/>
                    </w:rPr>
                    <w:t>收集粉尘</w:t>
                  </w:r>
                  <w:r>
                    <w:rPr>
                      <w:rFonts w:hint="eastAsia" w:ascii="Times New Roman" w:hAnsi="Times New Roman" w:cs="Times New Roman"/>
                      <w:color w:val="auto"/>
                      <w:szCs w:val="21"/>
                      <w:highlight w:val="none"/>
                      <w:lang w:val="en-US" w:eastAsia="zh-CN"/>
                    </w:rPr>
                    <w:t>收集</w:t>
                  </w:r>
                  <w:r>
                    <w:rPr>
                      <w:rFonts w:hint="default" w:ascii="Times New Roman" w:hAnsi="Times New Roman" w:eastAsia="宋体" w:cs="Times New Roman"/>
                      <w:color w:val="auto"/>
                      <w:szCs w:val="21"/>
                      <w:highlight w:val="none"/>
                      <w:lang w:eastAsia="zh-CN"/>
                    </w:rPr>
                    <w:t>出售给废旧物资回收公司，生活垃圾交环卫部门清理；</w:t>
                  </w:r>
                  <w:r>
                    <w:rPr>
                      <w:rFonts w:hint="eastAsia" w:ascii="Times New Roman" w:hAnsi="Times New Roman"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lang w:eastAsia="zh-CN"/>
                    </w:rPr>
                    <w:t>委托宁国海螺环保科技有限责任公司处置。</w:t>
                  </w:r>
                  <w:r>
                    <w:rPr>
                      <w:rFonts w:hint="default" w:ascii="Times New Roman" w:hAnsi="Times New Roman" w:eastAsia="宋体" w:cs="Times New Roman"/>
                      <w:color w:val="auto"/>
                      <w:szCs w:val="21"/>
                      <w:highlight w:val="none"/>
                    </w:rPr>
                    <w:t>生活垃圾收集后由环卫部门</w:t>
                  </w:r>
                  <w:r>
                    <w:rPr>
                      <w:rFonts w:hint="default" w:ascii="Times New Roman" w:hAnsi="Times New Roman" w:eastAsia="宋体" w:cs="Times New Roman"/>
                      <w:color w:val="auto"/>
                      <w:szCs w:val="21"/>
                      <w:highlight w:val="none"/>
                      <w:lang w:eastAsia="zh-CN"/>
                    </w:rPr>
                    <w:t>统一</w:t>
                  </w:r>
                  <w:r>
                    <w:rPr>
                      <w:rFonts w:hint="default" w:ascii="Times New Roman" w:hAnsi="Times New Roman" w:eastAsia="宋体" w:cs="Times New Roman"/>
                      <w:color w:val="auto"/>
                      <w:szCs w:val="21"/>
                      <w:highlight w:val="none"/>
                    </w:rPr>
                    <w:t>清运。</w:t>
                  </w:r>
                </w:p>
              </w:tc>
            </w:tr>
            <w:tr w14:paraId="3D61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14:paraId="72374E8D">
                  <w:pPr>
                    <w:pStyle w:val="7"/>
                    <w:spacing w:after="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项目总量控制指标为：烟粉尘为 0.</w:t>
                  </w:r>
                  <w:r>
                    <w:rPr>
                      <w:rFonts w:hint="eastAsia" w:ascii="Times New Roman" w:hAnsi="Times New Roman" w:cs="Times New Roman"/>
                      <w:szCs w:val="21"/>
                      <w:highlight w:val="none"/>
                      <w:lang w:val="en-US" w:eastAsia="zh-CN"/>
                    </w:rPr>
                    <w:t>095</w:t>
                  </w:r>
                  <w:r>
                    <w:rPr>
                      <w:rFonts w:hint="default" w:ascii="Times New Roman" w:hAnsi="Times New Roman" w:eastAsia="宋体" w:cs="Times New Roman"/>
                      <w:szCs w:val="21"/>
                      <w:highlight w:val="none"/>
                      <w:lang w:val="en-US" w:eastAsia="zh-CN"/>
                    </w:rPr>
                    <w:t>t/a、VOCs为0.</w:t>
                  </w:r>
                  <w:r>
                    <w:rPr>
                      <w:rFonts w:hint="eastAsia" w:ascii="Times New Roman" w:hAnsi="Times New Roman" w:cs="Times New Roman"/>
                      <w:szCs w:val="21"/>
                      <w:highlight w:val="none"/>
                      <w:lang w:val="en-US" w:eastAsia="zh-CN"/>
                    </w:rPr>
                    <w:t>49</w:t>
                  </w:r>
                  <w:r>
                    <w:rPr>
                      <w:rFonts w:hint="default" w:ascii="Times New Roman" w:hAnsi="Times New Roman" w:eastAsia="宋体" w:cs="Times New Roman"/>
                      <w:szCs w:val="21"/>
                      <w:highlight w:val="none"/>
                      <w:lang w:val="en-US" w:eastAsia="zh-CN"/>
                    </w:rPr>
                    <w:t xml:space="preserve"> t/a。</w:t>
                  </w:r>
                </w:p>
              </w:tc>
              <w:tc>
                <w:tcPr>
                  <w:tcW w:w="2618" w:type="pct"/>
                  <w:noWrap w:val="0"/>
                  <w:vAlign w:val="center"/>
                </w:tcPr>
                <w:p w14:paraId="0221CE52">
                  <w:pPr>
                    <w:pStyle w:val="7"/>
                    <w:spacing w:after="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落实</w:t>
                  </w:r>
                </w:p>
                <w:p w14:paraId="7D370324">
                  <w:pPr>
                    <w:pStyle w:val="7"/>
                    <w:spacing w:after="0"/>
                    <w:jc w:val="center"/>
                    <w:rPr>
                      <w:rFonts w:hint="default" w:ascii="Times New Roman" w:hAnsi="Times New Roman" w:eastAsia="宋体" w:cs="Times New Roman"/>
                      <w:color w:val="1D41D5"/>
                      <w:szCs w:val="21"/>
                      <w:highlight w:val="none"/>
                      <w:lang w:val="en-US" w:eastAsia="zh-CN"/>
                    </w:rPr>
                  </w:pPr>
                  <w:r>
                    <w:rPr>
                      <w:rFonts w:hint="default" w:ascii="Times New Roman" w:hAnsi="Times New Roman" w:eastAsia="宋体" w:cs="Times New Roman"/>
                      <w:color w:val="auto"/>
                      <w:szCs w:val="21"/>
                      <w:highlight w:val="none"/>
                      <w:lang w:val="en-US" w:eastAsia="zh-CN"/>
                    </w:rPr>
                    <w:t>根据此次验收检测，项目颗粒物</w:t>
                  </w:r>
                  <w:r>
                    <w:rPr>
                      <w:rFonts w:hint="eastAsia" w:ascii="Times New Roman" w:hAnsi="Times New Roman" w:eastAsia="宋体" w:cs="Times New Roman"/>
                      <w:color w:val="auto"/>
                      <w:szCs w:val="21"/>
                      <w:highlight w:val="none"/>
                      <w:lang w:val="en-US" w:eastAsia="zh-CN"/>
                    </w:rPr>
                    <w:t>排放</w:t>
                  </w:r>
                  <w:r>
                    <w:rPr>
                      <w:rFonts w:hint="default" w:ascii="Times New Roman" w:hAnsi="Times New Roman" w:eastAsia="宋体" w:cs="Times New Roman"/>
                      <w:color w:val="auto"/>
                      <w:szCs w:val="21"/>
                      <w:highlight w:val="none"/>
                      <w:lang w:val="en-US" w:eastAsia="zh-CN"/>
                    </w:rPr>
                    <w:t>总量0.043t/a</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VOCs排放总量为0.03t/a，满足总量控制指标。</w:t>
                  </w:r>
                </w:p>
              </w:tc>
            </w:tr>
            <w:tr w14:paraId="4CFA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14:paraId="21691C35">
                  <w:pPr>
                    <w:pStyle w:val="7"/>
                    <w:spacing w:after="0"/>
                    <w:jc w:val="center"/>
                    <w:rPr>
                      <w:rFonts w:hint="default"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tc>
              <w:tc>
                <w:tcPr>
                  <w:tcW w:w="2618" w:type="pct"/>
                  <w:noWrap w:val="0"/>
                  <w:vAlign w:val="center"/>
                </w:tcPr>
                <w:p w14:paraId="3B2045F3">
                  <w:pPr>
                    <w:pStyle w:val="7"/>
                    <w:spacing w:after="0"/>
                    <w:jc w:val="center"/>
                    <w:rPr>
                      <w:rFonts w:hint="eastAsia" w:ascii="Times New Roman" w:hAnsi="Times New Roman"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排污许可登记编号为</w:t>
                  </w:r>
                  <w:r>
                    <w:rPr>
                      <w:rFonts w:hint="eastAsia" w:ascii="Times New Roman" w:hAnsi="Times New Roman" w:cs="Times New Roman"/>
                      <w:color w:val="auto"/>
                      <w:szCs w:val="21"/>
                      <w:highlight w:val="none"/>
                      <w:lang w:val="en-US" w:eastAsia="zh-CN"/>
                    </w:rPr>
                    <w:t>：</w:t>
                  </w:r>
                </w:p>
                <w:p w14:paraId="77177E98">
                  <w:pPr>
                    <w:pStyle w:val="7"/>
                    <w:spacing w:after="0"/>
                    <w:jc w:val="center"/>
                    <w:rPr>
                      <w:rFonts w:hint="default" w:ascii="Times New Roman" w:hAnsi="Times New Roman" w:eastAsia="宋体" w:cs="Times New Roman"/>
                      <w:color w:val="1D41D5"/>
                      <w:szCs w:val="21"/>
                      <w:highlight w:val="none"/>
                      <w:lang w:val="en-US" w:eastAsia="zh-CN"/>
                    </w:rPr>
                  </w:pPr>
                  <w:r>
                    <w:rPr>
                      <w:rFonts w:hint="default" w:ascii="Times New Roman" w:hAnsi="Times New Roman" w:eastAsia="宋体" w:cs="Times New Roman"/>
                      <w:color w:val="auto"/>
                      <w:szCs w:val="21"/>
                      <w:highlight w:val="none"/>
                      <w:lang w:val="en-US" w:eastAsia="zh-CN"/>
                    </w:rPr>
                    <w:t>91341881MA8LMDF1X1001Z</w:t>
                  </w:r>
                  <w:r>
                    <w:rPr>
                      <w:rFonts w:hint="eastAsia" w:ascii="Times New Roman" w:hAnsi="Times New Roman" w:eastAsia="宋体" w:cs="Times New Roman"/>
                      <w:color w:val="auto"/>
                      <w:szCs w:val="21"/>
                      <w:highlight w:val="none"/>
                      <w:lang w:val="en-US" w:eastAsia="zh-CN"/>
                    </w:rPr>
                    <w:t>。</w:t>
                  </w:r>
                </w:p>
              </w:tc>
            </w:tr>
            <w:tr w14:paraId="0568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1" w:type="pct"/>
                  <w:noWrap w:val="0"/>
                  <w:vAlign w:val="center"/>
                </w:tcPr>
                <w:p w14:paraId="5E40BF2C">
                  <w:pPr>
                    <w:pStyle w:val="7"/>
                    <w:spacing w:after="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项目建成后严格执行排污许可制度。</w:t>
                  </w:r>
                </w:p>
              </w:tc>
              <w:tc>
                <w:tcPr>
                  <w:tcW w:w="2618" w:type="pct"/>
                  <w:noWrap w:val="0"/>
                  <w:vAlign w:val="center"/>
                </w:tcPr>
                <w:p w14:paraId="572ED068">
                  <w:pPr>
                    <w:pStyle w:val="7"/>
                    <w:spacing w:after="0"/>
                    <w:jc w:val="center"/>
                    <w:rPr>
                      <w:rFonts w:hint="default" w:ascii="Times New Roman" w:hAnsi="Times New Roman" w:eastAsia="宋体" w:cs="Times New Roman"/>
                      <w:color w:val="1D41D5"/>
                      <w:szCs w:val="21"/>
                      <w:highlight w:val="none"/>
                      <w:lang w:val="en-US" w:eastAsia="zh-CN"/>
                    </w:rPr>
                  </w:pPr>
                  <w:r>
                    <w:rPr>
                      <w:rFonts w:hint="default" w:ascii="Times New Roman" w:hAnsi="Times New Roman" w:eastAsia="宋体" w:cs="Times New Roman"/>
                      <w:color w:val="auto"/>
                      <w:szCs w:val="21"/>
                      <w:highlight w:val="none"/>
                      <w:lang w:val="en-US" w:eastAsia="zh-CN"/>
                    </w:rPr>
                    <w:t>本次申请</w:t>
                  </w:r>
                  <w:r>
                    <w:rPr>
                      <w:rFonts w:hint="eastAsia" w:ascii="Times New Roman" w:hAnsi="Times New Roman" w:cs="Times New Roman"/>
                      <w:color w:val="auto"/>
                      <w:szCs w:val="21"/>
                      <w:highlight w:val="none"/>
                      <w:lang w:val="en-US" w:eastAsia="zh-CN"/>
                    </w:rPr>
                    <w:t>阶段性</w:t>
                  </w:r>
                  <w:r>
                    <w:rPr>
                      <w:rFonts w:hint="default" w:ascii="Times New Roman" w:hAnsi="Times New Roman" w:eastAsia="宋体" w:cs="Times New Roman"/>
                      <w:color w:val="auto"/>
                      <w:szCs w:val="21"/>
                      <w:highlight w:val="none"/>
                      <w:lang w:val="en-US" w:eastAsia="zh-CN"/>
                    </w:rPr>
                    <w:t>验收。</w:t>
                  </w:r>
                </w:p>
              </w:tc>
            </w:tr>
          </w:tbl>
          <w:p w14:paraId="11FCD6A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highlight w:val="none"/>
                <w:lang w:val="en-US" w:eastAsia="zh-CN"/>
              </w:rPr>
            </w:pPr>
          </w:p>
        </w:tc>
      </w:tr>
    </w:tbl>
    <w:p w14:paraId="62A745A0">
      <w:pPr>
        <w:jc w:val="center"/>
        <w:rPr>
          <w:rFonts w:hint="default" w:ascii="Times New Roman" w:hAnsi="Times New Roman" w:cs="Times New Roman"/>
          <w:sz w:val="21"/>
        </w:rPr>
      </w:pPr>
      <w:r>
        <w:rPr>
          <w:rFonts w:hint="default"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4518660</wp:posOffset>
                </wp:positionH>
                <wp:positionV relativeFrom="paragraph">
                  <wp:posOffset>3728085</wp:posOffset>
                </wp:positionV>
                <wp:extent cx="142875" cy="142875"/>
                <wp:effectExtent l="7620" t="10795" r="20955" b="17780"/>
                <wp:wrapNone/>
                <wp:docPr id="57" name="流程图: 摘录 5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a:effectLst/>
                      </wps:spPr>
                      <wps:txbx>
                        <w:txbxContent>
                          <w:p w14:paraId="147EBE7A"/>
                        </w:txbxContent>
                      </wps:txbx>
                      <wps:bodyPr upright="1"/>
                    </wps:wsp>
                  </a:graphicData>
                </a:graphic>
              </wp:anchor>
            </w:drawing>
          </mc:Choice>
          <mc:Fallback>
            <w:pict>
              <v:shape id="_x0000_s1026" o:spid="_x0000_s1026" o:spt="127" type="#_x0000_t127" style="position:absolute;left:0pt;margin-left:355.8pt;margin-top:293.55pt;height:11.25pt;width:11.25pt;z-index:251663360;mso-width-relative:page;mso-height-relative:page;" fillcolor="#FF0000" filled="t" stroked="t" coordsize="21600,21600" o:gfxdata="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H8xT&#10;3QAAAAsBAAAPAAAAAAAAAAEAIAAAACIAAABkcnMvZG93bnJldi54bWxQSwECFAAUAAAACACHTuJA&#10;8c9yhxwCAABPBAAADgAAAAAAAAABACAAAAAsAQAAZHJzL2Uyb0RvYy54bWxQSwUGAAAAAAYABgBZ&#10;AQAAugUAAAAA&#10;">
                <v:fill on="t" focussize="0,0"/>
                <v:stroke color="#FF0000" joinstyle="miter"/>
                <v:imagedata o:title=""/>
                <o:lock v:ext="edit" aspectratio="f"/>
                <v:textbox>
                  <w:txbxContent>
                    <w:p w14:paraId="147EBE7A"/>
                  </w:txbxContent>
                </v:textbox>
              </v:shape>
            </w:pict>
          </mc:Fallback>
        </mc:AlternateContent>
      </w:r>
    </w:p>
    <w:p w14:paraId="16072DDD">
      <w:pPr>
        <w:tabs>
          <w:tab w:val="left" w:pos="4435"/>
        </w:tabs>
        <w:bidi w:val="0"/>
        <w:jc w:val="both"/>
        <w:rPr>
          <w:rFonts w:hint="default" w:ascii="Times New Roman" w:hAnsi="Times New Roman" w:cs="Times New Roman"/>
          <w:sz w:val="21"/>
        </w:rPr>
      </w:pP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1"/>
      </w:tblGrid>
      <w:tr w14:paraId="716C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3" w:hRule="atLeast"/>
          <w:jc w:val="center"/>
        </w:trPr>
        <w:tc>
          <w:tcPr>
            <w:tcW w:w="5000" w:type="pct"/>
            <w:noWrap w:val="0"/>
            <w:vAlign w:val="top"/>
          </w:tcPr>
          <w:p w14:paraId="4920CA88">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九、验收监测质量保证及质量控制：</w:t>
            </w:r>
          </w:p>
          <w:p w14:paraId="4A1BE0EF">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ascii="Times New Roman" w:hAnsi="Times New Roman"/>
                <w:sz w:val="24"/>
              </w:rPr>
              <w:t>本次验收检测采样及样品分</w:t>
            </w:r>
            <w:r>
              <w:rPr>
                <w:rFonts w:ascii="Times New Roman" w:hAnsi="Times New Roman" w:eastAsia="宋体" w:cs="Times New Roman"/>
                <w:sz w:val="24"/>
              </w:rPr>
              <w:t>析均严格按照</w:t>
            </w:r>
            <w:r>
              <w:rPr>
                <w:rFonts w:hint="default" w:ascii="Times New Roman" w:hAnsi="Times New Roman" w:eastAsia="宋体" w:cs="Times New Roman"/>
                <w:sz w:val="24"/>
                <w:lang w:val="en-US" w:eastAsia="zh-CN"/>
              </w:rPr>
              <w:t>《环境监测质量保证管理规定》环发〔2006〕114号、大气污染物无组织排放监测技术导则</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 HJ/T 55-2000</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、污水监测技术规范HJ 91.1-2019、《固定污染源</w:t>
            </w:r>
            <w:r>
              <w:rPr>
                <w:rFonts w:hint="eastAsia" w:ascii="Times New Roman" w:hAnsi="Times New Roman" w:eastAsia="宋体" w:cs="Times New Roman"/>
                <w:sz w:val="24"/>
                <w:lang w:val="en-US" w:eastAsia="zh-CN"/>
              </w:rPr>
              <w:t>监测</w:t>
            </w:r>
            <w:r>
              <w:rPr>
                <w:rFonts w:hint="default" w:ascii="Times New Roman" w:hAnsi="Times New Roman" w:eastAsia="宋体" w:cs="Times New Roman"/>
                <w:sz w:val="24"/>
                <w:lang w:val="en-US" w:eastAsia="zh-CN"/>
              </w:rPr>
              <w:t>质量保证和质量控制技术规范（试行）》</w:t>
            </w:r>
            <w:r>
              <w:rPr>
                <w:rFonts w:hint="eastAsia" w:ascii="Times New Roman" w:hAnsi="Times New Roman" w:eastAsia="宋体" w:cs="Times New Roman"/>
                <w:sz w:val="24"/>
                <w:lang w:val="en-US" w:eastAsia="zh-CN"/>
              </w:rPr>
              <w:t>（HJ/T373-2007）</w:t>
            </w:r>
            <w:r>
              <w:rPr>
                <w:rFonts w:ascii="Times New Roman" w:hAnsi="Times New Roman" w:eastAsia="宋体" w:cs="Times New Roman"/>
                <w:sz w:val="24"/>
              </w:rPr>
              <w:t>及相关环境</w:t>
            </w:r>
            <w:r>
              <w:rPr>
                <w:rFonts w:ascii="Times New Roman" w:hAnsi="Times New Roman"/>
                <w:sz w:val="24"/>
              </w:rPr>
              <w:t>监测技术规范的要求进行，实施全程序质量控制。项目检测前，相关部门根据检测方案制定了详细的质量控制计划，并按照计划实施。具体质控要求如下</w:t>
            </w:r>
            <w:r>
              <w:rPr>
                <w:rFonts w:hint="default" w:ascii="Times New Roman" w:hAnsi="Times New Roman" w:eastAsia="宋体" w:cs="Times New Roman"/>
                <w:kern w:val="2"/>
                <w:sz w:val="24"/>
                <w:szCs w:val="24"/>
                <w:lang w:val="en-US" w:eastAsia="zh-CN" w:bidi="ar-SA"/>
              </w:rPr>
              <w:t xml:space="preserve">： </w:t>
            </w:r>
          </w:p>
          <w:p w14:paraId="1996426D">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（1）生产处于正常。检测期间生产在</w:t>
            </w:r>
            <w:r>
              <w:rPr>
                <w:rFonts w:hint="eastAsia" w:ascii="Times New Roman" w:hAnsi="Times New Roman" w:cs="Times New Roman"/>
                <w:kern w:val="2"/>
                <w:sz w:val="24"/>
                <w:szCs w:val="24"/>
                <w:lang w:val="en-US" w:eastAsia="zh-CN" w:bidi="ar-SA"/>
              </w:rPr>
              <w:t>正常</w:t>
            </w:r>
            <w:r>
              <w:rPr>
                <w:rFonts w:hint="default" w:ascii="Times New Roman" w:hAnsi="Times New Roman" w:eastAsia="宋体" w:cs="Times New Roman"/>
                <w:kern w:val="2"/>
                <w:sz w:val="24"/>
                <w:szCs w:val="24"/>
                <w:lang w:val="en-US" w:eastAsia="zh-CN" w:bidi="ar-SA"/>
              </w:rPr>
              <w:t xml:space="preserve">工况下稳定运行，各污染治理设施运行基本正常。 </w:t>
            </w:r>
          </w:p>
          <w:p w14:paraId="4A137D09">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（2）检测分析方法采用国家有关部门颁布的标准（或推荐）方法。 </w:t>
            </w:r>
          </w:p>
          <w:p w14:paraId="410E6D8E">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（3）合理布设检测点位，保证各检测点位布设的科学性和可比性。 </w:t>
            </w:r>
          </w:p>
          <w:p w14:paraId="77DC7CE0">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（4）检测人员经考核并有合格证书，所有检测仪器经过计量部门检定并在有效期内。 </w:t>
            </w:r>
          </w:p>
          <w:p w14:paraId="39FCCBFC">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（5）现场采样、保存及实验分析阶段均采取相关质控措施。</w:t>
            </w:r>
          </w:p>
          <w:p w14:paraId="28F50649">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①废水检测仪器符合国家有关标准或技术要求。采样、运输、保存、分析全过程严格按照《环境监测技术规范（水和废水部分）》和</w:t>
            </w:r>
            <w:r>
              <w:rPr>
                <w:rFonts w:hint="default" w:ascii="Times New Roman" w:hAnsi="Times New Roman" w:eastAsia="宋体" w:cs="Times New Roman"/>
                <w:b w:val="0"/>
                <w:bCs w:val="0"/>
                <w:sz w:val="24"/>
                <w:szCs w:val="24"/>
                <w:lang w:val="en-US" w:eastAsia="zh-CN"/>
              </w:rPr>
              <w:t>《污水监测技术规范HJ91.1-2019》</w:t>
            </w:r>
            <w:r>
              <w:rPr>
                <w:rFonts w:hint="default" w:ascii="Times New Roman" w:hAnsi="Times New Roman" w:eastAsia="宋体" w:cs="Times New Roman"/>
                <w:kern w:val="2"/>
                <w:sz w:val="24"/>
                <w:szCs w:val="24"/>
                <w:lang w:val="en-US" w:eastAsia="zh-CN" w:bidi="ar-SA"/>
              </w:rPr>
              <w:t>规定执行。按照质量控制计划的要求通过空白、平行样、质控标样等质控措施做好准确度和精密度控制。</w:t>
            </w:r>
          </w:p>
          <w:p w14:paraId="2AB3ACC5">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②废气检测仪器均符合国家有关标准或技术要求，检测前按检测因子分别用标准气体和流量计对其进行校核（标定），在测试时保证其采样流量的准确。采样和分析过程严格按照《固定源废气监测技术规范》（HJ/T 397-2007）、《固定污染源质量保证和质量控制技术规范（试行）》（HJ/T373-2007）和《空气和废气监测分析方法》（ 第四版 ）进行。采样时企业正常生产，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14:paraId="768DC46C">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③无组织排放检测部分严格按照《大气污染物无组织排放监测技术导则》（HJ/T 55-2000）进行样品采集、运输、分析，采样仪器及实验室仪器均经计量部门检定合格且在有效期内使用。采样人员采样时同时记录气象参数和周围的环境情况；采样结束后及时送交实验室，检查样品并做好交接记录。按照质量控制计划的要求的质控措施做好准确度和精密度控制。</w:t>
            </w:r>
          </w:p>
          <w:p w14:paraId="0F086CE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kern w:val="2"/>
                <w:sz w:val="24"/>
                <w:szCs w:val="24"/>
                <w:lang w:val="en-US" w:eastAsia="zh-CN" w:bidi="ar-SA"/>
              </w:rPr>
              <w:t>④</w:t>
            </w:r>
            <w:r>
              <w:rPr>
                <w:rFonts w:hint="default" w:ascii="Times New Roman" w:hAnsi="Times New Roman" w:eastAsia="宋体" w:cs="Times New Roman"/>
                <w:b w:val="0"/>
                <w:bCs w:val="0"/>
                <w:sz w:val="24"/>
                <w:szCs w:val="24"/>
                <w:lang w:val="en-US" w:eastAsia="zh-CN"/>
              </w:rPr>
              <w:t>噪声监测方法按《工业企业厂界环境噪声排放标准》（GB12348-2008）要求进行，采用等效声级Leq（A）值为进行了评价 ，</w:t>
            </w:r>
            <w:r>
              <w:rPr>
                <w:rFonts w:hint="eastAsia" w:ascii="Times New Roman" w:hAnsi="Times New Roman" w:eastAsia="宋体" w:cs="Times New Roman"/>
                <w:kern w:val="2"/>
                <w:sz w:val="24"/>
                <w:szCs w:val="24"/>
                <w:lang w:val="en-US" w:eastAsia="zh-CN" w:bidi="ar-SA"/>
              </w:rPr>
              <w:t>噪声测量仪器为Ⅱ型分析仪器。测量方法及环境气象条件的选择按照国家有关技术规范执行。</w:t>
            </w:r>
            <w:r>
              <w:rPr>
                <w:rFonts w:hint="default" w:ascii="Times New Roman" w:hAnsi="Times New Roman" w:eastAsia="宋体" w:cs="Times New Roman"/>
                <w:kern w:val="2"/>
                <w:sz w:val="24"/>
                <w:szCs w:val="24"/>
                <w:lang w:val="en-US" w:eastAsia="zh-CN" w:bidi="ar-SA"/>
              </w:rPr>
              <w:t>评价量，统计声级 L10 、L50 、L90 作为依据，测量仪器</w:t>
            </w:r>
            <w:r>
              <w:rPr>
                <w:rFonts w:hint="default" w:ascii="Times New Roman" w:hAnsi="Times New Roman" w:eastAsia="宋体" w:cs="Times New Roman"/>
                <w:color w:val="auto"/>
                <w:kern w:val="2"/>
                <w:sz w:val="24"/>
                <w:szCs w:val="24"/>
                <w:lang w:val="en-US" w:eastAsia="zh-CN" w:bidi="ar-SA"/>
              </w:rPr>
              <w:t>为</w:t>
            </w:r>
            <w:r>
              <w:rPr>
                <w:rFonts w:hint="eastAsia" w:ascii="Times New Roman" w:hAnsi="Times New Roman" w:eastAsia="宋体" w:cs="Times New Roman"/>
                <w:color w:val="auto"/>
                <w:kern w:val="2"/>
                <w:sz w:val="24"/>
                <w:szCs w:val="24"/>
                <w:lang w:val="en-US" w:eastAsia="zh-CN" w:bidi="ar-SA"/>
              </w:rPr>
              <w:t>AWA6228+</w:t>
            </w:r>
            <w:r>
              <w:rPr>
                <w:rFonts w:hint="default" w:ascii="Times New Roman" w:hAnsi="Times New Roman" w:eastAsia="宋体" w:cs="Times New Roman"/>
                <w:color w:val="auto"/>
                <w:kern w:val="2"/>
                <w:sz w:val="24"/>
                <w:szCs w:val="24"/>
                <w:lang w:val="en-US" w:eastAsia="zh-CN" w:bidi="ar-SA"/>
              </w:rPr>
              <w:t>型精密噪声频谱分析仪，校准仪器为</w:t>
            </w:r>
            <w:r>
              <w:rPr>
                <w:rFonts w:hint="eastAsia" w:ascii="Times New Roman" w:hAnsi="Times New Roman" w:eastAsia="宋体" w:cs="Times New Roman"/>
                <w:color w:val="auto"/>
                <w:kern w:val="2"/>
                <w:sz w:val="24"/>
                <w:szCs w:val="24"/>
                <w:lang w:val="en-US" w:eastAsia="zh-CN" w:bidi="ar-SA"/>
              </w:rPr>
              <w:t>AWA6221A声校准器</w:t>
            </w:r>
            <w:r>
              <w:rPr>
                <w:rFonts w:hint="default" w:ascii="Times New Roman" w:hAnsi="Times New Roman" w:eastAsia="宋体" w:cs="Times New Roman"/>
                <w:color w:val="auto"/>
                <w:kern w:val="2"/>
                <w:sz w:val="24"/>
                <w:szCs w:val="24"/>
                <w:lang w:val="en-US" w:eastAsia="zh-CN" w:bidi="ar-SA"/>
              </w:rPr>
              <w:t>，测量仪器使用前后均进行校准，前、后校准示值偏差不大于0.5dB（A）检测时气象条件满</w:t>
            </w:r>
            <w:r>
              <w:rPr>
                <w:rFonts w:hint="default" w:ascii="Times New Roman" w:hAnsi="Times New Roman" w:eastAsia="宋体" w:cs="Times New Roman"/>
                <w:kern w:val="2"/>
                <w:sz w:val="24"/>
                <w:szCs w:val="24"/>
                <w:lang w:val="en-US" w:eastAsia="zh-CN" w:bidi="ar-SA"/>
              </w:rPr>
              <w:t>足检测技术要求，从而确保了检测数据的代表性、可靠性。</w:t>
            </w:r>
          </w:p>
          <w:p w14:paraId="31CFBB77">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33E87539">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02E776AC">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6AE017E8">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6587EDE6">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2DD87315">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3924A20F">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20FCEE32">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71C8A12F">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0A39D45C">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356CFF0D">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56A3D32B">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113E04F3">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5F89F15F">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6F986A6F">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15E16937">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1B9C46C5">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5F641D72">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26D0B960">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0D2D95DE">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4E49CA9F">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28F547D2">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62D15C33">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7E424EE7">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p>
          <w:p w14:paraId="56873098">
            <w:pPr>
              <w:keepNext/>
              <w:keepLines/>
              <w:pageBreakBefore/>
              <w:widowControl/>
              <w:kinsoku/>
              <w:wordWrap/>
              <w:overflowPunct/>
              <w:topLinePunct w:val="0"/>
              <w:autoSpaceDE/>
              <w:autoSpaceDN/>
              <w:bidi w:val="0"/>
              <w:adjustRightInd w:val="0"/>
              <w:snapToGrid w:val="0"/>
              <w:spacing w:beforeAutospacing="0" w:after="0" w:afterAutospacing="0" w:line="520" w:lineRule="exact"/>
              <w:ind w:firstLine="482" w:firstLineChars="200"/>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十、环保投资及“三同时”验收一览表：</w:t>
            </w:r>
          </w:p>
          <w:p w14:paraId="264475BC">
            <w:pPr>
              <w:pStyle w:val="7"/>
              <w:jc w:val="center"/>
              <w:rPr>
                <w:rFonts w:hint="eastAsia" w:ascii="宋体" w:hAnsi="宋体" w:eastAsia="宋体" w:cs="宋体"/>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w:t>
            </w:r>
            <w:r>
              <w:rPr>
                <w:rFonts w:hint="default" w:ascii="Times New Roman" w:hAnsi="Times New Roman" w:eastAsia="宋体" w:cs="Times New Roman"/>
                <w:b/>
                <w:bCs/>
                <w:color w:val="000000"/>
                <w:sz w:val="21"/>
                <w:szCs w:val="21"/>
                <w:lang w:val="en-US" w:eastAsia="zh-CN"/>
              </w:rPr>
              <w:t>1</w:t>
            </w:r>
            <w:r>
              <w:rPr>
                <w:rFonts w:hint="eastAsia" w:ascii="Times New Roman" w:hAnsi="Times New Roman" w:cs="Times New Roman"/>
                <w:b/>
                <w:bCs/>
                <w:color w:val="000000"/>
                <w:sz w:val="21"/>
                <w:szCs w:val="21"/>
                <w:lang w:val="en-US" w:eastAsia="zh-CN"/>
              </w:rPr>
              <w:t>0</w:t>
            </w:r>
            <w:r>
              <w:rPr>
                <w:rFonts w:hint="default" w:ascii="Times New Roman" w:hAnsi="Times New Roman" w:eastAsia="宋体" w:cs="Times New Roman"/>
                <w:b/>
                <w:bCs/>
                <w:color w:val="000000"/>
                <w:sz w:val="21"/>
                <w:szCs w:val="21"/>
                <w:lang w:val="en-US" w:eastAsia="zh-CN"/>
              </w:rPr>
              <w:t xml:space="preserve">-1 </w:t>
            </w:r>
            <w:r>
              <w:rPr>
                <w:rFonts w:hint="eastAsia" w:ascii="宋体" w:hAnsi="宋体" w:eastAsia="宋体" w:cs="宋体"/>
                <w:b/>
                <w:bCs/>
                <w:color w:val="000000"/>
                <w:sz w:val="21"/>
                <w:szCs w:val="21"/>
                <w:lang w:val="en-US" w:eastAsia="zh-CN"/>
              </w:rPr>
              <w:t>“三同时”验收一览表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1" w:type="dxa"/>
                <w:bottom w:w="0" w:type="dxa"/>
                <w:right w:w="51" w:type="dxa"/>
              </w:tblCellMar>
            </w:tblPr>
            <w:tblGrid>
              <w:gridCol w:w="342"/>
              <w:gridCol w:w="640"/>
              <w:gridCol w:w="993"/>
              <w:gridCol w:w="3020"/>
              <w:gridCol w:w="575"/>
              <w:gridCol w:w="3484"/>
              <w:gridCol w:w="461"/>
            </w:tblGrid>
            <w:tr w14:paraId="5AFDF2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noWrap w:val="0"/>
                  <w:vAlign w:val="center"/>
                </w:tcPr>
                <w:p w14:paraId="66851E7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0" w:type="auto"/>
                  <w:noWrap w:val="0"/>
                  <w:vAlign w:val="center"/>
                </w:tcPr>
                <w:p w14:paraId="08DCF68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治理</w:t>
                  </w:r>
                  <w:r>
                    <w:rPr>
                      <w:rFonts w:hint="default" w:ascii="Times New Roman" w:hAnsi="Times New Roman" w:eastAsia="宋体" w:cs="Times New Roman"/>
                      <w:bCs/>
                      <w:color w:val="auto"/>
                      <w:sz w:val="21"/>
                      <w:szCs w:val="21"/>
                      <w:lang w:eastAsia="zh-CN"/>
                    </w:rPr>
                    <w:t>类型</w:t>
                  </w:r>
                </w:p>
              </w:tc>
              <w:tc>
                <w:tcPr>
                  <w:tcW w:w="993" w:type="dxa"/>
                  <w:tcBorders>
                    <w:right w:val="single" w:color="auto" w:sz="4" w:space="0"/>
                  </w:tcBorders>
                  <w:noWrap w:val="0"/>
                  <w:vAlign w:val="center"/>
                </w:tcPr>
                <w:p w14:paraId="22F1BE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治理项目</w:t>
                  </w:r>
                </w:p>
              </w:tc>
              <w:tc>
                <w:tcPr>
                  <w:tcW w:w="3020" w:type="dxa"/>
                  <w:tcBorders>
                    <w:left w:val="single" w:color="auto" w:sz="4" w:space="0"/>
                  </w:tcBorders>
                  <w:noWrap w:val="0"/>
                  <w:vAlign w:val="center"/>
                </w:tcPr>
                <w:p w14:paraId="7228BA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治理措施</w:t>
                  </w:r>
                </w:p>
              </w:tc>
              <w:tc>
                <w:tcPr>
                  <w:tcW w:w="465" w:type="dxa"/>
                  <w:noWrap w:val="0"/>
                  <w:vAlign w:val="center"/>
                </w:tcPr>
                <w:p w14:paraId="705E898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环评</w:t>
                  </w:r>
                  <w:r>
                    <w:rPr>
                      <w:rFonts w:hint="default" w:ascii="Times New Roman" w:hAnsi="Times New Roman" w:eastAsia="宋体" w:cs="Times New Roman"/>
                      <w:bCs/>
                      <w:color w:val="auto"/>
                      <w:sz w:val="21"/>
                      <w:szCs w:val="21"/>
                      <w:lang w:eastAsia="zh-CN"/>
                    </w:rPr>
                    <w:t>投资</w:t>
                  </w:r>
                </w:p>
                <w:p w14:paraId="1890068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(万元)</w:t>
                  </w:r>
                </w:p>
              </w:tc>
              <w:tc>
                <w:tcPr>
                  <w:tcW w:w="3484" w:type="dxa"/>
                  <w:noWrap w:val="0"/>
                  <w:vAlign w:val="center"/>
                </w:tcPr>
                <w:p w14:paraId="33525A7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实际情况</w:t>
                  </w:r>
                </w:p>
              </w:tc>
              <w:tc>
                <w:tcPr>
                  <w:tcW w:w="0" w:type="auto"/>
                  <w:noWrap w:val="0"/>
                  <w:vAlign w:val="center"/>
                </w:tcPr>
                <w:p w14:paraId="4499F92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实际投资</w:t>
                  </w:r>
                </w:p>
                <w:p w14:paraId="5037808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(万元)</w:t>
                  </w:r>
                </w:p>
              </w:tc>
            </w:tr>
            <w:tr w14:paraId="122C10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567" w:hRule="atLeast"/>
                <w:jc w:val="center"/>
              </w:trPr>
              <w:tc>
                <w:tcPr>
                  <w:tcW w:w="0" w:type="auto"/>
                  <w:vMerge w:val="restart"/>
                  <w:noWrap w:val="0"/>
                  <w:vAlign w:val="center"/>
                </w:tcPr>
                <w:p w14:paraId="641D4AE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w:t>
                  </w:r>
                </w:p>
              </w:tc>
              <w:tc>
                <w:tcPr>
                  <w:tcW w:w="0" w:type="auto"/>
                  <w:vMerge w:val="restart"/>
                  <w:noWrap w:val="0"/>
                  <w:vAlign w:val="center"/>
                </w:tcPr>
                <w:p w14:paraId="4A9524C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废水</w:t>
                  </w:r>
                  <w:r>
                    <w:rPr>
                      <w:rFonts w:hint="default" w:ascii="Times New Roman" w:hAnsi="Times New Roman" w:eastAsia="宋体" w:cs="Times New Roman"/>
                      <w:bCs/>
                      <w:color w:val="auto"/>
                      <w:sz w:val="21"/>
                      <w:szCs w:val="21"/>
                      <w:lang w:eastAsia="zh-CN"/>
                    </w:rPr>
                    <w:t>措施</w:t>
                  </w:r>
                </w:p>
              </w:tc>
              <w:tc>
                <w:tcPr>
                  <w:tcW w:w="993" w:type="dxa"/>
                  <w:tcBorders>
                    <w:right w:val="single" w:color="auto" w:sz="4" w:space="0"/>
                  </w:tcBorders>
                  <w:noWrap w:val="0"/>
                  <w:vAlign w:val="center"/>
                </w:tcPr>
                <w:p w14:paraId="0498F4F3">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eastAsia="zh-CN" w:bidi="ar"/>
                    </w:rPr>
                    <w:t>生活污水</w:t>
                  </w:r>
                </w:p>
              </w:tc>
              <w:tc>
                <w:tcPr>
                  <w:tcW w:w="3020" w:type="dxa"/>
                  <w:tcBorders>
                    <w:left w:val="single" w:color="auto" w:sz="4" w:space="0"/>
                  </w:tcBorders>
                  <w:noWrap w:val="0"/>
                  <w:vAlign w:val="center"/>
                </w:tcPr>
                <w:p w14:paraId="0F6868CA">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化粪池</w:t>
                  </w:r>
                </w:p>
              </w:tc>
              <w:tc>
                <w:tcPr>
                  <w:tcW w:w="465" w:type="dxa"/>
                  <w:tcBorders>
                    <w:bottom w:val="single" w:color="auto" w:sz="4" w:space="0"/>
                  </w:tcBorders>
                  <w:shd w:val="clear" w:color="auto" w:fill="auto"/>
                  <w:noWrap w:val="0"/>
                  <w:vAlign w:val="center"/>
                </w:tcPr>
                <w:p w14:paraId="54D4781C">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3484" w:type="dxa"/>
                  <w:vMerge w:val="restart"/>
                  <w:noWrap w:val="0"/>
                  <w:vAlign w:val="center"/>
                </w:tcPr>
                <w:p w14:paraId="011E5F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szCs w:val="21"/>
                      <w:lang w:val="en-US" w:eastAsia="zh-CN"/>
                    </w:rPr>
                    <w:t>生活污水经化粪池处理，设备清洗废水经污水处理装置处理后，满足宁国经开区港口污水处理厂接管标准以及《污水综合排放标准》(GB8978-1996)中的三级标准)。</w:t>
                  </w:r>
                </w:p>
              </w:tc>
              <w:tc>
                <w:tcPr>
                  <w:tcW w:w="0" w:type="auto"/>
                  <w:shd w:val="clear" w:color="auto" w:fill="auto"/>
                  <w:noWrap w:val="0"/>
                  <w:vAlign w:val="center"/>
                </w:tcPr>
                <w:p w14:paraId="34A6B021">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w:t>
                  </w:r>
                </w:p>
              </w:tc>
            </w:tr>
            <w:tr w14:paraId="2B2193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vMerge w:val="continue"/>
                  <w:noWrap w:val="0"/>
                  <w:vAlign w:val="center"/>
                </w:tcPr>
                <w:p w14:paraId="44236F9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0" w:type="auto"/>
                  <w:vMerge w:val="continue"/>
                  <w:noWrap w:val="0"/>
                  <w:vAlign w:val="center"/>
                </w:tcPr>
                <w:p w14:paraId="4183C6F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993" w:type="dxa"/>
                  <w:tcBorders>
                    <w:right w:val="single" w:color="auto" w:sz="4" w:space="0"/>
                  </w:tcBorders>
                  <w:noWrap w:val="0"/>
                  <w:vAlign w:val="center"/>
                </w:tcPr>
                <w:p w14:paraId="3703E251">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生产废水</w:t>
                  </w:r>
                </w:p>
              </w:tc>
              <w:tc>
                <w:tcPr>
                  <w:tcW w:w="3020" w:type="dxa"/>
                  <w:tcBorders>
                    <w:left w:val="single" w:color="auto" w:sz="4" w:space="0"/>
                  </w:tcBorders>
                  <w:noWrap w:val="0"/>
                  <w:vAlign w:val="center"/>
                </w:tcPr>
                <w:p w14:paraId="64B620BB">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szCs w:val="21"/>
                    </w:rPr>
                    <w:t>港口设备维修清洗废水：污水处理站，处理工艺为隔油池+沉淀池+气浮池，处理能力为1t/d</w:t>
                  </w:r>
                </w:p>
              </w:tc>
              <w:tc>
                <w:tcPr>
                  <w:tcW w:w="465" w:type="dxa"/>
                  <w:tcBorders>
                    <w:bottom w:val="single" w:color="auto" w:sz="4" w:space="0"/>
                  </w:tcBorders>
                  <w:shd w:val="clear" w:color="auto" w:fill="auto"/>
                  <w:noWrap w:val="0"/>
                  <w:vAlign w:val="center"/>
                </w:tcPr>
                <w:p w14:paraId="1F9C4ACA">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Cs w:val="21"/>
                      <w:lang w:val="en-US" w:eastAsia="zh-CN"/>
                    </w:rPr>
                    <w:t>10</w:t>
                  </w:r>
                </w:p>
              </w:tc>
              <w:tc>
                <w:tcPr>
                  <w:tcW w:w="3484" w:type="dxa"/>
                  <w:vMerge w:val="continue"/>
                  <w:noWrap w:val="0"/>
                  <w:vAlign w:val="center"/>
                </w:tcPr>
                <w:p w14:paraId="28F5C62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szCs w:val="21"/>
                      <w:lang w:val="en-US" w:eastAsia="zh-CN"/>
                    </w:rPr>
                  </w:pPr>
                </w:p>
              </w:tc>
              <w:tc>
                <w:tcPr>
                  <w:tcW w:w="0" w:type="auto"/>
                  <w:shd w:val="clear" w:color="auto" w:fill="auto"/>
                  <w:noWrap w:val="0"/>
                  <w:vAlign w:val="center"/>
                </w:tcPr>
                <w:p w14:paraId="0D2CC9B3">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w:t>
                  </w:r>
                </w:p>
              </w:tc>
            </w:tr>
            <w:tr w14:paraId="4D1EC7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vMerge w:val="restart"/>
                  <w:noWrap w:val="0"/>
                  <w:vAlign w:val="center"/>
                </w:tcPr>
                <w:p w14:paraId="36C480E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0" w:type="auto"/>
                  <w:vMerge w:val="restart"/>
                  <w:noWrap w:val="0"/>
                  <w:vAlign w:val="center"/>
                </w:tcPr>
                <w:p w14:paraId="633FF8F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r>
                    <w:rPr>
                      <w:rFonts w:hint="default" w:ascii="Times New Roman" w:hAnsi="Times New Roman" w:eastAsia="宋体" w:cs="Times New Roman"/>
                      <w:bCs/>
                      <w:color w:val="auto"/>
                      <w:sz w:val="21"/>
                      <w:szCs w:val="21"/>
                      <w:lang w:eastAsia="zh-CN"/>
                    </w:rPr>
                    <w:t>措施</w:t>
                  </w:r>
                </w:p>
              </w:tc>
              <w:tc>
                <w:tcPr>
                  <w:tcW w:w="993" w:type="dxa"/>
                  <w:tcBorders>
                    <w:right w:val="single" w:color="auto" w:sz="4" w:space="0"/>
                  </w:tcBorders>
                  <w:noWrap w:val="0"/>
                  <w:vAlign w:val="center"/>
                </w:tcPr>
                <w:p w14:paraId="70947DD5">
                  <w:pPr>
                    <w:pStyle w:val="44"/>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rPr>
                    <w:t>激光切割及焊接</w:t>
                  </w:r>
                </w:p>
              </w:tc>
              <w:tc>
                <w:tcPr>
                  <w:tcW w:w="3020" w:type="dxa"/>
                  <w:tcBorders>
                    <w:left w:val="single" w:color="auto" w:sz="4" w:space="0"/>
                  </w:tcBorders>
                  <w:noWrap w:val="0"/>
                  <w:vAlign w:val="center"/>
                </w:tcPr>
                <w:p w14:paraId="022208A2">
                  <w:pPr>
                    <w:pStyle w:val="44"/>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rPr>
                    <w:t>布袋除尘器+15m高排气筒（DA001）</w:t>
                  </w:r>
                </w:p>
              </w:tc>
              <w:tc>
                <w:tcPr>
                  <w:tcW w:w="465" w:type="dxa"/>
                  <w:shd w:val="clear" w:color="auto" w:fill="auto"/>
                  <w:noWrap w:val="0"/>
                  <w:vAlign w:val="center"/>
                </w:tcPr>
                <w:p w14:paraId="4B6199D8">
                  <w:pPr>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rPr>
                    <w:t>10</w:t>
                  </w:r>
                </w:p>
              </w:tc>
              <w:tc>
                <w:tcPr>
                  <w:tcW w:w="3484" w:type="dxa"/>
                  <w:shd w:val="clear" w:color="auto" w:fill="auto"/>
                  <w:noWrap w:val="0"/>
                  <w:vAlign w:val="center"/>
                </w:tcPr>
                <w:p w14:paraId="5A2B07B5">
                  <w:pPr>
                    <w:pStyle w:val="4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rPr>
                    <w:t>布袋除尘器+15m高排气筒（DA001）</w:t>
                  </w:r>
                </w:p>
              </w:tc>
              <w:tc>
                <w:tcPr>
                  <w:tcW w:w="0" w:type="auto"/>
                  <w:shd w:val="clear" w:color="auto" w:fill="auto"/>
                  <w:noWrap w:val="0"/>
                  <w:vAlign w:val="center"/>
                </w:tcPr>
                <w:p w14:paraId="7F67A92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10</w:t>
                  </w:r>
                </w:p>
              </w:tc>
            </w:tr>
            <w:tr w14:paraId="69967C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vMerge w:val="continue"/>
                  <w:noWrap w:val="0"/>
                  <w:vAlign w:val="center"/>
                </w:tcPr>
                <w:p w14:paraId="61A5F5F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0" w:type="auto"/>
                  <w:vMerge w:val="continue"/>
                  <w:noWrap w:val="0"/>
                  <w:vAlign w:val="center"/>
                </w:tcPr>
                <w:p w14:paraId="3D580CD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993" w:type="dxa"/>
                  <w:tcBorders>
                    <w:right w:val="single" w:color="auto" w:sz="4" w:space="0"/>
                  </w:tcBorders>
                  <w:noWrap w:val="0"/>
                  <w:vAlign w:val="center"/>
                </w:tcPr>
                <w:p w14:paraId="238D224F">
                  <w:pPr>
                    <w:pStyle w:val="44"/>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rPr>
                    <w:t>抛丸</w:t>
                  </w:r>
                </w:p>
              </w:tc>
              <w:tc>
                <w:tcPr>
                  <w:tcW w:w="3020" w:type="dxa"/>
                  <w:tcBorders>
                    <w:left w:val="single" w:color="auto" w:sz="4" w:space="0"/>
                  </w:tcBorders>
                  <w:noWrap w:val="0"/>
                  <w:vAlign w:val="center"/>
                </w:tcPr>
                <w:p w14:paraId="1B576C0C">
                  <w:pPr>
                    <w:pStyle w:val="44"/>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rPr>
                    <w:t>抛丸房封闭+布袋除尘器+15m高排气筒（DA002）</w:t>
                  </w:r>
                </w:p>
              </w:tc>
              <w:tc>
                <w:tcPr>
                  <w:tcW w:w="465" w:type="dxa"/>
                  <w:tcBorders>
                    <w:bottom w:val="single" w:color="auto" w:sz="4" w:space="0"/>
                  </w:tcBorders>
                  <w:shd w:val="clear" w:color="auto" w:fill="auto"/>
                  <w:noWrap w:val="0"/>
                  <w:vAlign w:val="center"/>
                </w:tcPr>
                <w:p w14:paraId="307A5E17">
                  <w:pPr>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rPr>
                    <w:t>20</w:t>
                  </w:r>
                </w:p>
              </w:tc>
              <w:tc>
                <w:tcPr>
                  <w:tcW w:w="3484" w:type="dxa"/>
                  <w:tcBorders>
                    <w:bottom w:val="single" w:color="auto" w:sz="4" w:space="0"/>
                  </w:tcBorders>
                  <w:shd w:val="clear" w:color="auto" w:fill="auto"/>
                  <w:noWrap w:val="0"/>
                  <w:vAlign w:val="center"/>
                </w:tcPr>
                <w:p w14:paraId="6B3D52CF">
                  <w:pPr>
                    <w:pStyle w:val="4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rPr>
                    <w:t>抛丸房封闭+</w:t>
                  </w:r>
                  <w:r>
                    <w:rPr>
                      <w:rFonts w:hint="default" w:ascii="Times New Roman" w:hAnsi="Times New Roman" w:eastAsia="宋体" w:cs="Times New Roman"/>
                      <w:color w:val="auto"/>
                      <w:sz w:val="21"/>
                      <w:lang w:val="en-US" w:eastAsia="zh-CN"/>
                    </w:rPr>
                    <w:t>滤筒</w:t>
                  </w:r>
                  <w:r>
                    <w:rPr>
                      <w:rFonts w:hint="default" w:ascii="Times New Roman" w:hAnsi="Times New Roman" w:eastAsia="宋体" w:cs="Times New Roman"/>
                      <w:color w:val="auto"/>
                      <w:sz w:val="21"/>
                    </w:rPr>
                    <w:t>除尘器+15m高排气筒（DA002）</w:t>
                  </w:r>
                </w:p>
              </w:tc>
              <w:tc>
                <w:tcPr>
                  <w:tcW w:w="0" w:type="auto"/>
                  <w:tcBorders>
                    <w:bottom w:val="single" w:color="auto" w:sz="4" w:space="0"/>
                  </w:tcBorders>
                  <w:shd w:val="clear" w:color="auto" w:fill="auto"/>
                  <w:noWrap w:val="0"/>
                  <w:vAlign w:val="center"/>
                </w:tcPr>
                <w:p w14:paraId="201A047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8</w:t>
                  </w:r>
                </w:p>
              </w:tc>
            </w:tr>
            <w:tr w14:paraId="547595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vMerge w:val="continue"/>
                  <w:noWrap w:val="0"/>
                  <w:vAlign w:val="center"/>
                </w:tcPr>
                <w:p w14:paraId="19863C3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0" w:type="auto"/>
                  <w:vMerge w:val="continue"/>
                  <w:noWrap w:val="0"/>
                  <w:vAlign w:val="center"/>
                </w:tcPr>
                <w:p w14:paraId="35245A7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993" w:type="dxa"/>
                  <w:tcBorders>
                    <w:right w:val="single" w:color="auto" w:sz="4" w:space="0"/>
                  </w:tcBorders>
                  <w:noWrap w:val="0"/>
                  <w:vAlign w:val="center"/>
                </w:tcPr>
                <w:p w14:paraId="71DEA17E">
                  <w:pPr>
                    <w:pStyle w:val="44"/>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lang w:eastAsia="zh-CN"/>
                    </w:rPr>
                    <w:t>调漆、喷漆及晾干</w:t>
                  </w:r>
                </w:p>
              </w:tc>
              <w:tc>
                <w:tcPr>
                  <w:tcW w:w="3020" w:type="dxa"/>
                  <w:tcBorders>
                    <w:left w:val="single" w:color="auto" w:sz="4" w:space="0"/>
                  </w:tcBorders>
                  <w:noWrap w:val="0"/>
                  <w:vAlign w:val="center"/>
                </w:tcPr>
                <w:p w14:paraId="668E3365">
                  <w:pPr>
                    <w:pStyle w:val="44"/>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rPr>
                    <w:t>喷漆房封闭+过滤棉+二级活性炭脱附+15m高排气筒（DA003）</w:t>
                  </w:r>
                </w:p>
              </w:tc>
              <w:tc>
                <w:tcPr>
                  <w:tcW w:w="465" w:type="dxa"/>
                  <w:tcBorders>
                    <w:bottom w:val="single" w:color="auto" w:sz="4" w:space="0"/>
                  </w:tcBorders>
                  <w:shd w:val="clear" w:color="auto" w:fill="auto"/>
                  <w:noWrap w:val="0"/>
                  <w:vAlign w:val="center"/>
                </w:tcPr>
                <w:p w14:paraId="37828F24">
                  <w:pPr>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rPr>
                    <w:t>30</w:t>
                  </w:r>
                </w:p>
              </w:tc>
              <w:tc>
                <w:tcPr>
                  <w:tcW w:w="3484" w:type="dxa"/>
                  <w:tcBorders>
                    <w:bottom w:val="single" w:color="auto" w:sz="4" w:space="0"/>
                  </w:tcBorders>
                  <w:shd w:val="clear" w:color="auto" w:fill="auto"/>
                  <w:noWrap w:val="0"/>
                  <w:vAlign w:val="center"/>
                </w:tcPr>
                <w:p w14:paraId="09FF8DCD">
                  <w:pPr>
                    <w:pStyle w:val="4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rPr>
                    <w:t>喷漆房封闭+过滤棉+二级活性炭脱附+15m高排气筒（DA003）</w:t>
                  </w:r>
                </w:p>
              </w:tc>
              <w:tc>
                <w:tcPr>
                  <w:tcW w:w="0" w:type="auto"/>
                  <w:tcBorders>
                    <w:bottom w:val="single" w:color="auto" w:sz="4" w:space="0"/>
                  </w:tcBorders>
                  <w:shd w:val="clear" w:color="auto" w:fill="auto"/>
                  <w:noWrap w:val="0"/>
                  <w:vAlign w:val="center"/>
                </w:tcPr>
                <w:p w14:paraId="1AA0F7E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8</w:t>
                  </w:r>
                </w:p>
              </w:tc>
            </w:tr>
            <w:tr w14:paraId="4EB390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vMerge w:val="continue"/>
                  <w:noWrap w:val="0"/>
                  <w:vAlign w:val="center"/>
                </w:tcPr>
                <w:p w14:paraId="4D886F6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0" w:type="auto"/>
                  <w:vMerge w:val="continue"/>
                  <w:noWrap w:val="0"/>
                  <w:vAlign w:val="center"/>
                </w:tcPr>
                <w:p w14:paraId="0763599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993" w:type="dxa"/>
                  <w:tcBorders>
                    <w:right w:val="single" w:color="auto" w:sz="4" w:space="0"/>
                  </w:tcBorders>
                  <w:shd w:val="clear" w:color="auto" w:fill="auto"/>
                  <w:noWrap w:val="0"/>
                  <w:vAlign w:val="center"/>
                </w:tcPr>
                <w:p w14:paraId="000D80A1">
                  <w:pPr>
                    <w:pStyle w:val="44"/>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color w:val="auto"/>
                      <w:kern w:val="0"/>
                      <w:sz w:val="18"/>
                      <w:szCs w:val="20"/>
                      <w:lang w:val="en-US" w:eastAsia="zh-CN" w:bidi="ar-SA"/>
                    </w:rPr>
                  </w:pPr>
                  <w:r>
                    <w:rPr>
                      <w:rFonts w:hint="default" w:ascii="Times New Roman" w:hAnsi="Times New Roman" w:eastAsia="宋体" w:cs="Times New Roman"/>
                      <w:color w:val="auto"/>
                      <w:sz w:val="21"/>
                    </w:rPr>
                    <w:t>硫化</w:t>
                  </w:r>
                </w:p>
              </w:tc>
              <w:tc>
                <w:tcPr>
                  <w:tcW w:w="3020" w:type="dxa"/>
                  <w:tcBorders>
                    <w:left w:val="single" w:color="auto" w:sz="4" w:space="0"/>
                  </w:tcBorders>
                  <w:shd w:val="clear" w:color="auto" w:fill="auto"/>
                  <w:noWrap w:val="0"/>
                  <w:vAlign w:val="center"/>
                </w:tcPr>
                <w:p w14:paraId="76DF07BD">
                  <w:pPr>
                    <w:pStyle w:val="44"/>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color w:val="auto"/>
                      <w:kern w:val="0"/>
                      <w:sz w:val="18"/>
                      <w:szCs w:val="20"/>
                      <w:lang w:val="en-US" w:eastAsia="zh-CN" w:bidi="ar-SA"/>
                    </w:rPr>
                  </w:pPr>
                  <w:r>
                    <w:rPr>
                      <w:rFonts w:hint="default" w:ascii="Times New Roman" w:hAnsi="Times New Roman" w:eastAsia="宋体" w:cs="Times New Roman"/>
                      <w:color w:val="auto"/>
                      <w:sz w:val="21"/>
                      <w:lang w:eastAsia="zh-CN"/>
                    </w:rPr>
                    <w:t>二级活性炭吸</w:t>
                  </w:r>
                  <w:r>
                    <w:rPr>
                      <w:rFonts w:hint="default" w:ascii="Times New Roman" w:hAnsi="Times New Roman" w:eastAsia="宋体" w:cs="Times New Roman"/>
                      <w:color w:val="auto"/>
                      <w:sz w:val="21"/>
                    </w:rPr>
                    <w:t>附装置+15m高排气筒（DA004）</w:t>
                  </w:r>
                </w:p>
              </w:tc>
              <w:tc>
                <w:tcPr>
                  <w:tcW w:w="465" w:type="dxa"/>
                  <w:tcBorders>
                    <w:bottom w:val="single" w:color="auto" w:sz="4" w:space="0"/>
                  </w:tcBorders>
                  <w:shd w:val="clear" w:color="auto" w:fill="auto"/>
                  <w:noWrap w:val="0"/>
                  <w:vAlign w:val="center"/>
                </w:tcPr>
                <w:p w14:paraId="5434A655">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20</w:t>
                  </w:r>
                </w:p>
              </w:tc>
              <w:tc>
                <w:tcPr>
                  <w:tcW w:w="3484" w:type="dxa"/>
                  <w:tcBorders>
                    <w:bottom w:val="single" w:color="auto" w:sz="4" w:space="0"/>
                  </w:tcBorders>
                  <w:shd w:val="clear" w:color="auto" w:fill="auto"/>
                  <w:noWrap w:val="0"/>
                  <w:vAlign w:val="center"/>
                </w:tcPr>
                <w:p w14:paraId="7610C5B3">
                  <w:pPr>
                    <w:pStyle w:val="4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暂未建设</w:t>
                  </w:r>
                </w:p>
              </w:tc>
              <w:tc>
                <w:tcPr>
                  <w:tcW w:w="0" w:type="auto"/>
                  <w:tcBorders>
                    <w:bottom w:val="single" w:color="auto" w:sz="4" w:space="0"/>
                  </w:tcBorders>
                  <w:shd w:val="clear" w:color="auto" w:fill="auto"/>
                  <w:noWrap w:val="0"/>
                  <w:vAlign w:val="center"/>
                </w:tcPr>
                <w:p w14:paraId="17F5AD4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r>
            <w:tr w14:paraId="190C6C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vMerge w:val="continue"/>
                  <w:noWrap w:val="0"/>
                  <w:vAlign w:val="center"/>
                </w:tcPr>
                <w:p w14:paraId="2F4690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0" w:type="auto"/>
                  <w:vMerge w:val="continue"/>
                  <w:noWrap w:val="0"/>
                  <w:vAlign w:val="center"/>
                </w:tcPr>
                <w:p w14:paraId="44CAA91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993" w:type="dxa"/>
                  <w:tcBorders>
                    <w:right w:val="single" w:color="auto" w:sz="4" w:space="0"/>
                  </w:tcBorders>
                  <w:shd w:val="clear" w:color="auto" w:fill="auto"/>
                  <w:noWrap w:val="0"/>
                  <w:vAlign w:val="center"/>
                </w:tcPr>
                <w:p w14:paraId="1346CCCF">
                  <w:pPr>
                    <w:pStyle w:val="44"/>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color w:val="auto"/>
                      <w:kern w:val="0"/>
                      <w:sz w:val="18"/>
                      <w:szCs w:val="20"/>
                      <w:lang w:val="en-US" w:eastAsia="zh-CN" w:bidi="ar-SA"/>
                    </w:rPr>
                  </w:pPr>
                  <w:r>
                    <w:rPr>
                      <w:rFonts w:hint="default" w:ascii="Times New Roman" w:hAnsi="Times New Roman" w:eastAsia="宋体" w:cs="Times New Roman"/>
                      <w:color w:val="auto"/>
                      <w:sz w:val="21"/>
                    </w:rPr>
                    <w:t>挤出</w:t>
                  </w:r>
                </w:p>
              </w:tc>
              <w:tc>
                <w:tcPr>
                  <w:tcW w:w="3020" w:type="dxa"/>
                  <w:tcBorders>
                    <w:left w:val="single" w:color="auto" w:sz="4" w:space="0"/>
                  </w:tcBorders>
                  <w:shd w:val="clear" w:color="auto" w:fill="auto"/>
                  <w:noWrap w:val="0"/>
                  <w:vAlign w:val="center"/>
                </w:tcPr>
                <w:p w14:paraId="296F6C74">
                  <w:pPr>
                    <w:pStyle w:val="44"/>
                    <w:keepNext w:val="0"/>
                    <w:keepLines w:val="0"/>
                    <w:pageBreakBefore w:val="0"/>
                    <w:kinsoku/>
                    <w:wordWrap/>
                    <w:overflowPunct/>
                    <w:topLinePunct w:val="0"/>
                    <w:autoSpaceDE/>
                    <w:autoSpaceDN/>
                    <w:bidi w:val="0"/>
                    <w:spacing w:line="240" w:lineRule="auto"/>
                    <w:ind w:left="0" w:leftChars="0" w:right="0" w:rightChars="0"/>
                    <w:rPr>
                      <w:rFonts w:hint="default" w:ascii="Times New Roman" w:hAnsi="Times New Roman" w:eastAsia="宋体" w:cs="Times New Roman"/>
                      <w:color w:val="auto"/>
                      <w:kern w:val="0"/>
                      <w:sz w:val="18"/>
                      <w:szCs w:val="20"/>
                      <w:lang w:val="en-US" w:eastAsia="zh-CN" w:bidi="ar-SA"/>
                    </w:rPr>
                  </w:pPr>
                  <w:r>
                    <w:rPr>
                      <w:rFonts w:hint="default" w:ascii="Times New Roman" w:hAnsi="Times New Roman" w:eastAsia="宋体" w:cs="Times New Roman"/>
                      <w:color w:val="auto"/>
                      <w:sz w:val="21"/>
                    </w:rPr>
                    <w:t>碱液喷淋塔+二级活性炭净化装置+15m高排气筒净化处理（DA005）</w:t>
                  </w:r>
                </w:p>
              </w:tc>
              <w:tc>
                <w:tcPr>
                  <w:tcW w:w="465" w:type="dxa"/>
                  <w:tcBorders>
                    <w:bottom w:val="single" w:color="auto" w:sz="4" w:space="0"/>
                  </w:tcBorders>
                  <w:shd w:val="clear" w:color="auto" w:fill="auto"/>
                  <w:noWrap w:val="0"/>
                  <w:vAlign w:val="center"/>
                </w:tcPr>
                <w:p w14:paraId="27076686">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20</w:t>
                  </w:r>
                </w:p>
              </w:tc>
              <w:tc>
                <w:tcPr>
                  <w:tcW w:w="3484" w:type="dxa"/>
                  <w:tcBorders>
                    <w:bottom w:val="single" w:color="auto" w:sz="4" w:space="0"/>
                  </w:tcBorders>
                  <w:shd w:val="clear" w:color="auto" w:fill="auto"/>
                  <w:noWrap w:val="0"/>
                  <w:vAlign w:val="center"/>
                </w:tcPr>
                <w:p w14:paraId="2F1B4C49">
                  <w:pPr>
                    <w:pStyle w:val="4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暂未建设</w:t>
                  </w:r>
                </w:p>
              </w:tc>
              <w:tc>
                <w:tcPr>
                  <w:tcW w:w="0" w:type="auto"/>
                  <w:tcBorders>
                    <w:bottom w:val="single" w:color="auto" w:sz="4" w:space="0"/>
                  </w:tcBorders>
                  <w:shd w:val="clear" w:color="auto" w:fill="auto"/>
                  <w:noWrap w:val="0"/>
                  <w:vAlign w:val="center"/>
                </w:tcPr>
                <w:p w14:paraId="6B0896D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r>
            <w:tr w14:paraId="79330C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vMerge w:val="restart"/>
                  <w:noWrap w:val="0"/>
                  <w:vAlign w:val="center"/>
                </w:tcPr>
                <w:p w14:paraId="36DB49B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0" w:type="auto"/>
                  <w:vMerge w:val="restart"/>
                  <w:noWrap w:val="0"/>
                  <w:vAlign w:val="center"/>
                </w:tcPr>
                <w:p w14:paraId="370E115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固废</w:t>
                  </w:r>
                  <w:r>
                    <w:rPr>
                      <w:rFonts w:hint="default" w:ascii="Times New Roman" w:hAnsi="Times New Roman" w:eastAsia="宋体" w:cs="Times New Roman"/>
                      <w:bCs/>
                      <w:color w:val="auto"/>
                      <w:sz w:val="21"/>
                      <w:szCs w:val="21"/>
                      <w:lang w:eastAsia="zh-CN"/>
                    </w:rPr>
                    <w:t>措施</w:t>
                  </w:r>
                </w:p>
              </w:tc>
              <w:tc>
                <w:tcPr>
                  <w:tcW w:w="993" w:type="dxa"/>
                  <w:tcBorders>
                    <w:right w:val="single" w:color="auto" w:sz="4" w:space="0"/>
                  </w:tcBorders>
                  <w:noWrap w:val="0"/>
                  <w:vAlign w:val="center"/>
                </w:tcPr>
                <w:p w14:paraId="23917606">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一般固废</w:t>
                  </w:r>
                </w:p>
              </w:tc>
              <w:tc>
                <w:tcPr>
                  <w:tcW w:w="3020" w:type="dxa"/>
                  <w:tcBorders>
                    <w:left w:val="single" w:color="auto" w:sz="4" w:space="0"/>
                  </w:tcBorders>
                  <w:noWrap w:val="0"/>
                  <w:vAlign w:val="center"/>
                </w:tcPr>
                <w:p w14:paraId="022BA188">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szCs w:val="21"/>
                    </w:rPr>
                    <w:t>用于收集存储一般固废，位于港口设备生产车间西侧，建筑面积为15m</w:t>
                  </w:r>
                  <w:r>
                    <w:rPr>
                      <w:rFonts w:hint="default" w:ascii="Times New Roman" w:hAnsi="Times New Roman" w:eastAsia="宋体" w:cs="Times New Roman"/>
                      <w:color w:val="auto"/>
                      <w:szCs w:val="21"/>
                      <w:vertAlign w:val="superscript"/>
                    </w:rPr>
                    <w:t>2</w:t>
                  </w:r>
                </w:p>
              </w:tc>
              <w:tc>
                <w:tcPr>
                  <w:tcW w:w="465" w:type="dxa"/>
                  <w:shd w:val="clear" w:color="auto" w:fill="auto"/>
                  <w:noWrap w:val="0"/>
                  <w:vAlign w:val="center"/>
                </w:tcPr>
                <w:p w14:paraId="7DE0035C">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3484" w:type="dxa"/>
                  <w:noWrap w:val="0"/>
                  <w:vAlign w:val="center"/>
                </w:tcPr>
                <w:p w14:paraId="611B16A8">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left"/>
                    <w:textAlignment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Cs w:val="21"/>
                    </w:rPr>
                    <w:t>用于收集存储一般固废，位于港口设备生产车间西侧，建筑面积为15m</w:t>
                  </w:r>
                  <w:r>
                    <w:rPr>
                      <w:rFonts w:hint="default" w:ascii="Times New Roman" w:hAnsi="Times New Roman" w:eastAsia="宋体" w:cs="Times New Roman"/>
                      <w:color w:val="auto"/>
                      <w:szCs w:val="21"/>
                      <w:vertAlign w:val="superscript"/>
                    </w:rPr>
                    <w:t>2</w:t>
                  </w:r>
                </w:p>
              </w:tc>
              <w:tc>
                <w:tcPr>
                  <w:tcW w:w="0" w:type="auto"/>
                  <w:shd w:val="clear" w:color="auto" w:fill="auto"/>
                  <w:noWrap w:val="0"/>
                  <w:vAlign w:val="center"/>
                </w:tcPr>
                <w:p w14:paraId="75DC6AF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r>
            <w:tr w14:paraId="7D77A3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vMerge w:val="continue"/>
                  <w:noWrap w:val="0"/>
                  <w:vAlign w:val="center"/>
                </w:tcPr>
                <w:p w14:paraId="76A64BA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0" w:type="auto"/>
                  <w:vMerge w:val="continue"/>
                  <w:noWrap w:val="0"/>
                  <w:vAlign w:val="center"/>
                </w:tcPr>
                <w:p w14:paraId="50F5936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993" w:type="dxa"/>
                  <w:tcBorders>
                    <w:right w:val="single" w:color="auto" w:sz="4" w:space="0"/>
                  </w:tcBorders>
                  <w:noWrap w:val="0"/>
                  <w:vAlign w:val="center"/>
                </w:tcPr>
                <w:p w14:paraId="7B39BAF4">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危险废物</w:t>
                  </w:r>
                </w:p>
              </w:tc>
              <w:tc>
                <w:tcPr>
                  <w:tcW w:w="3020" w:type="dxa"/>
                  <w:tcBorders>
                    <w:left w:val="single" w:color="auto" w:sz="4" w:space="0"/>
                  </w:tcBorders>
                  <w:noWrap w:val="0"/>
                  <w:vAlign w:val="center"/>
                </w:tcPr>
                <w:p w14:paraId="63E5A657">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Cs w:val="21"/>
                    </w:rPr>
                    <w:t>位于厂区西南侧</w:t>
                  </w:r>
                  <w:r>
                    <w:rPr>
                      <w:rFonts w:hint="default" w:ascii="Times New Roman" w:hAnsi="Times New Roman" w:eastAsia="宋体" w:cs="Times New Roman"/>
                      <w:color w:val="auto"/>
                      <w:szCs w:val="21"/>
                    </w:rPr>
                    <w:t>仓库</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szCs w:val="21"/>
                    </w:rPr>
                    <w:t>建筑面积为20m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rPr>
                    <w:t>防风、防雨、防腐、防渗等措施</w:t>
                  </w:r>
                </w:p>
              </w:tc>
              <w:tc>
                <w:tcPr>
                  <w:tcW w:w="465" w:type="dxa"/>
                  <w:shd w:val="clear" w:color="auto" w:fill="auto"/>
                  <w:noWrap w:val="0"/>
                  <w:vAlign w:val="center"/>
                </w:tcPr>
                <w:p w14:paraId="299C8FC2">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3484" w:type="dxa"/>
                  <w:noWrap w:val="0"/>
                  <w:vAlign w:val="center"/>
                </w:tcPr>
                <w:p w14:paraId="3AB7F528">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left"/>
                    <w:textAlignment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Cs w:val="21"/>
                    </w:rPr>
                    <w:t>位于厂区西南侧</w:t>
                  </w:r>
                  <w:r>
                    <w:rPr>
                      <w:rFonts w:hint="default" w:ascii="Times New Roman" w:hAnsi="Times New Roman" w:eastAsia="宋体" w:cs="Times New Roman"/>
                      <w:color w:val="auto"/>
                      <w:szCs w:val="21"/>
                    </w:rPr>
                    <w:t>仓库</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szCs w:val="21"/>
                    </w:rPr>
                    <w:t>建筑面积为20m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rPr>
                    <w:t>防风、防雨、防腐、防渗等措施</w:t>
                  </w:r>
                </w:p>
              </w:tc>
              <w:tc>
                <w:tcPr>
                  <w:tcW w:w="0" w:type="auto"/>
                  <w:shd w:val="clear" w:color="auto" w:fill="auto"/>
                  <w:noWrap w:val="0"/>
                  <w:vAlign w:val="center"/>
                </w:tcPr>
                <w:p w14:paraId="3F3EECF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w:t>
                  </w:r>
                </w:p>
              </w:tc>
            </w:tr>
            <w:tr w14:paraId="52576D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vMerge w:val="continue"/>
                  <w:noWrap w:val="0"/>
                  <w:vAlign w:val="center"/>
                </w:tcPr>
                <w:p w14:paraId="7A8F23A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0" w:type="auto"/>
                  <w:vMerge w:val="continue"/>
                  <w:noWrap w:val="0"/>
                  <w:vAlign w:val="center"/>
                </w:tcPr>
                <w:p w14:paraId="1F2A3C3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p>
              </w:tc>
              <w:tc>
                <w:tcPr>
                  <w:tcW w:w="993" w:type="dxa"/>
                  <w:tcBorders>
                    <w:right w:val="single" w:color="auto" w:sz="4" w:space="0"/>
                  </w:tcBorders>
                  <w:noWrap w:val="0"/>
                  <w:vAlign w:val="center"/>
                </w:tcPr>
                <w:p w14:paraId="6BE5988A">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生活垃圾</w:t>
                  </w:r>
                </w:p>
              </w:tc>
              <w:tc>
                <w:tcPr>
                  <w:tcW w:w="3020" w:type="dxa"/>
                  <w:tcBorders>
                    <w:left w:val="single" w:color="auto" w:sz="4" w:space="0"/>
                  </w:tcBorders>
                  <w:noWrap w:val="0"/>
                  <w:vAlign w:val="center"/>
                </w:tcPr>
                <w:p w14:paraId="1F7FC744">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left"/>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szCs w:val="21"/>
                    </w:rPr>
                    <w:t>垃圾桶集中收集，送附近垃圾点</w:t>
                  </w:r>
                </w:p>
              </w:tc>
              <w:tc>
                <w:tcPr>
                  <w:tcW w:w="465" w:type="dxa"/>
                  <w:shd w:val="clear" w:color="auto" w:fill="auto"/>
                  <w:noWrap w:val="0"/>
                  <w:vAlign w:val="center"/>
                </w:tcPr>
                <w:p w14:paraId="2BA38466">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w:t>
                  </w:r>
                </w:p>
              </w:tc>
              <w:tc>
                <w:tcPr>
                  <w:tcW w:w="3484" w:type="dxa"/>
                  <w:noWrap w:val="0"/>
                  <w:vAlign w:val="center"/>
                </w:tcPr>
                <w:p w14:paraId="1EA40FF5">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left"/>
                    <w:textAlignment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Cs w:val="21"/>
                    </w:rPr>
                    <w:t>垃圾桶集中收集，送附近垃圾点</w:t>
                  </w:r>
                </w:p>
              </w:tc>
              <w:tc>
                <w:tcPr>
                  <w:tcW w:w="0" w:type="auto"/>
                  <w:shd w:val="clear" w:color="auto" w:fill="auto"/>
                  <w:noWrap w:val="0"/>
                  <w:vAlign w:val="center"/>
                </w:tcPr>
                <w:p w14:paraId="750F6F9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w:t>
                  </w:r>
                </w:p>
              </w:tc>
            </w:tr>
            <w:tr w14:paraId="0A799B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noWrap w:val="0"/>
                  <w:vAlign w:val="center"/>
                </w:tcPr>
                <w:p w14:paraId="6173D21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w:t>
                  </w:r>
                </w:p>
              </w:tc>
              <w:tc>
                <w:tcPr>
                  <w:tcW w:w="0" w:type="auto"/>
                  <w:noWrap w:val="0"/>
                  <w:vAlign w:val="center"/>
                </w:tcPr>
                <w:p w14:paraId="666305F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噪声</w:t>
                  </w:r>
                  <w:r>
                    <w:rPr>
                      <w:rFonts w:hint="default" w:ascii="Times New Roman" w:hAnsi="Times New Roman" w:eastAsia="宋体" w:cs="Times New Roman"/>
                      <w:bCs/>
                      <w:color w:val="auto"/>
                      <w:sz w:val="21"/>
                      <w:szCs w:val="21"/>
                      <w:lang w:eastAsia="zh-CN"/>
                    </w:rPr>
                    <w:t>措施</w:t>
                  </w:r>
                </w:p>
              </w:tc>
              <w:tc>
                <w:tcPr>
                  <w:tcW w:w="4013" w:type="dxa"/>
                  <w:gridSpan w:val="2"/>
                  <w:noWrap w:val="0"/>
                  <w:vAlign w:val="center"/>
                </w:tcPr>
                <w:p w14:paraId="68B2E8DC">
                  <w:pPr>
                    <w:keepNext w:val="0"/>
                    <w:keepLines w:val="0"/>
                    <w:pageBreakBefore w:val="0"/>
                    <w:widowControl/>
                    <w:kinsoku/>
                    <w:wordWrap/>
                    <w:overflowPunct/>
                    <w:topLinePunct w:val="0"/>
                    <w:autoSpaceDE/>
                    <w:autoSpaceDN/>
                    <w:bidi w:val="0"/>
                    <w:adjustRightInd/>
                    <w:snapToGrid/>
                    <w:spacing w:after="0" w:line="260" w:lineRule="exact"/>
                    <w:ind w:left="0" w:leftChars="0" w:right="0" w:rightChars="0"/>
                    <w:jc w:val="center"/>
                    <w:textAlignment w:val="center"/>
                    <w:outlineLvl w:val="9"/>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rPr>
                    <w:t>安装减振垫等降噪措施</w:t>
                  </w:r>
                </w:p>
              </w:tc>
              <w:tc>
                <w:tcPr>
                  <w:tcW w:w="465" w:type="dxa"/>
                  <w:noWrap w:val="0"/>
                  <w:vAlign w:val="center"/>
                </w:tcPr>
                <w:p w14:paraId="35B2F6D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10</w:t>
                  </w:r>
                </w:p>
              </w:tc>
              <w:tc>
                <w:tcPr>
                  <w:tcW w:w="3484" w:type="dxa"/>
                  <w:noWrap w:val="0"/>
                  <w:vAlign w:val="center"/>
                </w:tcPr>
                <w:p w14:paraId="2590C2F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eastAsia="zh-CN" w:bidi="ar"/>
                    </w:rPr>
                    <w:t>选用低噪声设备，高噪声设备采取减振、厂房隔音等措施</w:t>
                  </w:r>
                </w:p>
              </w:tc>
              <w:tc>
                <w:tcPr>
                  <w:tcW w:w="0" w:type="auto"/>
                  <w:noWrap w:val="0"/>
                  <w:vAlign w:val="center"/>
                </w:tcPr>
                <w:p w14:paraId="7F78EC6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14:paraId="32AAFD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noWrap w:val="0"/>
                  <w:vAlign w:val="center"/>
                </w:tcPr>
                <w:p w14:paraId="45F5F09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w:t>
                  </w:r>
                </w:p>
              </w:tc>
              <w:tc>
                <w:tcPr>
                  <w:tcW w:w="0" w:type="auto"/>
                  <w:shd w:val="clear" w:color="auto" w:fill="auto"/>
                  <w:noWrap w:val="0"/>
                  <w:vAlign w:val="center"/>
                </w:tcPr>
                <w:p w14:paraId="37E1A20E">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土壤及地下水污染防治措施</w:t>
                  </w:r>
                </w:p>
              </w:tc>
              <w:tc>
                <w:tcPr>
                  <w:tcW w:w="4013" w:type="dxa"/>
                  <w:gridSpan w:val="2"/>
                  <w:shd w:val="clear" w:color="auto" w:fill="auto"/>
                  <w:noWrap w:val="0"/>
                  <w:vAlign w:val="center"/>
                </w:tcPr>
                <w:p w14:paraId="36919D5B">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设置分区防渗区域，</w:t>
                  </w:r>
                  <w:r>
                    <w:rPr>
                      <w:rFonts w:hint="default" w:ascii="Times New Roman" w:hAnsi="Times New Roman" w:eastAsia="宋体" w:cs="Times New Roman"/>
                      <w:color w:val="auto"/>
                      <w:szCs w:val="21"/>
                    </w:rPr>
                    <w:t>重点防渗：</w:t>
                  </w:r>
                  <w:r>
                    <w:rPr>
                      <w:rFonts w:hint="default" w:ascii="Times New Roman" w:hAnsi="Times New Roman" w:eastAsia="宋体" w:cs="Times New Roman"/>
                      <w:color w:val="auto"/>
                      <w:kern w:val="0"/>
                      <w:szCs w:val="21"/>
                    </w:rPr>
                    <w:t>危废暂存间、港口特种设备清洗区、污水处理站、喷漆房、危化品库</w:t>
                  </w:r>
                  <w:r>
                    <w:rPr>
                      <w:rFonts w:hint="default" w:ascii="Times New Roman" w:hAnsi="Times New Roman" w:eastAsia="宋体" w:cs="Times New Roman"/>
                      <w:color w:val="auto"/>
                      <w:szCs w:val="21"/>
                    </w:rPr>
                    <w:t>重点防渗，生产车间其他区域为一般防渗</w:t>
                  </w:r>
                </w:p>
              </w:tc>
              <w:tc>
                <w:tcPr>
                  <w:tcW w:w="465" w:type="dxa"/>
                  <w:shd w:val="clear" w:color="auto" w:fill="auto"/>
                  <w:noWrap w:val="0"/>
                  <w:vAlign w:val="center"/>
                </w:tcPr>
                <w:p w14:paraId="67CAC63C">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10</w:t>
                  </w:r>
                </w:p>
              </w:tc>
              <w:tc>
                <w:tcPr>
                  <w:tcW w:w="3484" w:type="dxa"/>
                  <w:noWrap w:val="0"/>
                  <w:vAlign w:val="center"/>
                </w:tcPr>
                <w:p w14:paraId="38391E3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厂房</w:t>
                  </w:r>
                  <w:r>
                    <w:rPr>
                      <w:rFonts w:hint="default" w:ascii="Times New Roman" w:hAnsi="Times New Roman" w:eastAsia="宋体" w:cs="Times New Roman"/>
                      <w:color w:val="auto"/>
                    </w:rPr>
                    <w:t>分区防渗区域，</w:t>
                  </w:r>
                  <w:r>
                    <w:rPr>
                      <w:rFonts w:hint="default" w:ascii="Times New Roman" w:hAnsi="Times New Roman" w:eastAsia="宋体" w:cs="Times New Roman"/>
                      <w:color w:val="auto"/>
                      <w:szCs w:val="21"/>
                    </w:rPr>
                    <w:t>重点防渗：</w:t>
                  </w:r>
                  <w:r>
                    <w:rPr>
                      <w:rFonts w:hint="default" w:ascii="Times New Roman" w:hAnsi="Times New Roman" w:eastAsia="宋体" w:cs="Times New Roman"/>
                      <w:color w:val="auto"/>
                      <w:kern w:val="0"/>
                      <w:szCs w:val="21"/>
                    </w:rPr>
                    <w:t>危废暂存间、港口特种设备清洗区、污水处理站、喷漆房、危化品库</w:t>
                  </w:r>
                  <w:r>
                    <w:rPr>
                      <w:rFonts w:hint="default" w:ascii="Times New Roman" w:hAnsi="Times New Roman" w:eastAsia="宋体" w:cs="Times New Roman"/>
                      <w:color w:val="auto"/>
                      <w:szCs w:val="21"/>
                    </w:rPr>
                    <w:t>重点防渗，生产车间其他区域为一般防渗</w:t>
                  </w:r>
                  <w:r>
                    <w:rPr>
                      <w:rFonts w:hint="default" w:ascii="Times New Roman" w:hAnsi="Times New Roman" w:eastAsia="宋体" w:cs="Times New Roman"/>
                      <w:color w:val="auto"/>
                      <w:szCs w:val="21"/>
                      <w:lang w:eastAsia="zh-CN"/>
                    </w:rPr>
                    <w:t>；</w:t>
                  </w:r>
                </w:p>
              </w:tc>
              <w:tc>
                <w:tcPr>
                  <w:tcW w:w="0" w:type="auto"/>
                  <w:noWrap w:val="0"/>
                  <w:vAlign w:val="center"/>
                </w:tcPr>
                <w:p w14:paraId="22B7A67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0CFDF5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noWrap w:val="0"/>
                  <w:vAlign w:val="center"/>
                </w:tcPr>
                <w:p w14:paraId="32F657C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w:t>
                  </w:r>
                </w:p>
              </w:tc>
              <w:tc>
                <w:tcPr>
                  <w:tcW w:w="0" w:type="auto"/>
                  <w:shd w:val="clear" w:color="auto" w:fill="auto"/>
                  <w:noWrap w:val="0"/>
                  <w:vAlign w:val="center"/>
                </w:tcPr>
                <w:p w14:paraId="731D8EE5">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风险防范</w:t>
                  </w:r>
                </w:p>
              </w:tc>
              <w:tc>
                <w:tcPr>
                  <w:tcW w:w="4013" w:type="dxa"/>
                  <w:gridSpan w:val="2"/>
                  <w:shd w:val="clear" w:color="auto" w:fill="auto"/>
                  <w:noWrap w:val="0"/>
                  <w:vAlign w:val="center"/>
                </w:tcPr>
                <w:p w14:paraId="5C3896B7">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按要求设置危废暂存间、危化品库，厂区设置分区防渗，加强安全教育培训和宣传；配备完善的消防措施，设置事故池（容积为100m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465" w:type="dxa"/>
                  <w:shd w:val="clear" w:color="auto" w:fill="auto"/>
                  <w:noWrap w:val="0"/>
                  <w:vAlign w:val="center"/>
                </w:tcPr>
                <w:p w14:paraId="1D5B04B3">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30</w:t>
                  </w:r>
                </w:p>
              </w:tc>
              <w:tc>
                <w:tcPr>
                  <w:tcW w:w="3484" w:type="dxa"/>
                  <w:noWrap w:val="0"/>
                  <w:vAlign w:val="center"/>
                </w:tcPr>
                <w:p w14:paraId="087A680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已按照要求设置</w:t>
                  </w:r>
                  <w:r>
                    <w:rPr>
                      <w:rFonts w:hint="default" w:ascii="Times New Roman" w:hAnsi="Times New Roman" w:eastAsia="宋体" w:cs="Times New Roman"/>
                      <w:color w:val="auto"/>
                    </w:rPr>
                    <w:t>危废暂存间、危化品库，</w:t>
                  </w:r>
                  <w:r>
                    <w:rPr>
                      <w:rFonts w:hint="default" w:ascii="Times New Roman" w:hAnsi="Times New Roman" w:eastAsia="宋体" w:cs="Times New Roman"/>
                      <w:color w:val="auto"/>
                      <w:lang w:val="en-US" w:eastAsia="zh-CN"/>
                    </w:rPr>
                    <w:t>已配备完善消防措施，设置事故应急池，制定了《安徽盛尔凯重工有限公司突发环境事件应急预案》，备案号为341881-2024-043-L</w:t>
                  </w:r>
                </w:p>
              </w:tc>
              <w:tc>
                <w:tcPr>
                  <w:tcW w:w="0" w:type="auto"/>
                  <w:noWrap w:val="0"/>
                  <w:vAlign w:val="center"/>
                </w:tcPr>
                <w:p w14:paraId="3D331D2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14:paraId="0545CC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1" w:type="dxa"/>
                  <w:bottom w:w="0" w:type="dxa"/>
                  <w:right w:w="51" w:type="dxa"/>
                </w:tblCellMar>
              </w:tblPrEx>
              <w:trPr>
                <w:trHeight w:val="454" w:hRule="atLeast"/>
                <w:jc w:val="center"/>
              </w:trPr>
              <w:tc>
                <w:tcPr>
                  <w:tcW w:w="0" w:type="auto"/>
                  <w:gridSpan w:val="2"/>
                  <w:noWrap w:val="0"/>
                  <w:vAlign w:val="center"/>
                </w:tcPr>
                <w:p w14:paraId="02AC112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合计</w:t>
                  </w:r>
                </w:p>
              </w:tc>
              <w:tc>
                <w:tcPr>
                  <w:tcW w:w="4013" w:type="dxa"/>
                  <w:gridSpan w:val="2"/>
                  <w:noWrap w:val="0"/>
                  <w:vAlign w:val="center"/>
                </w:tcPr>
                <w:p w14:paraId="43F4188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465" w:type="dxa"/>
                  <w:noWrap w:val="0"/>
                  <w:vAlign w:val="center"/>
                </w:tcPr>
                <w:p w14:paraId="0111F4F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165.1</w:t>
                  </w:r>
                </w:p>
              </w:tc>
              <w:tc>
                <w:tcPr>
                  <w:tcW w:w="3484" w:type="dxa"/>
                  <w:noWrap w:val="0"/>
                  <w:vAlign w:val="center"/>
                </w:tcPr>
                <w:p w14:paraId="38E8306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0" w:type="auto"/>
                  <w:noWrap w:val="0"/>
                  <w:vAlign w:val="center"/>
                </w:tcPr>
                <w:p w14:paraId="7D7CD97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76</w:t>
                  </w:r>
                </w:p>
              </w:tc>
            </w:tr>
          </w:tbl>
          <w:p w14:paraId="041A78F4">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kern w:val="2"/>
                <w:sz w:val="24"/>
                <w:szCs w:val="24"/>
                <w:lang w:val="en-US" w:eastAsia="zh-CN" w:bidi="ar-SA"/>
              </w:rPr>
            </w:pPr>
          </w:p>
          <w:p w14:paraId="0C45EB85">
            <w:pPr>
              <w:pStyle w:val="7"/>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十</w:t>
            </w:r>
            <w:r>
              <w:rPr>
                <w:rFonts w:hint="eastAsia" w:ascii="Times New Roman" w:hAnsi="Times New Roman" w:cs="Times New Roman"/>
                <w:b/>
                <w:bCs/>
                <w:color w:val="auto"/>
                <w:kern w:val="2"/>
                <w:sz w:val="24"/>
                <w:szCs w:val="24"/>
                <w:lang w:val="en-US" w:eastAsia="zh-CN" w:bidi="ar-SA"/>
              </w:rPr>
              <w:t>一</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验收监测内容：</w:t>
            </w:r>
            <w:bookmarkStart w:id="2" w:name="_Toc5005"/>
          </w:p>
          <w:p w14:paraId="083313EE">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1、废气</w:t>
            </w:r>
          </w:p>
          <w:p w14:paraId="45568482">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废气监测点位、项目、频次见下表。</w:t>
            </w:r>
          </w:p>
          <w:p w14:paraId="420DEB07">
            <w:pPr>
              <w:pStyle w:val="7"/>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表1</w:t>
            </w:r>
            <w:r>
              <w:rPr>
                <w:rFonts w:hint="eastAsia" w:ascii="Times New Roman" w:hAnsi="Times New Roman" w:cs="Times New Roman"/>
                <w:b/>
                <w:bCs/>
                <w:lang w:val="en-US" w:eastAsia="zh-CN"/>
              </w:rPr>
              <w:t>1</w:t>
            </w:r>
            <w:r>
              <w:rPr>
                <w:rFonts w:hint="default" w:ascii="Times New Roman" w:hAnsi="Times New Roman" w:cs="Times New Roman"/>
                <w:b/>
                <w:bCs/>
                <w:lang w:val="en-US" w:eastAsia="zh-CN"/>
              </w:rPr>
              <w:t>-1 废气监测内容一览表</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52"/>
              <w:gridCol w:w="3073"/>
              <w:gridCol w:w="2698"/>
              <w:gridCol w:w="2581"/>
            </w:tblGrid>
            <w:tr w14:paraId="0DC0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2222" w:type="pct"/>
                  <w:gridSpan w:val="2"/>
                  <w:noWrap w:val="0"/>
                  <w:vAlign w:val="center"/>
                </w:tcPr>
                <w:p w14:paraId="01549D26">
                  <w:pPr>
                    <w:spacing w:line="0" w:lineRule="atLeas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监测</w:t>
                  </w:r>
                  <w:r>
                    <w:rPr>
                      <w:rFonts w:hint="default" w:ascii="Times New Roman" w:hAnsi="Times New Roman" w:eastAsia="宋体" w:cs="Times New Roman"/>
                      <w:color w:val="auto"/>
                      <w:szCs w:val="21"/>
                      <w:lang w:val="en-US" w:eastAsia="zh-CN"/>
                    </w:rPr>
                    <w:t>排气筒</w:t>
                  </w:r>
                </w:p>
              </w:tc>
              <w:tc>
                <w:tcPr>
                  <w:tcW w:w="1419" w:type="pct"/>
                  <w:noWrap w:val="0"/>
                  <w:vAlign w:val="center"/>
                </w:tcPr>
                <w:p w14:paraId="5ED5BE9B">
                  <w:pPr>
                    <w:spacing w:line="0" w:lineRule="atLeas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监测</w:t>
                  </w:r>
                  <w:r>
                    <w:rPr>
                      <w:rFonts w:hint="default" w:ascii="Times New Roman" w:hAnsi="Times New Roman" w:eastAsia="宋体" w:cs="Times New Roman"/>
                      <w:color w:val="auto"/>
                      <w:szCs w:val="21"/>
                      <w:lang w:val="en-US" w:eastAsia="zh-CN"/>
                    </w:rPr>
                    <w:t>项目</w:t>
                  </w:r>
                </w:p>
              </w:tc>
              <w:tc>
                <w:tcPr>
                  <w:tcW w:w="1357" w:type="pct"/>
                  <w:noWrap w:val="0"/>
                  <w:vAlign w:val="center"/>
                </w:tcPr>
                <w:p w14:paraId="73786A8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检测批次</w:t>
                  </w:r>
                </w:p>
              </w:tc>
            </w:tr>
            <w:tr w14:paraId="7EDA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4" w:hRule="atLeast"/>
                <w:jc w:val="center"/>
              </w:trPr>
              <w:tc>
                <w:tcPr>
                  <w:tcW w:w="606" w:type="pct"/>
                  <w:noWrap w:val="0"/>
                  <w:vAlign w:val="center"/>
                </w:tcPr>
                <w:p w14:paraId="479D99AE">
                  <w:pPr>
                    <w:pStyle w:val="3"/>
                    <w:tabs>
                      <w:tab w:val="left" w:pos="7560"/>
                    </w:tabs>
                    <w:spacing w:line="0" w:lineRule="atLeast"/>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DA001</w:t>
                  </w:r>
                </w:p>
              </w:tc>
              <w:tc>
                <w:tcPr>
                  <w:tcW w:w="1616" w:type="pct"/>
                  <w:noWrap w:val="0"/>
                  <w:vAlign w:val="center"/>
                </w:tcPr>
                <w:p w14:paraId="0E7E05C2">
                  <w:pPr>
                    <w:pStyle w:val="3"/>
                    <w:tabs>
                      <w:tab w:val="left" w:pos="7560"/>
                    </w:tabs>
                    <w:spacing w:line="0" w:lineRule="atLeast"/>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激光切割及焊接烟尘废气进出口</w:t>
                  </w:r>
                </w:p>
              </w:tc>
              <w:tc>
                <w:tcPr>
                  <w:tcW w:w="1419" w:type="pct"/>
                  <w:noWrap w:val="0"/>
                  <w:vAlign w:val="center"/>
                </w:tcPr>
                <w:p w14:paraId="72D958CA">
                  <w:pPr>
                    <w:spacing w:line="0" w:lineRule="atLeas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颗粒物</w:t>
                  </w:r>
                </w:p>
              </w:tc>
              <w:tc>
                <w:tcPr>
                  <w:tcW w:w="1357" w:type="pct"/>
                  <w:noWrap w:val="0"/>
                  <w:vAlign w:val="center"/>
                </w:tcPr>
                <w:p w14:paraId="7CB9205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2点/3批次/2天</w:t>
                  </w:r>
                </w:p>
              </w:tc>
            </w:tr>
            <w:tr w14:paraId="6E13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4" w:hRule="atLeast"/>
                <w:jc w:val="center"/>
              </w:trPr>
              <w:tc>
                <w:tcPr>
                  <w:tcW w:w="606" w:type="pct"/>
                  <w:noWrap w:val="0"/>
                  <w:vAlign w:val="center"/>
                </w:tcPr>
                <w:p w14:paraId="2D3C3AF5">
                  <w:pPr>
                    <w:pStyle w:val="3"/>
                    <w:tabs>
                      <w:tab w:val="left" w:pos="7560"/>
                    </w:tabs>
                    <w:spacing w:line="0" w:lineRule="atLeast"/>
                    <w:ind w:left="0" w:leftChars="0" w:firstLine="0" w:firstLineChars="0"/>
                    <w:jc w:val="center"/>
                    <w:rPr>
                      <w:rFonts w:hint="default" w:ascii="Times New Roman" w:hAnsi="Times New Roman" w:eastAsia="宋体" w:cs="Times New Roman"/>
                      <w:b w:val="0"/>
                      <w:bCs w:val="0"/>
                      <w:kern w:val="2"/>
                      <w:sz w:val="28"/>
                      <w:szCs w:val="24"/>
                      <w:lang w:val="en-US" w:eastAsia="zh-CN" w:bidi="ar-SA"/>
                    </w:rPr>
                  </w:pPr>
                  <w:r>
                    <w:rPr>
                      <w:rFonts w:hint="default" w:ascii="Times New Roman" w:hAnsi="Times New Roman" w:eastAsia="宋体" w:cs="Times New Roman"/>
                      <w:b w:val="0"/>
                      <w:bCs w:val="0"/>
                      <w:kern w:val="2"/>
                      <w:sz w:val="21"/>
                      <w:szCs w:val="21"/>
                      <w:lang w:val="en-US" w:eastAsia="zh-CN" w:bidi="ar-SA"/>
                    </w:rPr>
                    <w:t>DA002</w:t>
                  </w:r>
                </w:p>
              </w:tc>
              <w:tc>
                <w:tcPr>
                  <w:tcW w:w="1616" w:type="pct"/>
                  <w:noWrap w:val="0"/>
                  <w:vAlign w:val="center"/>
                </w:tcPr>
                <w:p w14:paraId="44F2BC5A">
                  <w:pPr>
                    <w:pStyle w:val="3"/>
                    <w:tabs>
                      <w:tab w:val="left" w:pos="7560"/>
                    </w:tabs>
                    <w:spacing w:line="0" w:lineRule="atLeast"/>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抛丸废</w:t>
                  </w:r>
                  <w:r>
                    <w:rPr>
                      <w:rFonts w:hint="default" w:ascii="Times New Roman" w:hAnsi="Times New Roman" w:eastAsia="宋体" w:cs="Times New Roman"/>
                      <w:b w:val="0"/>
                      <w:bCs w:val="0"/>
                      <w:kern w:val="2"/>
                      <w:sz w:val="21"/>
                      <w:szCs w:val="21"/>
                      <w:highlight w:val="none"/>
                      <w:lang w:val="en-US" w:eastAsia="zh-CN" w:bidi="ar-SA"/>
                    </w:rPr>
                    <w:t>气出口</w:t>
                  </w:r>
                </w:p>
              </w:tc>
              <w:tc>
                <w:tcPr>
                  <w:tcW w:w="1419" w:type="pct"/>
                  <w:noWrap w:val="0"/>
                  <w:vAlign w:val="center"/>
                </w:tcPr>
                <w:p w14:paraId="328C98C3">
                  <w:pPr>
                    <w:spacing w:line="0" w:lineRule="atLeast"/>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2"/>
                      <w:sz w:val="21"/>
                      <w:szCs w:val="21"/>
                      <w:lang w:val="en-US" w:eastAsia="zh-CN" w:bidi="ar-SA"/>
                    </w:rPr>
                    <w:t>颗粒物</w:t>
                  </w:r>
                </w:p>
              </w:tc>
              <w:tc>
                <w:tcPr>
                  <w:tcW w:w="1357" w:type="pct"/>
                  <w:noWrap w:val="0"/>
                  <w:vAlign w:val="center"/>
                </w:tcPr>
                <w:p w14:paraId="489E556B">
                  <w:pPr>
                    <w:pStyle w:val="3"/>
                    <w:tabs>
                      <w:tab w:val="left" w:pos="7560"/>
                    </w:tabs>
                    <w:spacing w:line="0" w:lineRule="atLeast"/>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2点/3批次/2天</w:t>
                  </w:r>
                </w:p>
              </w:tc>
            </w:tr>
            <w:tr w14:paraId="5C00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6" w:hRule="atLeast"/>
                <w:jc w:val="center"/>
              </w:trPr>
              <w:tc>
                <w:tcPr>
                  <w:tcW w:w="606" w:type="pct"/>
                  <w:noWrap w:val="0"/>
                  <w:vAlign w:val="center"/>
                </w:tcPr>
                <w:p w14:paraId="3AF821FE">
                  <w:pPr>
                    <w:pStyle w:val="3"/>
                    <w:tabs>
                      <w:tab w:val="left" w:pos="7560"/>
                    </w:tabs>
                    <w:spacing w:line="0" w:lineRule="atLeast"/>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DA003</w:t>
                  </w:r>
                </w:p>
              </w:tc>
              <w:tc>
                <w:tcPr>
                  <w:tcW w:w="1616" w:type="pct"/>
                  <w:noWrap w:val="0"/>
                  <w:vAlign w:val="center"/>
                </w:tcPr>
                <w:p w14:paraId="405E0982">
                  <w:pPr>
                    <w:pStyle w:val="3"/>
                    <w:tabs>
                      <w:tab w:val="left" w:pos="7560"/>
                    </w:tabs>
                    <w:spacing w:line="0" w:lineRule="atLeast"/>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调漆、喷漆及晾干废气进出口</w:t>
                  </w:r>
                </w:p>
              </w:tc>
              <w:tc>
                <w:tcPr>
                  <w:tcW w:w="1419" w:type="pct"/>
                  <w:noWrap w:val="0"/>
                  <w:vAlign w:val="center"/>
                </w:tcPr>
                <w:p w14:paraId="119107EC">
                  <w:pPr>
                    <w:spacing w:line="0" w:lineRule="atLeas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漆雾</w:t>
                  </w:r>
                  <w:r>
                    <w:rPr>
                      <w:rFonts w:hint="default" w:ascii="Times New Roman" w:hAnsi="Times New Roman" w:eastAsia="宋体" w:cs="Times New Roman"/>
                      <w:color w:val="auto"/>
                      <w:szCs w:val="21"/>
                      <w:lang w:val="en-US" w:eastAsia="zh-CN"/>
                    </w:rPr>
                    <w:t>、非甲烷总烃、二甲苯</w:t>
                  </w:r>
                </w:p>
              </w:tc>
              <w:tc>
                <w:tcPr>
                  <w:tcW w:w="1357" w:type="pct"/>
                  <w:noWrap w:val="0"/>
                  <w:vAlign w:val="center"/>
                </w:tcPr>
                <w:p w14:paraId="418C329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kern w:val="2"/>
                      <w:sz w:val="21"/>
                      <w:szCs w:val="21"/>
                      <w:lang w:val="en-US" w:eastAsia="zh-CN" w:bidi="ar-SA"/>
                    </w:rPr>
                    <w:t>2点/3批次/2天</w:t>
                  </w:r>
                </w:p>
              </w:tc>
            </w:tr>
            <w:tr w14:paraId="265F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6" w:hRule="atLeast"/>
                <w:jc w:val="center"/>
              </w:trPr>
              <w:tc>
                <w:tcPr>
                  <w:tcW w:w="2222" w:type="pct"/>
                  <w:gridSpan w:val="2"/>
                  <w:noWrap w:val="0"/>
                  <w:vAlign w:val="center"/>
                </w:tcPr>
                <w:p w14:paraId="0362C001">
                  <w:pPr>
                    <w:pStyle w:val="3"/>
                    <w:tabs>
                      <w:tab w:val="left" w:pos="7560"/>
                    </w:tabs>
                    <w:spacing w:line="0" w:lineRule="atLeast"/>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szCs w:val="21"/>
                    </w:rPr>
                    <w:t>厂界</w:t>
                  </w:r>
                </w:p>
              </w:tc>
              <w:tc>
                <w:tcPr>
                  <w:tcW w:w="1419" w:type="pct"/>
                  <w:noWrap w:val="0"/>
                  <w:vAlign w:val="center"/>
                </w:tcPr>
                <w:p w14:paraId="29E4A9E2">
                  <w:pPr>
                    <w:spacing w:line="0" w:lineRule="atLeas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auto"/>
                      <w:szCs w:val="21"/>
                      <w:lang w:val="en-US" w:eastAsia="zh-CN"/>
                    </w:rPr>
                    <w:t>颗粒物、漆雾、非甲烷总烃、二甲苯</w:t>
                  </w:r>
                </w:p>
              </w:tc>
              <w:tc>
                <w:tcPr>
                  <w:tcW w:w="1357" w:type="pct"/>
                  <w:noWrap w:val="0"/>
                  <w:vAlign w:val="center"/>
                </w:tcPr>
                <w:p w14:paraId="24EEE5C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2"/>
                      <w:sz w:val="21"/>
                      <w:szCs w:val="21"/>
                      <w:lang w:val="en-US" w:eastAsia="zh-CN" w:bidi="ar-SA"/>
                    </w:rPr>
                    <w:t>3批次/3点/2天</w:t>
                  </w:r>
                </w:p>
              </w:tc>
            </w:tr>
            <w:tr w14:paraId="197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6" w:hRule="atLeast"/>
                <w:jc w:val="center"/>
              </w:trPr>
              <w:tc>
                <w:tcPr>
                  <w:tcW w:w="2222" w:type="pct"/>
                  <w:gridSpan w:val="2"/>
                  <w:noWrap w:val="0"/>
                  <w:vAlign w:val="center"/>
                </w:tcPr>
                <w:p w14:paraId="670641EE">
                  <w:pPr>
                    <w:pStyle w:val="3"/>
                    <w:tabs>
                      <w:tab w:val="left" w:pos="7560"/>
                    </w:tabs>
                    <w:spacing w:line="0" w:lineRule="atLeast"/>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szCs w:val="21"/>
                      <w:lang w:val="en-US" w:eastAsia="zh-CN"/>
                    </w:rPr>
                    <w:t>厂内一点</w:t>
                  </w:r>
                </w:p>
              </w:tc>
              <w:tc>
                <w:tcPr>
                  <w:tcW w:w="1419" w:type="pct"/>
                  <w:noWrap w:val="0"/>
                  <w:vAlign w:val="center"/>
                </w:tcPr>
                <w:p w14:paraId="7C737F9A">
                  <w:pPr>
                    <w:spacing w:line="0" w:lineRule="atLeas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auto"/>
                      <w:szCs w:val="21"/>
                      <w:lang w:val="en-US" w:eastAsia="zh-CN"/>
                    </w:rPr>
                    <w:t>颗粒物、漆雾、非甲烷总烃、二甲苯</w:t>
                  </w:r>
                </w:p>
              </w:tc>
              <w:tc>
                <w:tcPr>
                  <w:tcW w:w="1357" w:type="pct"/>
                  <w:noWrap w:val="0"/>
                  <w:vAlign w:val="center"/>
                </w:tcPr>
                <w:p w14:paraId="57D11D5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2"/>
                      <w:sz w:val="21"/>
                      <w:szCs w:val="21"/>
                      <w:lang w:val="en-US" w:eastAsia="zh-CN" w:bidi="ar-SA"/>
                    </w:rPr>
                    <w:t>3批次/1点/2天</w:t>
                  </w:r>
                </w:p>
              </w:tc>
            </w:tr>
          </w:tbl>
          <w:p w14:paraId="222CD46A">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bookmarkStart w:id="3" w:name="_Toc6477"/>
            <w:r>
              <w:rPr>
                <w:rFonts w:hint="eastAsia" w:ascii="Times New Roman" w:hAnsi="Times New Roman" w:cs="Times New Roman"/>
                <w:kern w:val="2"/>
                <w:sz w:val="24"/>
                <w:szCs w:val="24"/>
                <w:lang w:val="en-US" w:eastAsia="zh-CN" w:bidi="ar-SA"/>
              </w:rPr>
              <w:t>注：封闭抛丸房设置多个废气进口管道，多个管道合并进入除尘设备，但进口距离设备较劲且处于弯管处，无法开设监测孔，故不对抛丸进口进行监测，仅监测抛丸出口。</w:t>
            </w:r>
          </w:p>
          <w:p w14:paraId="2BE12294">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废水</w:t>
            </w:r>
            <w:bookmarkEnd w:id="3"/>
          </w:p>
          <w:p w14:paraId="616821BB">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废水监测点位、项目、频次见下表。</w:t>
            </w:r>
          </w:p>
          <w:p w14:paraId="5129DBFA">
            <w:pPr>
              <w:pStyle w:val="7"/>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表1</w:t>
            </w:r>
            <w:r>
              <w:rPr>
                <w:rFonts w:hint="eastAsia" w:ascii="Times New Roman" w:hAnsi="Times New Roman" w:cs="Times New Roman"/>
                <w:b/>
                <w:bCs/>
                <w:lang w:val="en-US" w:eastAsia="zh-CN"/>
              </w:rPr>
              <w:t>1</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2</w:t>
            </w:r>
            <w:r>
              <w:rPr>
                <w:rFonts w:hint="default" w:ascii="Times New Roman" w:hAnsi="Times New Roman" w:cs="Times New Roman"/>
                <w:b/>
                <w:bCs/>
                <w:lang w:val="en-US" w:eastAsia="zh-CN"/>
              </w:rPr>
              <w:t xml:space="preserve"> 废气监测内容一览表</w:t>
            </w:r>
          </w:p>
          <w:tbl>
            <w:tblPr>
              <w:tblStyle w:val="20"/>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50"/>
              <w:gridCol w:w="2908"/>
              <w:gridCol w:w="3507"/>
              <w:gridCol w:w="2034"/>
            </w:tblGrid>
            <w:tr w14:paraId="09AB5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3" w:type="pct"/>
                  <w:noWrap w:val="0"/>
                  <w:vAlign w:val="center"/>
                </w:tcPr>
                <w:p w14:paraId="5E9A88A1">
                  <w:pPr>
                    <w:pStyle w:val="7"/>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1530" w:type="pct"/>
                  <w:noWrap w:val="0"/>
                  <w:vAlign w:val="center"/>
                </w:tcPr>
                <w:p w14:paraId="32973086">
                  <w:pPr>
                    <w:pStyle w:val="7"/>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监测点位</w:t>
                  </w:r>
                </w:p>
              </w:tc>
              <w:tc>
                <w:tcPr>
                  <w:tcW w:w="1845" w:type="pct"/>
                  <w:noWrap w:val="0"/>
                  <w:vAlign w:val="center"/>
                </w:tcPr>
                <w:p w14:paraId="7937ED60">
                  <w:pPr>
                    <w:pStyle w:val="7"/>
                    <w:spacing w:after="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rPr>
                    <w:t>监测</w:t>
                  </w:r>
                  <w:r>
                    <w:rPr>
                      <w:rFonts w:hint="default" w:ascii="Times New Roman" w:hAnsi="Times New Roman" w:eastAsia="宋体" w:cs="Times New Roman"/>
                      <w:szCs w:val="21"/>
                      <w:lang w:val="en-US" w:eastAsia="zh-CN"/>
                    </w:rPr>
                    <w:t>项目</w:t>
                  </w:r>
                </w:p>
              </w:tc>
              <w:tc>
                <w:tcPr>
                  <w:tcW w:w="1070" w:type="pct"/>
                  <w:noWrap w:val="0"/>
                  <w:vAlign w:val="center"/>
                </w:tcPr>
                <w:p w14:paraId="28F4B76E">
                  <w:pPr>
                    <w:pStyle w:val="33"/>
                    <w:bidi w:val="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监测频次</w:t>
                  </w:r>
                </w:p>
              </w:tc>
            </w:tr>
            <w:tr w14:paraId="2951C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3" w:type="pct"/>
                  <w:noWrap w:val="0"/>
                  <w:vAlign w:val="center"/>
                </w:tcPr>
                <w:p w14:paraId="30F3F635">
                  <w:pPr>
                    <w:pStyle w:val="7"/>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530" w:type="pct"/>
                  <w:noWrap w:val="0"/>
                  <w:vAlign w:val="center"/>
                </w:tcPr>
                <w:p w14:paraId="56D056BA">
                  <w:pPr>
                    <w:pStyle w:val="26"/>
                    <w:pageBreakBefore w:val="0"/>
                    <w:widowControl w:val="0"/>
                    <w:numPr>
                      <w:ilvl w:val="1"/>
                      <w:numId w:val="0"/>
                    </w:numPr>
                    <w:kinsoku/>
                    <w:wordWrap/>
                    <w:overflowPunct/>
                    <w:topLinePunct w:val="0"/>
                    <w:bidi w:val="0"/>
                    <w:adjustRightInd w:val="0"/>
                    <w:spacing w:before="0" w:beforeLines="0" w:after="0" w:afterLines="0" w:line="240" w:lineRule="auto"/>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b w:val="0"/>
                      <w:bCs w:val="0"/>
                      <w:sz w:val="21"/>
                      <w:szCs w:val="21"/>
                      <w:lang w:val="en-US" w:eastAsia="zh-CN"/>
                    </w:rPr>
                    <w:t>污水处理站进出口</w:t>
                  </w:r>
                </w:p>
              </w:tc>
              <w:tc>
                <w:tcPr>
                  <w:tcW w:w="1845" w:type="pct"/>
                  <w:noWrap w:val="0"/>
                  <w:vAlign w:val="center"/>
                </w:tcPr>
                <w:p w14:paraId="22B236F8">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 w:val="21"/>
                      <w:szCs w:val="21"/>
                      <w:lang w:val="en-US" w:eastAsia="zh-CN"/>
                    </w:rPr>
                    <w:t>pH、COD、BOD</w:t>
                  </w:r>
                  <w:r>
                    <w:rPr>
                      <w:rFonts w:hint="default" w:ascii="Times New Roman" w:hAnsi="Times New Roman" w:eastAsia="宋体" w:cs="Times New Roman"/>
                      <w:sz w:val="21"/>
                      <w:szCs w:val="21"/>
                      <w:vertAlign w:val="subscript"/>
                      <w:lang w:val="en-US" w:eastAsia="zh-CN"/>
                    </w:rPr>
                    <w:t>5</w:t>
                  </w:r>
                  <w:r>
                    <w:rPr>
                      <w:rFonts w:hint="default" w:ascii="Times New Roman" w:hAnsi="Times New Roman" w:eastAsia="宋体" w:cs="Times New Roman"/>
                      <w:sz w:val="21"/>
                      <w:szCs w:val="21"/>
                      <w:lang w:val="en-US" w:eastAsia="zh-CN"/>
                    </w:rPr>
                    <w:t>、SS、氨氮、石油类、LAS</w:t>
                  </w:r>
                </w:p>
              </w:tc>
              <w:tc>
                <w:tcPr>
                  <w:tcW w:w="1070" w:type="pct"/>
                  <w:noWrap w:val="0"/>
                  <w:vAlign w:val="center"/>
                </w:tcPr>
                <w:p w14:paraId="157FCF4C">
                  <w:pPr>
                    <w:pStyle w:val="33"/>
                    <w:bidi w:val="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3</w:t>
                  </w:r>
                  <w:r>
                    <w:rPr>
                      <w:rFonts w:hint="default" w:ascii="Times New Roman" w:hAnsi="Times New Roman" w:eastAsia="宋体" w:cs="Times New Roman"/>
                    </w:rPr>
                    <w:t>批次/</w:t>
                  </w:r>
                  <w:r>
                    <w:rPr>
                      <w:rFonts w:hint="default" w:ascii="Times New Roman" w:hAnsi="Times New Roman" w:eastAsia="宋体" w:cs="Times New Roman"/>
                      <w:lang w:val="en-US" w:eastAsia="zh-CN"/>
                    </w:rPr>
                    <w:t>2</w:t>
                  </w:r>
                  <w:r>
                    <w:rPr>
                      <w:rFonts w:hint="default" w:ascii="Times New Roman" w:hAnsi="Times New Roman" w:eastAsia="宋体" w:cs="Times New Roman"/>
                    </w:rPr>
                    <w:t>点/</w:t>
                  </w:r>
                  <w:r>
                    <w:rPr>
                      <w:rFonts w:hint="default" w:ascii="Times New Roman" w:hAnsi="Times New Roman" w:eastAsia="宋体" w:cs="Times New Roman"/>
                      <w:lang w:val="en-US" w:eastAsia="zh-CN"/>
                    </w:rPr>
                    <w:t>2</w:t>
                  </w:r>
                  <w:r>
                    <w:rPr>
                      <w:rFonts w:hint="default" w:ascii="Times New Roman" w:hAnsi="Times New Roman" w:eastAsia="宋体" w:cs="Times New Roman"/>
                    </w:rPr>
                    <w:t>天</w:t>
                  </w:r>
                </w:p>
              </w:tc>
            </w:tr>
            <w:tr w14:paraId="68BE6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3" w:type="pct"/>
                  <w:noWrap w:val="0"/>
                  <w:vAlign w:val="center"/>
                </w:tcPr>
                <w:p w14:paraId="00F28449">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2907" w:type="dxa"/>
                  <w:noWrap w:val="0"/>
                  <w:vAlign w:val="center"/>
                </w:tcPr>
                <w:p w14:paraId="3132ADF3">
                  <w:pPr>
                    <w:pStyle w:val="26"/>
                    <w:pageBreakBefore w:val="0"/>
                    <w:widowControl w:val="0"/>
                    <w:numPr>
                      <w:ilvl w:val="1"/>
                      <w:numId w:val="0"/>
                    </w:numPr>
                    <w:kinsoku/>
                    <w:wordWrap/>
                    <w:overflowPunct/>
                    <w:topLinePunct w:val="0"/>
                    <w:bidi w:val="0"/>
                    <w:adjustRightInd w:val="0"/>
                    <w:spacing w:before="0" w:beforeLines="0" w:after="0" w:afterLines="0"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生活污水排口</w:t>
                  </w:r>
                </w:p>
              </w:tc>
              <w:tc>
                <w:tcPr>
                  <w:tcW w:w="3506" w:type="dxa"/>
                  <w:noWrap w:val="0"/>
                  <w:vAlign w:val="center"/>
                </w:tcPr>
                <w:p w14:paraId="3CE61014">
                  <w:pPr>
                    <w:pStyle w:val="7"/>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pH、COD、BOD</w:t>
                  </w:r>
                  <w:r>
                    <w:rPr>
                      <w:rFonts w:hint="default" w:ascii="Times New Roman" w:hAnsi="Times New Roman" w:eastAsia="宋体" w:cs="Times New Roman"/>
                      <w:sz w:val="21"/>
                      <w:szCs w:val="21"/>
                      <w:vertAlign w:val="subscript"/>
                      <w:lang w:val="en-US" w:eastAsia="zh-CN"/>
                    </w:rPr>
                    <w:t>5</w:t>
                  </w:r>
                  <w:r>
                    <w:rPr>
                      <w:rFonts w:hint="default" w:ascii="Times New Roman" w:hAnsi="Times New Roman" w:eastAsia="宋体" w:cs="Times New Roman"/>
                      <w:sz w:val="21"/>
                      <w:szCs w:val="21"/>
                      <w:lang w:val="en-US" w:eastAsia="zh-CN"/>
                    </w:rPr>
                    <w:t>、SS、氨氮</w:t>
                  </w:r>
                </w:p>
              </w:tc>
              <w:tc>
                <w:tcPr>
                  <w:tcW w:w="1070" w:type="pct"/>
                  <w:noWrap w:val="0"/>
                  <w:vAlign w:val="center"/>
                </w:tcPr>
                <w:p w14:paraId="1ED4981B">
                  <w:pPr>
                    <w:pStyle w:val="33"/>
                    <w:bidi w:val="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3</w:t>
                  </w:r>
                  <w:r>
                    <w:rPr>
                      <w:rFonts w:hint="default" w:ascii="Times New Roman" w:hAnsi="Times New Roman" w:eastAsia="宋体" w:cs="Times New Roman"/>
                    </w:rPr>
                    <w:t>批次/</w:t>
                  </w:r>
                  <w:r>
                    <w:rPr>
                      <w:rFonts w:hint="default" w:ascii="Times New Roman" w:hAnsi="Times New Roman" w:eastAsia="宋体" w:cs="Times New Roman"/>
                      <w:lang w:val="en-US" w:eastAsia="zh-CN"/>
                    </w:rPr>
                    <w:t>1</w:t>
                  </w:r>
                  <w:r>
                    <w:rPr>
                      <w:rFonts w:hint="default" w:ascii="Times New Roman" w:hAnsi="Times New Roman" w:eastAsia="宋体" w:cs="Times New Roman"/>
                    </w:rPr>
                    <w:t>点/</w:t>
                  </w:r>
                  <w:r>
                    <w:rPr>
                      <w:rFonts w:hint="default" w:ascii="Times New Roman" w:hAnsi="Times New Roman" w:eastAsia="宋体" w:cs="Times New Roman"/>
                      <w:lang w:val="en-US" w:eastAsia="zh-CN"/>
                    </w:rPr>
                    <w:t>2</w:t>
                  </w:r>
                  <w:r>
                    <w:rPr>
                      <w:rFonts w:hint="default" w:ascii="Times New Roman" w:hAnsi="Times New Roman" w:eastAsia="宋体" w:cs="Times New Roman"/>
                    </w:rPr>
                    <w:t>天</w:t>
                  </w:r>
                </w:p>
              </w:tc>
            </w:tr>
          </w:tbl>
          <w:p w14:paraId="66BC2E90">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kern w:val="2"/>
                <w:sz w:val="24"/>
                <w:szCs w:val="24"/>
                <w:lang w:val="en-US" w:eastAsia="zh-CN" w:bidi="ar-SA"/>
              </w:rPr>
              <w:t>3、 厂界噪声</w:t>
            </w:r>
            <w:bookmarkEnd w:id="2"/>
          </w:p>
          <w:p w14:paraId="2EF1F39D">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在厂界外共布设4个监测点。监测频次为</w:t>
            </w: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天，昼</w:t>
            </w:r>
            <w:r>
              <w:rPr>
                <w:rFonts w:hint="eastAsia" w:ascii="Times New Roman" w:hAnsi="Times New Roman" w:eastAsia="宋体" w:cs="Times New Roman"/>
                <w:kern w:val="2"/>
                <w:sz w:val="24"/>
                <w:szCs w:val="24"/>
                <w:lang w:val="en-US" w:eastAsia="zh-CN" w:bidi="ar-SA"/>
              </w:rPr>
              <w:t>间</w:t>
            </w:r>
            <w:r>
              <w:rPr>
                <w:rFonts w:hint="default" w:ascii="Times New Roman" w:hAnsi="Times New Roman" w:eastAsia="宋体" w:cs="Times New Roman"/>
                <w:kern w:val="2"/>
                <w:sz w:val="24"/>
                <w:szCs w:val="24"/>
                <w:lang w:val="en-US" w:eastAsia="zh-CN" w:bidi="ar-SA"/>
              </w:rPr>
              <w:t>监测一次。</w:t>
            </w:r>
          </w:p>
          <w:p w14:paraId="0CE8990D">
            <w:pPr>
              <w:pStyle w:val="7"/>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表1</w:t>
            </w:r>
            <w:r>
              <w:rPr>
                <w:rFonts w:hint="eastAsia" w:ascii="Times New Roman" w:hAnsi="Times New Roman" w:cs="Times New Roman"/>
                <w:b/>
                <w:bCs/>
                <w:lang w:val="en-US" w:eastAsia="zh-CN"/>
              </w:rPr>
              <w:t>1</w:t>
            </w:r>
            <w:r>
              <w:rPr>
                <w:rFonts w:hint="default" w:ascii="Times New Roman" w:hAnsi="Times New Roman" w:eastAsia="宋体" w:cs="Times New Roman"/>
                <w:b/>
                <w:bCs/>
                <w:lang w:val="en-US" w:eastAsia="zh-CN"/>
              </w:rPr>
              <w:t>-</w:t>
            </w:r>
            <w:r>
              <w:rPr>
                <w:rFonts w:hint="eastAsia" w:ascii="Times New Roman" w:hAnsi="Times New Roman" w:cs="Times New Roman"/>
                <w:b/>
                <w:bCs/>
                <w:lang w:val="en-US" w:eastAsia="zh-CN"/>
              </w:rPr>
              <w:t>3</w:t>
            </w:r>
            <w:r>
              <w:rPr>
                <w:rFonts w:hint="default" w:ascii="Times New Roman" w:hAnsi="Times New Roman" w:eastAsia="宋体" w:cs="Times New Roman"/>
                <w:b/>
                <w:bCs/>
                <w:lang w:val="en-US" w:eastAsia="zh-CN"/>
              </w:rPr>
              <w:t xml:space="preserve"> 噪声监测内容一览表</w:t>
            </w:r>
          </w:p>
          <w:tbl>
            <w:tblPr>
              <w:tblStyle w:val="2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076"/>
              <w:gridCol w:w="2227"/>
              <w:gridCol w:w="4201"/>
            </w:tblGrid>
            <w:tr w14:paraId="68A2B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18" w:type="pct"/>
                  <w:noWrap w:val="0"/>
                  <w:vAlign w:val="center"/>
                </w:tcPr>
                <w:p w14:paraId="7376689B">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监测点位</w:t>
                  </w:r>
                </w:p>
              </w:tc>
              <w:tc>
                <w:tcPr>
                  <w:tcW w:w="1171" w:type="pct"/>
                  <w:noWrap w:val="0"/>
                  <w:vAlign w:val="center"/>
                </w:tcPr>
                <w:p w14:paraId="47B043FA">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监测项目</w:t>
                  </w:r>
                </w:p>
              </w:tc>
              <w:tc>
                <w:tcPr>
                  <w:tcW w:w="2209" w:type="pct"/>
                  <w:noWrap w:val="0"/>
                  <w:vAlign w:val="center"/>
                </w:tcPr>
                <w:p w14:paraId="0E79746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监测频次</w:t>
                  </w:r>
                </w:p>
              </w:tc>
            </w:tr>
            <w:tr w14:paraId="27FA5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18" w:type="pct"/>
                  <w:noWrap w:val="0"/>
                  <w:vAlign w:val="center"/>
                </w:tcPr>
                <w:p w14:paraId="77E6832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lang w:val="en-US" w:eastAsia="zh-CN"/>
                    </w:rPr>
                    <w:t>厂界外一米处</w:t>
                  </w:r>
                </w:p>
              </w:tc>
              <w:tc>
                <w:tcPr>
                  <w:tcW w:w="1171" w:type="pct"/>
                  <w:noWrap w:val="0"/>
                  <w:vAlign w:val="center"/>
                </w:tcPr>
                <w:p w14:paraId="5EC23F23">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噪声</w:t>
                  </w:r>
                </w:p>
              </w:tc>
              <w:tc>
                <w:tcPr>
                  <w:tcW w:w="2209" w:type="pct"/>
                  <w:noWrap w:val="0"/>
                  <w:vAlign w:val="center"/>
                </w:tcPr>
                <w:p w14:paraId="0F364B04">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昼</w:t>
                  </w:r>
                  <w:r>
                    <w:rPr>
                      <w:rFonts w:hint="eastAsia" w:ascii="Times New Roman" w:hAnsi="Times New Roman" w:eastAsia="宋体" w:cs="Times New Roman"/>
                      <w:szCs w:val="21"/>
                      <w:lang w:val="en-US" w:eastAsia="zh-CN"/>
                    </w:rPr>
                    <w:t>间</w:t>
                  </w:r>
                  <w:r>
                    <w:rPr>
                      <w:rFonts w:hint="default" w:ascii="Times New Roman" w:hAnsi="Times New Roman" w:eastAsia="宋体" w:cs="Times New Roman"/>
                      <w:szCs w:val="21"/>
                      <w:lang w:val="en-US" w:eastAsia="zh-CN"/>
                    </w:rPr>
                    <w:t>监测一次</w:t>
                  </w:r>
                  <w:r>
                    <w:rPr>
                      <w:rFonts w:hint="eastAsia" w:ascii="Times New Roman" w:hAnsi="Times New Roman" w:eastAsia="宋体" w:cs="Times New Roman"/>
                      <w:szCs w:val="21"/>
                      <w:lang w:val="en-US" w:eastAsia="zh-CN"/>
                    </w:rPr>
                    <w:t>连续2</w:t>
                  </w:r>
                  <w:r>
                    <w:rPr>
                      <w:rFonts w:hint="default" w:ascii="Times New Roman" w:hAnsi="Times New Roman" w:eastAsia="宋体" w:cs="Times New Roman"/>
                      <w:szCs w:val="21"/>
                      <w:lang w:val="en-US" w:eastAsia="zh-CN"/>
                    </w:rPr>
                    <w:t>天</w:t>
                  </w:r>
                </w:p>
              </w:tc>
            </w:tr>
          </w:tbl>
          <w:p w14:paraId="342ED341">
            <w:pPr>
              <w:rPr>
                <w:rFonts w:ascii="Times New Roman" w:hAnsi="Times New Roman"/>
                <w:b/>
                <w:bCs/>
                <w:sz w:val="24"/>
              </w:rPr>
            </w:pPr>
          </w:p>
          <w:p w14:paraId="3D978A67">
            <w:pPr>
              <w:pStyle w:val="2"/>
              <w:rPr>
                <w:rFonts w:ascii="Times New Roman" w:hAnsi="Times New Roman"/>
                <w:b/>
                <w:bCs/>
                <w:sz w:val="24"/>
              </w:rPr>
            </w:pPr>
          </w:p>
          <w:p w14:paraId="3E56D9CC">
            <w:pPr>
              <w:rPr>
                <w:rFonts w:ascii="Times New Roman" w:hAnsi="Times New Roman"/>
                <w:b/>
                <w:bCs/>
                <w:sz w:val="24"/>
              </w:rPr>
            </w:pPr>
          </w:p>
          <w:p w14:paraId="5EB533C3">
            <w:pPr>
              <w:pStyle w:val="7"/>
            </w:pPr>
          </w:p>
          <w:p w14:paraId="416645E7">
            <w:pPr>
              <w:pStyle w:val="2"/>
              <w:rPr>
                <w:rFonts w:ascii="Times New Roman" w:hAnsi="Times New Roman"/>
                <w:b/>
                <w:bCs/>
                <w:sz w:val="24"/>
              </w:rPr>
            </w:pPr>
          </w:p>
          <w:p w14:paraId="599C1EB8">
            <w:pPr>
              <w:rPr>
                <w:rFonts w:ascii="Times New Roman" w:hAnsi="Times New Roman"/>
                <w:b/>
                <w:bCs/>
                <w:sz w:val="24"/>
              </w:rPr>
            </w:pPr>
          </w:p>
          <w:p w14:paraId="73572F2D">
            <w:pPr>
              <w:pStyle w:val="2"/>
              <w:rPr>
                <w:rFonts w:ascii="Times New Roman" w:hAnsi="Times New Roman"/>
                <w:b/>
                <w:bCs/>
                <w:sz w:val="24"/>
              </w:rPr>
            </w:pPr>
          </w:p>
          <w:p w14:paraId="0FD723DF">
            <w:pPr>
              <w:pStyle w:val="3"/>
              <w:rPr>
                <w:rFonts w:ascii="Times New Roman" w:hAnsi="Times New Roman"/>
                <w:b/>
                <w:bCs/>
                <w:sz w:val="24"/>
              </w:rPr>
            </w:pPr>
          </w:p>
          <w:p w14:paraId="62077D50">
            <w:pPr>
              <w:pStyle w:val="4"/>
            </w:pPr>
          </w:p>
          <w:p w14:paraId="5DA34A1F">
            <w:pPr>
              <w:pStyle w:val="7"/>
              <w:keepNext/>
              <w:keepLines/>
              <w:pageBreakBefore/>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十</w:t>
            </w:r>
            <w:r>
              <w:rPr>
                <w:rFonts w:hint="eastAsia" w:ascii="Times New Roman" w:hAnsi="Times New Roman" w:cs="Times New Roman"/>
                <w:b/>
                <w:bCs/>
                <w:kern w:val="2"/>
                <w:sz w:val="24"/>
                <w:szCs w:val="24"/>
                <w:lang w:val="en-US" w:eastAsia="zh-CN" w:bidi="ar-SA"/>
              </w:rPr>
              <w:t>二</w:t>
            </w:r>
            <w:r>
              <w:rPr>
                <w:rFonts w:hint="default" w:ascii="Times New Roman" w:hAnsi="Times New Roman" w:eastAsia="宋体" w:cs="Times New Roman"/>
                <w:b/>
                <w:bCs/>
                <w:kern w:val="2"/>
                <w:sz w:val="24"/>
                <w:szCs w:val="24"/>
                <w:lang w:val="en-US" w:eastAsia="zh-CN" w:bidi="ar-SA"/>
              </w:rPr>
              <w:t>、验收监测期间生产工况记录：</w:t>
            </w:r>
          </w:p>
          <w:p w14:paraId="211994DE">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项目竣工验收监测于202</w:t>
            </w:r>
            <w:r>
              <w:rPr>
                <w:rFonts w:hint="eastAsia" w:ascii="Times New Roman" w:hAnsi="Times New Roman" w:eastAsia="宋体" w:cs="Times New Roman"/>
                <w:color w:val="000000"/>
                <w:kern w:val="2"/>
                <w:sz w:val="24"/>
                <w:szCs w:val="24"/>
                <w:lang w:val="en-US" w:eastAsia="zh-CN" w:bidi="ar-SA"/>
              </w:rPr>
              <w:t>3</w:t>
            </w:r>
            <w:r>
              <w:rPr>
                <w:rFonts w:hint="default" w:ascii="Times New Roman" w:hAnsi="Times New Roman" w:eastAsia="宋体" w:cs="Times New Roman"/>
                <w:color w:val="000000"/>
                <w:kern w:val="2"/>
                <w:sz w:val="24"/>
                <w:szCs w:val="24"/>
                <w:lang w:val="en-US" w:eastAsia="zh-CN" w:bidi="ar-SA"/>
              </w:rPr>
              <w:t>年</w:t>
            </w:r>
            <w:r>
              <w:rPr>
                <w:rFonts w:hint="eastAsia" w:ascii="Times New Roman" w:hAnsi="Times New Roman" w:cs="Times New Roman"/>
                <w:color w:val="000000"/>
                <w:kern w:val="2"/>
                <w:sz w:val="24"/>
                <w:szCs w:val="24"/>
                <w:lang w:val="en-US" w:eastAsia="zh-CN" w:bidi="ar-SA"/>
              </w:rPr>
              <w:t>11</w:t>
            </w:r>
            <w:r>
              <w:rPr>
                <w:rFonts w:hint="default" w:ascii="Times New Roman" w:hAnsi="Times New Roman" w:eastAsia="宋体" w:cs="Times New Roman"/>
                <w:color w:val="000000"/>
                <w:kern w:val="2"/>
                <w:sz w:val="24"/>
                <w:szCs w:val="24"/>
                <w:lang w:val="en-US" w:eastAsia="zh-CN" w:bidi="ar-SA"/>
              </w:rPr>
              <w:t>月</w:t>
            </w:r>
            <w:r>
              <w:rPr>
                <w:rFonts w:hint="eastAsia" w:ascii="Times New Roman" w:hAnsi="Times New Roman" w:cs="Times New Roman"/>
                <w:color w:val="000000"/>
                <w:kern w:val="2"/>
                <w:sz w:val="24"/>
                <w:szCs w:val="24"/>
                <w:lang w:val="en-US" w:eastAsia="zh-CN" w:bidi="ar-SA"/>
              </w:rPr>
              <w:t>28</w:t>
            </w:r>
            <w:r>
              <w:rPr>
                <w:rFonts w:hint="default" w:ascii="Times New Roman" w:hAnsi="Times New Roman" w:eastAsia="宋体" w:cs="Times New Roman"/>
                <w:color w:val="000000"/>
                <w:kern w:val="2"/>
                <w:sz w:val="24"/>
                <w:szCs w:val="24"/>
                <w:lang w:val="en-US" w:eastAsia="zh-CN" w:bidi="ar-SA"/>
              </w:rPr>
              <w:t>日</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30</w:t>
            </w:r>
            <w:r>
              <w:rPr>
                <w:rFonts w:hint="eastAsia" w:ascii="Times New Roman" w:hAnsi="Times New Roman" w:eastAsia="宋体" w:cs="Times New Roman"/>
                <w:color w:val="000000"/>
                <w:kern w:val="2"/>
                <w:sz w:val="24"/>
                <w:szCs w:val="24"/>
                <w:lang w:val="en-US" w:eastAsia="zh-CN" w:bidi="ar-SA"/>
              </w:rPr>
              <w:t>日</w:t>
            </w:r>
            <w:r>
              <w:rPr>
                <w:rFonts w:hint="default" w:ascii="Times New Roman" w:hAnsi="Times New Roman" w:eastAsia="宋体" w:cs="Times New Roman"/>
                <w:color w:val="000000"/>
                <w:kern w:val="2"/>
                <w:sz w:val="24"/>
                <w:szCs w:val="24"/>
                <w:lang w:val="en-US" w:eastAsia="zh-CN" w:bidi="ar-SA"/>
              </w:rPr>
              <w:t>进行，</w:t>
            </w:r>
            <w:r>
              <w:rPr>
                <w:rFonts w:hint="eastAsia" w:ascii="Times New Roman" w:hAnsi="Times New Roman" w:cs="Times New Roman"/>
                <w:color w:val="000000"/>
                <w:kern w:val="2"/>
                <w:sz w:val="24"/>
                <w:szCs w:val="24"/>
                <w:lang w:val="en-US" w:eastAsia="zh-CN" w:bidi="ar-SA"/>
              </w:rPr>
              <w:t>因当时清洗设备废水在厂区暂存，为考虑企业长久发展，建议企业按照环评及批复要求，完善污水处理设施建设，企业于2024年12月完成厂区污水处理站建设，我司于2024年12月30日～31日进行污水处理站废水采集检测。</w:t>
            </w:r>
            <w:r>
              <w:rPr>
                <w:rFonts w:hint="default" w:ascii="Times New Roman" w:hAnsi="Times New Roman" w:eastAsia="宋体" w:cs="Times New Roman"/>
                <w:color w:val="000000"/>
                <w:kern w:val="2"/>
                <w:sz w:val="24"/>
                <w:szCs w:val="24"/>
                <w:lang w:val="en-US" w:eastAsia="zh-CN" w:bidi="ar-SA"/>
              </w:rPr>
              <w:t>监测期间公司生产正常，生产负荷</w:t>
            </w:r>
            <w:r>
              <w:rPr>
                <w:rFonts w:hint="default" w:ascii="Times New Roman" w:hAnsi="Times New Roman" w:eastAsia="宋体" w:cs="Times New Roman"/>
                <w:color w:val="000000"/>
                <w:kern w:val="2"/>
                <w:sz w:val="24"/>
                <w:szCs w:val="24"/>
                <w:highlight w:val="none"/>
                <w:lang w:val="en-US" w:eastAsia="zh-CN" w:bidi="ar-SA"/>
              </w:rPr>
              <w:t>为</w:t>
            </w:r>
            <w:r>
              <w:rPr>
                <w:rFonts w:hint="eastAsia" w:ascii="Times New Roman" w:hAnsi="Times New Roman" w:cs="Times New Roman"/>
                <w:color w:val="auto"/>
                <w:kern w:val="2"/>
                <w:sz w:val="24"/>
                <w:szCs w:val="24"/>
                <w:highlight w:val="none"/>
                <w:lang w:val="en-US" w:eastAsia="zh-CN" w:bidi="ar-SA"/>
              </w:rPr>
              <w:t>91.0</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96.4</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lang w:val="en-US" w:eastAsia="zh-CN" w:bidi="ar-SA"/>
              </w:rPr>
              <w:t>监测结果具有代表性。</w:t>
            </w:r>
          </w:p>
          <w:p w14:paraId="6C7A7740">
            <w:pPr>
              <w:pStyle w:val="7"/>
              <w:jc w:val="center"/>
              <w:rPr>
                <w:rFonts w:hint="default" w:ascii="Times New Roman" w:hAnsi="Times New Roman" w:eastAsia="宋体" w:cs="Times New Roman"/>
                <w:b/>
                <w:bCs/>
                <w:color w:val="000000"/>
                <w:szCs w:val="21"/>
                <w:lang w:val="en-US" w:eastAsia="zh-CN"/>
              </w:rPr>
            </w:pPr>
            <w:r>
              <w:rPr>
                <w:rFonts w:hint="default" w:ascii="Times New Roman" w:hAnsi="Times New Roman" w:eastAsia="宋体" w:cs="Times New Roman"/>
                <w:b/>
                <w:bCs/>
                <w:color w:val="000000"/>
                <w:szCs w:val="21"/>
                <w:lang w:val="en-US" w:eastAsia="zh-CN"/>
              </w:rPr>
              <w:t>表1</w:t>
            </w:r>
            <w:r>
              <w:rPr>
                <w:rFonts w:hint="eastAsia" w:ascii="Times New Roman" w:hAnsi="Times New Roman" w:cs="Times New Roman"/>
                <w:b/>
                <w:bCs/>
                <w:color w:val="000000"/>
                <w:szCs w:val="21"/>
                <w:lang w:val="en-US" w:eastAsia="zh-CN"/>
              </w:rPr>
              <w:t>2</w:t>
            </w:r>
            <w:r>
              <w:rPr>
                <w:rFonts w:hint="default" w:ascii="Times New Roman" w:hAnsi="Times New Roman" w:eastAsia="宋体" w:cs="Times New Roman"/>
                <w:b/>
                <w:bCs/>
                <w:color w:val="000000"/>
                <w:szCs w:val="21"/>
                <w:lang w:val="en-US" w:eastAsia="zh-CN"/>
              </w:rPr>
              <w:t>-1 生产工况统计表</w:t>
            </w:r>
          </w:p>
          <w:tbl>
            <w:tblPr>
              <w:tblStyle w:val="20"/>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1927"/>
              <w:gridCol w:w="1851"/>
              <w:gridCol w:w="2125"/>
              <w:gridCol w:w="1769"/>
            </w:tblGrid>
            <w:tr w14:paraId="3D217F9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pct"/>
                  <w:tcBorders>
                    <w:tl2br w:val="nil"/>
                    <w:tr2bl w:val="nil"/>
                  </w:tcBorders>
                  <w:noWrap w:val="0"/>
                  <w:vAlign w:val="center"/>
                </w:tcPr>
                <w:p w14:paraId="62E142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013" w:type="pct"/>
                  <w:tcBorders>
                    <w:tl2br w:val="nil"/>
                    <w:tr2bl w:val="nil"/>
                  </w:tcBorders>
                  <w:noWrap w:val="0"/>
                  <w:vAlign w:val="center"/>
                </w:tcPr>
                <w:p w14:paraId="4AEDD2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973" w:type="pct"/>
                  <w:tcBorders>
                    <w:tl2br w:val="nil"/>
                    <w:tr2bl w:val="nil"/>
                  </w:tcBorders>
                  <w:noWrap w:val="0"/>
                  <w:vAlign w:val="center"/>
                </w:tcPr>
                <w:p w14:paraId="235B9C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环评</w:t>
                  </w:r>
                  <w:r>
                    <w:rPr>
                      <w:rFonts w:hint="default" w:ascii="Times New Roman" w:hAnsi="Times New Roman" w:eastAsia="宋体" w:cs="Times New Roman"/>
                      <w:sz w:val="21"/>
                      <w:szCs w:val="21"/>
                      <w:lang w:eastAsia="zh-CN"/>
                    </w:rPr>
                    <w:t>产量</w:t>
                  </w:r>
                </w:p>
                <w:p w14:paraId="471D13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color w:val="auto"/>
                      <w:kern w:val="0"/>
                      <w:szCs w:val="21"/>
                    </w:rPr>
                    <w:t>台/套/</w:t>
                  </w:r>
                  <w:r>
                    <w:rPr>
                      <w:rFonts w:hint="default" w:ascii="Times New Roman" w:hAnsi="Times New Roman" w:eastAsia="宋体" w:cs="Times New Roman"/>
                      <w:snapToGrid w:val="0"/>
                      <w:color w:val="auto"/>
                      <w:kern w:val="0"/>
                      <w:szCs w:val="21"/>
                      <w:lang w:val="en-US" w:eastAsia="zh-CN"/>
                    </w:rPr>
                    <w:t>d</w:t>
                  </w:r>
                </w:p>
              </w:tc>
              <w:tc>
                <w:tcPr>
                  <w:tcW w:w="1117" w:type="pct"/>
                  <w:tcBorders>
                    <w:tl2br w:val="nil"/>
                    <w:tr2bl w:val="nil"/>
                  </w:tcBorders>
                  <w:noWrap w:val="0"/>
                  <w:vAlign w:val="center"/>
                </w:tcPr>
                <w:p w14:paraId="2A09F3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实际</w:t>
                  </w:r>
                  <w:r>
                    <w:rPr>
                      <w:rFonts w:hint="default" w:ascii="Times New Roman" w:hAnsi="Times New Roman" w:eastAsia="宋体" w:cs="Times New Roman"/>
                      <w:sz w:val="21"/>
                      <w:szCs w:val="21"/>
                      <w:lang w:eastAsia="zh-CN"/>
                    </w:rPr>
                    <w:t>产量</w:t>
                  </w:r>
                </w:p>
                <w:p w14:paraId="50B16C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color w:val="auto"/>
                      <w:kern w:val="0"/>
                      <w:szCs w:val="21"/>
                    </w:rPr>
                    <w:t>台/套/</w:t>
                  </w:r>
                  <w:r>
                    <w:rPr>
                      <w:rFonts w:hint="default" w:ascii="Times New Roman" w:hAnsi="Times New Roman" w:eastAsia="宋体" w:cs="Times New Roman"/>
                      <w:snapToGrid w:val="0"/>
                      <w:color w:val="auto"/>
                      <w:kern w:val="0"/>
                      <w:szCs w:val="21"/>
                      <w:lang w:val="en-US" w:eastAsia="zh-CN"/>
                    </w:rPr>
                    <w:t>d</w:t>
                  </w:r>
                </w:p>
              </w:tc>
              <w:tc>
                <w:tcPr>
                  <w:tcW w:w="930" w:type="pct"/>
                  <w:tcBorders>
                    <w:tl2br w:val="nil"/>
                    <w:tr2bl w:val="nil"/>
                  </w:tcBorders>
                  <w:noWrap w:val="0"/>
                  <w:vAlign w:val="center"/>
                </w:tcPr>
                <w:p w14:paraId="3BA70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lang w:val="en-US" w:eastAsia="zh-CN"/>
                    </w:rPr>
                    <w:t>生产负荷%</w:t>
                  </w:r>
                </w:p>
              </w:tc>
            </w:tr>
            <w:tr w14:paraId="06CDE78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pct"/>
                  <w:tcBorders>
                    <w:tl2br w:val="nil"/>
                    <w:tr2bl w:val="nil"/>
                  </w:tcBorders>
                  <w:noWrap w:val="0"/>
                  <w:vAlign w:val="center"/>
                </w:tcPr>
                <w:p w14:paraId="5D3BE7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2023.11.28</w:t>
                  </w:r>
                </w:p>
              </w:tc>
              <w:tc>
                <w:tcPr>
                  <w:tcW w:w="1013" w:type="pct"/>
                  <w:tcBorders>
                    <w:tl2br w:val="nil"/>
                    <w:tr2bl w:val="nil"/>
                  </w:tcBorders>
                  <w:noWrap w:val="0"/>
                  <w:vAlign w:val="center"/>
                </w:tcPr>
                <w:p w14:paraId="5FF01134">
                  <w:pPr>
                    <w:spacing w:line="400" w:lineRule="exact"/>
                    <w:jc w:val="center"/>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snapToGrid w:val="0"/>
                      <w:color w:val="auto"/>
                      <w:kern w:val="0"/>
                      <w:szCs w:val="21"/>
                    </w:rPr>
                    <w:t>港口特种设备</w:t>
                  </w:r>
                </w:p>
              </w:tc>
              <w:tc>
                <w:tcPr>
                  <w:tcW w:w="973" w:type="pct"/>
                  <w:tcBorders>
                    <w:tl2br w:val="nil"/>
                    <w:tr2bl w:val="nil"/>
                  </w:tcBorders>
                  <w:noWrap w:val="0"/>
                  <w:vAlign w:val="center"/>
                </w:tcPr>
                <w:p w14:paraId="6018A418">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val="en-US" w:eastAsia="zh-CN"/>
                    </w:rPr>
                    <w:t>0.167</w:t>
                  </w:r>
                </w:p>
              </w:tc>
              <w:tc>
                <w:tcPr>
                  <w:tcW w:w="1117" w:type="pct"/>
                  <w:tcBorders>
                    <w:tl2br w:val="nil"/>
                    <w:tr2bl w:val="nil"/>
                  </w:tcBorders>
                  <w:noWrap w:val="0"/>
                  <w:vAlign w:val="center"/>
                </w:tcPr>
                <w:p w14:paraId="06B312C9">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val="en-US" w:eastAsia="zh-CN"/>
                    </w:rPr>
                    <w:t>0.161</w:t>
                  </w:r>
                </w:p>
              </w:tc>
              <w:tc>
                <w:tcPr>
                  <w:tcW w:w="930" w:type="pct"/>
                  <w:tcBorders>
                    <w:tl2br w:val="nil"/>
                    <w:tr2bl w:val="nil"/>
                  </w:tcBorders>
                  <w:noWrap w:val="0"/>
                  <w:vAlign w:val="center"/>
                </w:tcPr>
                <w:p w14:paraId="29C194F5">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sz w:val="21"/>
                      <w:szCs w:val="21"/>
                      <w:lang w:val="en-US" w:eastAsia="zh-CN"/>
                    </w:rPr>
                  </w:pPr>
                  <w:r>
                    <w:rPr>
                      <w:rFonts w:hint="default" w:ascii="Times New Roman" w:hAnsi="Times New Roman" w:eastAsia="宋体" w:cs="Times New Roman"/>
                      <w:b w:val="0"/>
                      <w:w w:val="100"/>
                      <w:sz w:val="21"/>
                      <w:szCs w:val="21"/>
                      <w:lang w:val="en-US" w:eastAsia="zh-CN"/>
                    </w:rPr>
                    <w:t>96.4</w:t>
                  </w:r>
                </w:p>
              </w:tc>
            </w:tr>
            <w:tr w14:paraId="4FD809D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pct"/>
                  <w:tcBorders>
                    <w:tl2br w:val="nil"/>
                    <w:tr2bl w:val="nil"/>
                  </w:tcBorders>
                  <w:noWrap w:val="0"/>
                  <w:vAlign w:val="center"/>
                </w:tcPr>
                <w:p w14:paraId="745389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2023.11.29</w:t>
                  </w:r>
                </w:p>
              </w:tc>
              <w:tc>
                <w:tcPr>
                  <w:tcW w:w="1013" w:type="pct"/>
                  <w:tcBorders>
                    <w:tl2br w:val="nil"/>
                    <w:tr2bl w:val="nil"/>
                  </w:tcBorders>
                  <w:noWrap w:val="0"/>
                  <w:vAlign w:val="center"/>
                </w:tcPr>
                <w:p w14:paraId="6A1E0F34">
                  <w:pPr>
                    <w:spacing w:line="400" w:lineRule="exact"/>
                    <w:jc w:val="center"/>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snapToGrid w:val="0"/>
                      <w:color w:val="auto"/>
                      <w:kern w:val="0"/>
                      <w:szCs w:val="21"/>
                    </w:rPr>
                    <w:t>港口特种设备</w:t>
                  </w:r>
                </w:p>
              </w:tc>
              <w:tc>
                <w:tcPr>
                  <w:tcW w:w="973" w:type="pct"/>
                  <w:tcBorders>
                    <w:tl2br w:val="nil"/>
                    <w:tr2bl w:val="nil"/>
                  </w:tcBorders>
                  <w:noWrap w:val="0"/>
                  <w:vAlign w:val="center"/>
                </w:tcPr>
                <w:p w14:paraId="0E6C3A83">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val="en-US" w:eastAsia="zh-CN"/>
                    </w:rPr>
                    <w:t>0.167</w:t>
                  </w:r>
                </w:p>
              </w:tc>
              <w:tc>
                <w:tcPr>
                  <w:tcW w:w="1117" w:type="pct"/>
                  <w:tcBorders>
                    <w:tl2br w:val="nil"/>
                    <w:tr2bl w:val="nil"/>
                  </w:tcBorders>
                  <w:noWrap w:val="0"/>
                  <w:vAlign w:val="center"/>
                </w:tcPr>
                <w:p w14:paraId="0A77BBD3">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val="en-US" w:eastAsia="zh-CN"/>
                    </w:rPr>
                    <w:t>0.152</w:t>
                  </w:r>
                </w:p>
              </w:tc>
              <w:tc>
                <w:tcPr>
                  <w:tcW w:w="930" w:type="pct"/>
                  <w:tcBorders>
                    <w:tl2br w:val="nil"/>
                    <w:tr2bl w:val="nil"/>
                  </w:tcBorders>
                  <w:noWrap w:val="0"/>
                  <w:vAlign w:val="center"/>
                </w:tcPr>
                <w:p w14:paraId="6664F603">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sz w:val="21"/>
                      <w:szCs w:val="21"/>
                      <w:lang w:val="en-US" w:eastAsia="zh-CN"/>
                    </w:rPr>
                  </w:pPr>
                  <w:r>
                    <w:rPr>
                      <w:rFonts w:hint="default" w:ascii="Times New Roman" w:hAnsi="Times New Roman" w:eastAsia="宋体" w:cs="Times New Roman"/>
                      <w:b w:val="0"/>
                      <w:w w:val="100"/>
                      <w:sz w:val="21"/>
                      <w:szCs w:val="21"/>
                      <w:lang w:val="en-US" w:eastAsia="zh-CN"/>
                    </w:rPr>
                    <w:t>91.0</w:t>
                  </w:r>
                </w:p>
              </w:tc>
            </w:tr>
            <w:tr w14:paraId="530568B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pct"/>
                  <w:tcBorders>
                    <w:tl2br w:val="nil"/>
                    <w:tr2bl w:val="nil"/>
                  </w:tcBorders>
                  <w:noWrap w:val="0"/>
                  <w:vAlign w:val="center"/>
                </w:tcPr>
                <w:p w14:paraId="775FB1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2024.12.30</w:t>
                  </w:r>
                </w:p>
              </w:tc>
              <w:tc>
                <w:tcPr>
                  <w:tcW w:w="1013" w:type="pct"/>
                  <w:tcBorders>
                    <w:tl2br w:val="nil"/>
                    <w:tr2bl w:val="nil"/>
                  </w:tcBorders>
                  <w:shd w:val="clear" w:color="auto" w:fill="auto"/>
                  <w:noWrap w:val="0"/>
                  <w:vAlign w:val="center"/>
                </w:tcPr>
                <w:p w14:paraId="3E080C21">
                  <w:pPr>
                    <w:spacing w:line="400" w:lineRule="exact"/>
                    <w:jc w:val="center"/>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snapToGrid w:val="0"/>
                      <w:color w:val="auto"/>
                      <w:kern w:val="0"/>
                      <w:szCs w:val="21"/>
                    </w:rPr>
                    <w:t>港口特种设备</w:t>
                  </w:r>
                </w:p>
              </w:tc>
              <w:tc>
                <w:tcPr>
                  <w:tcW w:w="973" w:type="pct"/>
                  <w:tcBorders>
                    <w:tl2br w:val="nil"/>
                    <w:tr2bl w:val="nil"/>
                  </w:tcBorders>
                  <w:shd w:val="clear" w:color="auto" w:fill="auto"/>
                  <w:noWrap w:val="0"/>
                  <w:vAlign w:val="center"/>
                </w:tcPr>
                <w:p w14:paraId="21E391C3">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val="en-US" w:eastAsia="zh-CN"/>
                    </w:rPr>
                    <w:t>0.167</w:t>
                  </w:r>
                </w:p>
              </w:tc>
              <w:tc>
                <w:tcPr>
                  <w:tcW w:w="1117" w:type="pct"/>
                  <w:tcBorders>
                    <w:tl2br w:val="nil"/>
                    <w:tr2bl w:val="nil"/>
                  </w:tcBorders>
                  <w:shd w:val="clear" w:color="auto" w:fill="auto"/>
                  <w:noWrap w:val="0"/>
                  <w:vAlign w:val="center"/>
                </w:tcPr>
                <w:p w14:paraId="39D41B81">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val="en-US" w:eastAsia="zh-CN"/>
                    </w:rPr>
                    <w:t>0.159</w:t>
                  </w:r>
                </w:p>
              </w:tc>
              <w:tc>
                <w:tcPr>
                  <w:tcW w:w="930" w:type="pct"/>
                  <w:tcBorders>
                    <w:tl2br w:val="nil"/>
                    <w:tr2bl w:val="nil"/>
                  </w:tcBorders>
                  <w:shd w:val="clear" w:color="auto" w:fill="auto"/>
                  <w:noWrap w:val="0"/>
                  <w:vAlign w:val="center"/>
                </w:tcPr>
                <w:p w14:paraId="69B109D3">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val="en-US" w:eastAsia="zh-CN"/>
                    </w:rPr>
                    <w:t>95.2</w:t>
                  </w:r>
                </w:p>
              </w:tc>
            </w:tr>
            <w:tr w14:paraId="71CB7FD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5" w:type="pct"/>
                  <w:tcBorders>
                    <w:tl2br w:val="nil"/>
                    <w:tr2bl w:val="nil"/>
                  </w:tcBorders>
                  <w:noWrap w:val="0"/>
                  <w:vAlign w:val="center"/>
                </w:tcPr>
                <w:p w14:paraId="5B34B1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2024.12.31</w:t>
                  </w:r>
                </w:p>
              </w:tc>
              <w:tc>
                <w:tcPr>
                  <w:tcW w:w="1013" w:type="pct"/>
                  <w:tcBorders>
                    <w:tl2br w:val="nil"/>
                    <w:tr2bl w:val="nil"/>
                  </w:tcBorders>
                  <w:shd w:val="clear" w:color="auto" w:fill="auto"/>
                  <w:noWrap w:val="0"/>
                  <w:vAlign w:val="center"/>
                </w:tcPr>
                <w:p w14:paraId="778766F6">
                  <w:pPr>
                    <w:spacing w:line="400" w:lineRule="exact"/>
                    <w:jc w:val="center"/>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snapToGrid w:val="0"/>
                      <w:color w:val="auto"/>
                      <w:kern w:val="0"/>
                      <w:szCs w:val="21"/>
                    </w:rPr>
                    <w:t>港口特种设备</w:t>
                  </w:r>
                </w:p>
              </w:tc>
              <w:tc>
                <w:tcPr>
                  <w:tcW w:w="973" w:type="pct"/>
                  <w:tcBorders>
                    <w:tl2br w:val="nil"/>
                    <w:tr2bl w:val="nil"/>
                  </w:tcBorders>
                  <w:shd w:val="clear" w:color="auto" w:fill="auto"/>
                  <w:noWrap w:val="0"/>
                  <w:vAlign w:val="center"/>
                </w:tcPr>
                <w:p w14:paraId="098FAE82">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val="en-US" w:eastAsia="zh-CN"/>
                    </w:rPr>
                    <w:t>0.167</w:t>
                  </w:r>
                </w:p>
              </w:tc>
              <w:tc>
                <w:tcPr>
                  <w:tcW w:w="1117" w:type="pct"/>
                  <w:tcBorders>
                    <w:tl2br w:val="nil"/>
                    <w:tr2bl w:val="nil"/>
                  </w:tcBorders>
                  <w:shd w:val="clear" w:color="auto" w:fill="auto"/>
                  <w:noWrap w:val="0"/>
                  <w:vAlign w:val="center"/>
                </w:tcPr>
                <w:p w14:paraId="43CBCD7F">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sz w:val="21"/>
                      <w:szCs w:val="21"/>
                      <w:lang w:val="en-US" w:eastAsia="zh-CN"/>
                    </w:rPr>
                    <w:t>0.155</w:t>
                  </w:r>
                </w:p>
              </w:tc>
              <w:tc>
                <w:tcPr>
                  <w:tcW w:w="930" w:type="pct"/>
                  <w:tcBorders>
                    <w:tl2br w:val="nil"/>
                    <w:tr2bl w:val="nil"/>
                  </w:tcBorders>
                  <w:shd w:val="clear" w:color="auto" w:fill="auto"/>
                  <w:noWrap w:val="0"/>
                  <w:vAlign w:val="center"/>
                </w:tcPr>
                <w:p w14:paraId="552B352A">
                  <w:pPr>
                    <w:keepNext w:val="0"/>
                    <w:keepLines w:val="0"/>
                    <w:pageBreakBefore w:val="0"/>
                    <w:widowControl w:val="0"/>
                    <w:kinsoku/>
                    <w:wordWrap/>
                    <w:overflowPunct/>
                    <w:topLinePunct w:val="0"/>
                    <w:autoSpaceDE/>
                    <w:autoSpaceDN/>
                    <w:bidi w:val="0"/>
                    <w:snapToGrid w:val="0"/>
                    <w:spacing w:before="0" w:line="240" w:lineRule="auto"/>
                    <w:ind w:left="0" w:leftChars="0" w:firstLine="0" w:firstLineChars="0"/>
                    <w:jc w:val="center"/>
                    <w:textAlignment w:val="auto"/>
                    <w:rPr>
                      <w:rFonts w:hint="default" w:ascii="Times New Roman" w:hAnsi="Times New Roman" w:eastAsia="宋体" w:cs="Times New Roman"/>
                      <w:b w:val="0"/>
                      <w:w w:val="100"/>
                      <w:kern w:val="2"/>
                      <w:sz w:val="21"/>
                      <w:szCs w:val="21"/>
                      <w:lang w:val="en-US" w:eastAsia="zh-CN" w:bidi="ar-SA"/>
                    </w:rPr>
                  </w:pPr>
                  <w:r>
                    <w:rPr>
                      <w:rFonts w:hint="default" w:ascii="Times New Roman" w:hAnsi="Times New Roman" w:eastAsia="宋体" w:cs="Times New Roman"/>
                      <w:b w:val="0"/>
                      <w:w w:val="100"/>
                      <w:kern w:val="2"/>
                      <w:sz w:val="21"/>
                      <w:szCs w:val="21"/>
                      <w:lang w:val="en-US" w:eastAsia="zh-CN" w:bidi="ar-SA"/>
                    </w:rPr>
                    <w:t>92.8</w:t>
                  </w:r>
                </w:p>
              </w:tc>
            </w:tr>
          </w:tbl>
          <w:p w14:paraId="4FFDD02C">
            <w:pPr>
              <w:rPr>
                <w:rFonts w:hint="eastAsia" w:ascii="Times New Roman" w:hAnsi="Times New Roman" w:eastAsia="宋体" w:cs="Times New Roman"/>
                <w:color w:val="000000"/>
                <w:kern w:val="2"/>
                <w:sz w:val="24"/>
                <w:szCs w:val="24"/>
                <w:lang w:val="en-US" w:eastAsia="zh-CN" w:bidi="ar-SA"/>
              </w:rPr>
            </w:pPr>
          </w:p>
          <w:p w14:paraId="7A5C83D2">
            <w:pP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本项目监测点位图：</w:t>
            </w:r>
          </w:p>
          <w:p w14:paraId="5BBDC7CC">
            <w:pPr>
              <w:rPr>
                <w:rFonts w:hint="default"/>
                <w:lang w:val="en-US" w:eastAsia="zh-CN"/>
              </w:rPr>
            </w:pPr>
            <w:r>
              <w:drawing>
                <wp:inline distT="0" distB="0" distL="114300" distR="114300">
                  <wp:extent cx="6045200" cy="3516630"/>
                  <wp:effectExtent l="0" t="0" r="1270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4"/>
                          <a:stretch>
                            <a:fillRect/>
                          </a:stretch>
                        </pic:blipFill>
                        <pic:spPr>
                          <a:xfrm>
                            <a:off x="0" y="0"/>
                            <a:ext cx="6045200" cy="3516630"/>
                          </a:xfrm>
                          <a:prstGeom prst="rect">
                            <a:avLst/>
                          </a:prstGeom>
                          <a:noFill/>
                          <a:ln>
                            <a:noFill/>
                          </a:ln>
                        </pic:spPr>
                      </pic:pic>
                    </a:graphicData>
                  </a:graphic>
                </wp:inline>
              </w:drawing>
            </w:r>
          </w:p>
          <w:p w14:paraId="050A9FBC"/>
          <w:p w14:paraId="10DBC65D">
            <w:pPr>
              <w:pStyle w:val="7"/>
            </w:pPr>
          </w:p>
          <w:p w14:paraId="386F2027"/>
          <w:p w14:paraId="003B6DF8">
            <w:pPr>
              <w:pStyle w:val="7"/>
            </w:pPr>
          </w:p>
          <w:p w14:paraId="4F5F7229"/>
          <w:p w14:paraId="20FA8712">
            <w:pPr>
              <w:pStyle w:val="7"/>
            </w:pPr>
          </w:p>
          <w:p w14:paraId="0ED7834A"/>
          <w:p w14:paraId="24C29A29">
            <w:pPr>
              <w:pStyle w:val="7"/>
              <w:spacing w:after="0" w:line="520" w:lineRule="exact"/>
              <w:jc w:val="left"/>
              <w:textAlignment w:val="top"/>
              <w:rPr>
                <w:rFonts w:ascii="Times New Roman" w:hAnsi="Times New Roman"/>
                <w:b/>
                <w:bCs/>
                <w:color w:val="FF0000"/>
                <w:sz w:val="24"/>
              </w:rPr>
            </w:pPr>
            <w:r>
              <w:rPr>
                <w:rFonts w:ascii="Times New Roman" w:hAnsi="Times New Roman"/>
                <w:b/>
                <w:bCs/>
                <w:color w:val="auto"/>
                <w:sz w:val="24"/>
              </w:rPr>
              <w:t>十</w:t>
            </w:r>
            <w:r>
              <w:rPr>
                <w:rFonts w:hint="eastAsia" w:ascii="Times New Roman" w:hAnsi="Times New Roman"/>
                <w:b/>
                <w:bCs/>
                <w:color w:val="auto"/>
                <w:sz w:val="24"/>
                <w:lang w:val="en-US" w:eastAsia="zh-CN"/>
              </w:rPr>
              <w:t>三</w:t>
            </w:r>
            <w:r>
              <w:rPr>
                <w:rFonts w:ascii="Times New Roman" w:hAnsi="Times New Roman"/>
                <w:b/>
                <w:bCs/>
                <w:color w:val="auto"/>
                <w:sz w:val="24"/>
              </w:rPr>
              <w:t>、验收监测结果：</w:t>
            </w:r>
            <w:r>
              <w:rPr>
                <w:rFonts w:ascii="Times New Roman" w:hAnsi="Times New Roman"/>
                <w:b/>
                <w:bCs/>
                <w:color w:val="FF0000"/>
                <w:sz w:val="24"/>
              </w:rPr>
              <w:t xml:space="preserve"> </w:t>
            </w:r>
          </w:p>
          <w:p w14:paraId="7676978D">
            <w:pPr>
              <w:pStyle w:val="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1、废气：</w:t>
            </w:r>
          </w:p>
          <w:p w14:paraId="31681A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项目废气</w:t>
            </w:r>
            <w:r>
              <w:rPr>
                <w:rFonts w:hint="eastAsia" w:ascii="Times New Roman" w:hAnsi="Times New Roman" w:cs="Times New Roman"/>
                <w:color w:val="000000"/>
                <w:kern w:val="2"/>
                <w:sz w:val="24"/>
                <w:szCs w:val="24"/>
                <w:lang w:val="en-US" w:eastAsia="zh-CN" w:bidi="ar-SA"/>
              </w:rPr>
              <w:t>满足</w:t>
            </w:r>
            <w:r>
              <w:rPr>
                <w:rFonts w:hint="default" w:ascii="Times New Roman" w:hAnsi="Times New Roman" w:eastAsia="宋体" w:cs="Times New Roman"/>
                <w:color w:val="000000"/>
                <w:kern w:val="2"/>
                <w:sz w:val="24"/>
                <w:szCs w:val="24"/>
                <w:lang w:val="en-US" w:eastAsia="zh-CN" w:bidi="ar-SA"/>
              </w:rPr>
              <w:t>《大气污染物综合排放标准》（GB16297－1996）二级标准限值及无组织排放浓度限值，非甲烷总烃无组织同时</w:t>
            </w:r>
            <w:r>
              <w:rPr>
                <w:rFonts w:hint="eastAsia" w:ascii="Times New Roman" w:hAnsi="Times New Roman" w:cs="Times New Roman"/>
                <w:color w:val="000000"/>
                <w:kern w:val="2"/>
                <w:sz w:val="24"/>
                <w:szCs w:val="24"/>
                <w:lang w:val="en-US" w:eastAsia="zh-CN" w:bidi="ar-SA"/>
              </w:rPr>
              <w:t>满足</w:t>
            </w:r>
            <w:r>
              <w:rPr>
                <w:rFonts w:hint="default" w:ascii="Times New Roman" w:hAnsi="Times New Roman" w:eastAsia="宋体" w:cs="Times New Roman"/>
                <w:color w:val="000000"/>
                <w:kern w:val="2"/>
                <w:sz w:val="24"/>
                <w:szCs w:val="24"/>
                <w:lang w:val="en-US" w:eastAsia="zh-CN" w:bidi="ar-SA"/>
              </w:rPr>
              <w:t>《挥发性有机物无组织排放控制标准》（GB37822-2019）特别排放限值要求，检测结果见下表：</w:t>
            </w:r>
          </w:p>
          <w:p w14:paraId="7097A416">
            <w:pPr>
              <w:pStyle w:val="7"/>
              <w:jc w:val="center"/>
              <w:rPr>
                <w:rFonts w:ascii="Times New Roman" w:hAnsi="Times New Roman"/>
                <w:b/>
                <w:bCs/>
                <w:color w:val="000000"/>
                <w:szCs w:val="21"/>
              </w:rPr>
            </w:pPr>
            <w:r>
              <w:rPr>
                <w:rFonts w:ascii="Times New Roman" w:hAnsi="Times New Roman"/>
                <w:b/>
                <w:bCs/>
                <w:color w:val="000000"/>
                <w:szCs w:val="21"/>
              </w:rPr>
              <w:t>表1</w:t>
            </w:r>
            <w:r>
              <w:rPr>
                <w:rFonts w:hint="eastAsia" w:ascii="Times New Roman" w:hAnsi="Times New Roman"/>
                <w:b/>
                <w:bCs/>
                <w:color w:val="000000"/>
                <w:szCs w:val="21"/>
                <w:lang w:val="en-US" w:eastAsia="zh-CN"/>
              </w:rPr>
              <w:t>3</w:t>
            </w:r>
            <w:r>
              <w:rPr>
                <w:rFonts w:ascii="Times New Roman" w:hAnsi="Times New Roman"/>
                <w:b/>
                <w:bCs/>
                <w:color w:val="000000"/>
                <w:szCs w:val="21"/>
              </w:rPr>
              <w:t>-1</w:t>
            </w:r>
            <w:r>
              <w:rPr>
                <w:rFonts w:hint="eastAsia" w:ascii="Times New Roman" w:hAnsi="Times New Roman"/>
                <w:b/>
                <w:bCs/>
                <w:color w:val="000000"/>
                <w:szCs w:val="21"/>
              </w:rPr>
              <w:t>有组织</w:t>
            </w:r>
            <w:r>
              <w:rPr>
                <w:rFonts w:ascii="Times New Roman" w:hAnsi="Times New Roman"/>
                <w:b/>
                <w:bCs/>
                <w:color w:val="000000"/>
                <w:szCs w:val="21"/>
              </w:rPr>
              <w:t>废气检测</w:t>
            </w:r>
            <w:r>
              <w:rPr>
                <w:rFonts w:hint="eastAsia" w:ascii="Times New Roman" w:hAnsi="Times New Roman"/>
                <w:b/>
                <w:bCs/>
                <w:color w:val="000000"/>
                <w:szCs w:val="21"/>
              </w:rPr>
              <w:t>结果</w:t>
            </w:r>
            <w:r>
              <w:rPr>
                <w:rFonts w:ascii="Times New Roman" w:hAnsi="Times New Roman"/>
                <w:b/>
                <w:bCs/>
                <w:color w:val="000000"/>
                <w:szCs w:val="21"/>
              </w:rPr>
              <w:t>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426"/>
              <w:gridCol w:w="1373"/>
              <w:gridCol w:w="1654"/>
              <w:gridCol w:w="1654"/>
              <w:gridCol w:w="1656"/>
              <w:gridCol w:w="1353"/>
            </w:tblGrid>
            <w:tr w14:paraId="7944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noWrap w:val="0"/>
                  <w:vAlign w:val="center"/>
                </w:tcPr>
                <w:p w14:paraId="114AB1B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采样日期</w:t>
                  </w:r>
                </w:p>
              </w:tc>
              <w:tc>
                <w:tcPr>
                  <w:tcW w:w="946" w:type="pct"/>
                  <w:gridSpan w:val="2"/>
                  <w:noWrap w:val="0"/>
                  <w:vAlign w:val="center"/>
                </w:tcPr>
                <w:p w14:paraId="4982511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2023.11.28</w:t>
                  </w:r>
                </w:p>
              </w:tc>
              <w:tc>
                <w:tcPr>
                  <w:tcW w:w="870" w:type="pct"/>
                  <w:noWrap w:val="0"/>
                  <w:vAlign w:val="center"/>
                </w:tcPr>
                <w:p w14:paraId="05B5923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870" w:type="pct"/>
                  <w:noWrap w:val="0"/>
                  <w:vAlign w:val="center"/>
                </w:tcPr>
                <w:p w14:paraId="57E3EE0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2023.11.29</w:t>
                  </w:r>
                </w:p>
              </w:tc>
              <w:tc>
                <w:tcPr>
                  <w:tcW w:w="871" w:type="pct"/>
                  <w:noWrap w:val="0"/>
                  <w:vAlign w:val="center"/>
                </w:tcPr>
                <w:p w14:paraId="0166D61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排气筒高度</w:t>
                  </w:r>
                </w:p>
              </w:tc>
              <w:tc>
                <w:tcPr>
                  <w:tcW w:w="710" w:type="pct"/>
                  <w:noWrap w:val="0"/>
                  <w:vAlign w:val="center"/>
                </w:tcPr>
                <w:p w14:paraId="2DFFC96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15米</w:t>
                  </w:r>
                </w:p>
              </w:tc>
            </w:tr>
            <w:tr w14:paraId="43BA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restart"/>
                  <w:noWrap w:val="0"/>
                  <w:vAlign w:val="center"/>
                </w:tcPr>
                <w:p w14:paraId="335AC20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w:t>
                  </w:r>
                </w:p>
                <w:p w14:paraId="7D272BA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点位</w:t>
                  </w:r>
                </w:p>
              </w:tc>
              <w:tc>
                <w:tcPr>
                  <w:tcW w:w="946" w:type="pct"/>
                  <w:gridSpan w:val="2"/>
                  <w:vMerge w:val="restart"/>
                  <w:noWrap w:val="0"/>
                  <w:vAlign w:val="center"/>
                </w:tcPr>
                <w:p w14:paraId="217FF83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3322" w:type="pct"/>
                  <w:gridSpan w:val="4"/>
                  <w:noWrap w:val="0"/>
                  <w:vAlign w:val="center"/>
                </w:tcPr>
                <w:p w14:paraId="312A46B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r>
            <w:tr w14:paraId="31A7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noWrap w:val="0"/>
                  <w:vAlign w:val="center"/>
                </w:tcPr>
                <w:p w14:paraId="160FD824">
                  <w:pPr>
                    <w:pStyle w:val="7"/>
                    <w:spacing w:after="0"/>
                    <w:jc w:val="center"/>
                    <w:rPr>
                      <w:rFonts w:hint="eastAsia" w:ascii="Times New Roman" w:hAnsi="Times New Roman" w:eastAsia="宋体" w:cs="Times New Roman"/>
                      <w:szCs w:val="21"/>
                      <w:lang w:val="en-US" w:eastAsia="zh-CN"/>
                    </w:rPr>
                  </w:pPr>
                </w:p>
              </w:tc>
              <w:tc>
                <w:tcPr>
                  <w:tcW w:w="946" w:type="pct"/>
                  <w:gridSpan w:val="2"/>
                  <w:vMerge w:val="continue"/>
                  <w:noWrap w:val="0"/>
                  <w:vAlign w:val="center"/>
                </w:tcPr>
                <w:p w14:paraId="7BCE5FF5">
                  <w:pPr>
                    <w:pStyle w:val="7"/>
                    <w:spacing w:after="0"/>
                    <w:jc w:val="center"/>
                    <w:rPr>
                      <w:rFonts w:hint="default" w:ascii="Times New Roman" w:hAnsi="Times New Roman" w:eastAsia="宋体" w:cs="Times New Roman"/>
                      <w:szCs w:val="21"/>
                      <w:lang w:val="en-US" w:eastAsia="zh-CN"/>
                    </w:rPr>
                  </w:pPr>
                </w:p>
              </w:tc>
              <w:tc>
                <w:tcPr>
                  <w:tcW w:w="870" w:type="pct"/>
                  <w:noWrap w:val="0"/>
                  <w:vAlign w:val="center"/>
                </w:tcPr>
                <w:p w14:paraId="075E3FA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13:30～13:50</w:t>
                  </w:r>
                </w:p>
              </w:tc>
              <w:tc>
                <w:tcPr>
                  <w:tcW w:w="870" w:type="pct"/>
                  <w:noWrap w:val="0"/>
                  <w:vAlign w:val="center"/>
                </w:tcPr>
                <w:p w14:paraId="1B17C0F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13:52～14:12</w:t>
                  </w:r>
                </w:p>
              </w:tc>
              <w:tc>
                <w:tcPr>
                  <w:tcW w:w="871" w:type="pct"/>
                  <w:noWrap w:val="0"/>
                  <w:vAlign w:val="center"/>
                </w:tcPr>
                <w:p w14:paraId="3B95422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14:13～14:33</w:t>
                  </w:r>
                </w:p>
              </w:tc>
              <w:tc>
                <w:tcPr>
                  <w:tcW w:w="710" w:type="pct"/>
                  <w:noWrap w:val="0"/>
                  <w:vAlign w:val="center"/>
                </w:tcPr>
                <w:p w14:paraId="23B1114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2143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restart"/>
                  <w:noWrap w:val="0"/>
                  <w:vAlign w:val="center"/>
                </w:tcPr>
                <w:p w14:paraId="37249EA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激光切割及焊接烟尘废气进口（DA001）</w:t>
                  </w:r>
                </w:p>
              </w:tc>
              <w:tc>
                <w:tcPr>
                  <w:tcW w:w="946" w:type="pct"/>
                  <w:gridSpan w:val="2"/>
                  <w:noWrap w:val="0"/>
                  <w:vAlign w:val="center"/>
                </w:tcPr>
                <w:p w14:paraId="0601128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标干流量(m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/h)</w:t>
                  </w:r>
                </w:p>
              </w:tc>
              <w:tc>
                <w:tcPr>
                  <w:tcW w:w="870" w:type="pct"/>
                  <w:noWrap w:val="0"/>
                  <w:vAlign w:val="center"/>
                </w:tcPr>
                <w:p w14:paraId="30E0246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4495</w:t>
                  </w:r>
                </w:p>
              </w:tc>
              <w:tc>
                <w:tcPr>
                  <w:tcW w:w="870" w:type="pct"/>
                  <w:noWrap w:val="0"/>
                  <w:vAlign w:val="center"/>
                </w:tcPr>
                <w:p w14:paraId="3CC4516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4468</w:t>
                  </w:r>
                </w:p>
              </w:tc>
              <w:tc>
                <w:tcPr>
                  <w:tcW w:w="871" w:type="pct"/>
                  <w:noWrap w:val="0"/>
                  <w:vAlign w:val="center"/>
                </w:tcPr>
                <w:p w14:paraId="266AE39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4390</w:t>
                  </w:r>
                </w:p>
              </w:tc>
              <w:tc>
                <w:tcPr>
                  <w:tcW w:w="710" w:type="pct"/>
                  <w:noWrap w:val="0"/>
                  <w:vAlign w:val="center"/>
                </w:tcPr>
                <w:p w14:paraId="3C518A6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4451</w:t>
                  </w:r>
                </w:p>
              </w:tc>
            </w:tr>
            <w:tr w14:paraId="7DEA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noWrap w:val="0"/>
                  <w:vAlign w:val="center"/>
                </w:tcPr>
                <w:p w14:paraId="1E355489">
                  <w:pPr>
                    <w:pStyle w:val="7"/>
                    <w:spacing w:after="0"/>
                    <w:jc w:val="center"/>
                    <w:rPr>
                      <w:rFonts w:hint="eastAsia" w:ascii="Times New Roman" w:hAnsi="Times New Roman" w:eastAsia="宋体" w:cs="Times New Roman"/>
                      <w:szCs w:val="21"/>
                      <w:lang w:val="en-US" w:eastAsia="zh-CN"/>
                    </w:rPr>
                  </w:pPr>
                </w:p>
              </w:tc>
              <w:tc>
                <w:tcPr>
                  <w:tcW w:w="224" w:type="pct"/>
                  <w:vMerge w:val="restart"/>
                  <w:noWrap w:val="0"/>
                  <w:vAlign w:val="center"/>
                </w:tcPr>
                <w:p w14:paraId="4D78059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721" w:type="pct"/>
                  <w:noWrap w:val="0"/>
                  <w:vAlign w:val="center"/>
                </w:tcPr>
                <w:p w14:paraId="288D3EA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产生浓度</w:t>
                  </w:r>
                </w:p>
                <w:p w14:paraId="77F8450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0" w:type="pct"/>
                  <w:noWrap w:val="0"/>
                  <w:vAlign w:val="center"/>
                </w:tcPr>
                <w:p w14:paraId="29391F1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18.6</w:t>
                  </w:r>
                </w:p>
              </w:tc>
              <w:tc>
                <w:tcPr>
                  <w:tcW w:w="870" w:type="pct"/>
                  <w:noWrap w:val="0"/>
                  <w:vAlign w:val="center"/>
                </w:tcPr>
                <w:p w14:paraId="595482E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19.4</w:t>
                  </w:r>
                </w:p>
              </w:tc>
              <w:tc>
                <w:tcPr>
                  <w:tcW w:w="871" w:type="pct"/>
                  <w:noWrap w:val="0"/>
                  <w:vAlign w:val="center"/>
                </w:tcPr>
                <w:p w14:paraId="681D183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17.9</w:t>
                  </w:r>
                </w:p>
              </w:tc>
              <w:tc>
                <w:tcPr>
                  <w:tcW w:w="710" w:type="pct"/>
                  <w:noWrap w:val="0"/>
                  <w:vAlign w:val="center"/>
                </w:tcPr>
                <w:p w14:paraId="469069E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18.6</w:t>
                  </w:r>
                </w:p>
              </w:tc>
            </w:tr>
            <w:tr w14:paraId="5124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noWrap w:val="0"/>
                  <w:vAlign w:val="center"/>
                </w:tcPr>
                <w:p w14:paraId="360C572F">
                  <w:pPr>
                    <w:pStyle w:val="7"/>
                    <w:spacing w:after="0"/>
                    <w:jc w:val="center"/>
                    <w:rPr>
                      <w:rFonts w:hint="eastAsia" w:ascii="Times New Roman" w:hAnsi="Times New Roman" w:eastAsia="宋体" w:cs="Times New Roman"/>
                      <w:szCs w:val="21"/>
                      <w:lang w:val="en-US" w:eastAsia="zh-CN"/>
                    </w:rPr>
                  </w:pPr>
                </w:p>
              </w:tc>
              <w:tc>
                <w:tcPr>
                  <w:tcW w:w="224" w:type="pct"/>
                  <w:vMerge w:val="continue"/>
                  <w:noWrap w:val="0"/>
                  <w:vAlign w:val="center"/>
                </w:tcPr>
                <w:p w14:paraId="4B206310">
                  <w:pPr>
                    <w:pStyle w:val="7"/>
                    <w:spacing w:after="0"/>
                    <w:jc w:val="center"/>
                    <w:rPr>
                      <w:rFonts w:hint="eastAsia" w:ascii="Times New Roman" w:hAnsi="Times New Roman" w:eastAsia="宋体" w:cs="Times New Roman"/>
                      <w:szCs w:val="21"/>
                      <w:lang w:val="en-US" w:eastAsia="zh-CN"/>
                    </w:rPr>
                  </w:pPr>
                </w:p>
              </w:tc>
              <w:tc>
                <w:tcPr>
                  <w:tcW w:w="721" w:type="pct"/>
                  <w:noWrap w:val="0"/>
                  <w:vAlign w:val="center"/>
                </w:tcPr>
                <w:p w14:paraId="12221F2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产生速率</w:t>
                  </w:r>
                </w:p>
                <w:p w14:paraId="54D544D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0" w:type="pct"/>
                  <w:noWrap w:val="0"/>
                  <w:vAlign w:val="center"/>
                </w:tcPr>
                <w:p w14:paraId="0A69ACA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0.084</w:t>
                  </w:r>
                </w:p>
              </w:tc>
              <w:tc>
                <w:tcPr>
                  <w:tcW w:w="870" w:type="pct"/>
                  <w:noWrap w:val="0"/>
                  <w:vAlign w:val="center"/>
                </w:tcPr>
                <w:p w14:paraId="233AD3B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0.087</w:t>
                  </w:r>
                </w:p>
              </w:tc>
              <w:tc>
                <w:tcPr>
                  <w:tcW w:w="871" w:type="pct"/>
                  <w:noWrap w:val="0"/>
                  <w:vAlign w:val="center"/>
                </w:tcPr>
                <w:p w14:paraId="5117B08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0.079</w:t>
                  </w:r>
                </w:p>
              </w:tc>
              <w:tc>
                <w:tcPr>
                  <w:tcW w:w="710" w:type="pct"/>
                  <w:noWrap w:val="0"/>
                  <w:vAlign w:val="center"/>
                </w:tcPr>
                <w:p w14:paraId="48F3DC7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0.083</w:t>
                  </w:r>
                </w:p>
              </w:tc>
            </w:tr>
            <w:tr w14:paraId="391B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restart"/>
                  <w:noWrap w:val="0"/>
                  <w:vAlign w:val="center"/>
                </w:tcPr>
                <w:p w14:paraId="29ECBAA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激光切割及焊接烟尘废气出口（DA001）</w:t>
                  </w:r>
                </w:p>
              </w:tc>
              <w:tc>
                <w:tcPr>
                  <w:tcW w:w="946" w:type="pct"/>
                  <w:gridSpan w:val="2"/>
                  <w:noWrap w:val="0"/>
                  <w:vAlign w:val="center"/>
                </w:tcPr>
                <w:p w14:paraId="459BD4C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检测时段</w:t>
                  </w:r>
                </w:p>
              </w:tc>
              <w:tc>
                <w:tcPr>
                  <w:tcW w:w="870" w:type="pct"/>
                  <w:noWrap w:val="0"/>
                  <w:vAlign w:val="center"/>
                </w:tcPr>
                <w:p w14:paraId="29F6D45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14:35～14:55</w:t>
                  </w:r>
                </w:p>
              </w:tc>
              <w:tc>
                <w:tcPr>
                  <w:tcW w:w="870" w:type="pct"/>
                  <w:noWrap w:val="0"/>
                  <w:vAlign w:val="center"/>
                </w:tcPr>
                <w:p w14:paraId="59E4F16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14:56～15:16</w:t>
                  </w:r>
                </w:p>
              </w:tc>
              <w:tc>
                <w:tcPr>
                  <w:tcW w:w="871" w:type="pct"/>
                  <w:noWrap w:val="0"/>
                  <w:vAlign w:val="center"/>
                </w:tcPr>
                <w:p w14:paraId="72BC0EA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15:18～15:38</w:t>
                  </w:r>
                </w:p>
              </w:tc>
              <w:tc>
                <w:tcPr>
                  <w:tcW w:w="710" w:type="pct"/>
                  <w:noWrap w:val="0"/>
                  <w:vAlign w:val="center"/>
                </w:tcPr>
                <w:p w14:paraId="4C314E9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392F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noWrap w:val="0"/>
                  <w:vAlign w:val="center"/>
                </w:tcPr>
                <w:p w14:paraId="46C16B2A">
                  <w:pPr>
                    <w:pStyle w:val="7"/>
                    <w:spacing w:after="0"/>
                    <w:jc w:val="center"/>
                    <w:rPr>
                      <w:rFonts w:hint="eastAsia" w:ascii="Times New Roman" w:hAnsi="Times New Roman" w:eastAsia="宋体" w:cs="Times New Roman"/>
                      <w:szCs w:val="21"/>
                      <w:lang w:val="en-US" w:eastAsia="zh-CN"/>
                    </w:rPr>
                  </w:pPr>
                </w:p>
              </w:tc>
              <w:tc>
                <w:tcPr>
                  <w:tcW w:w="946" w:type="pct"/>
                  <w:gridSpan w:val="2"/>
                  <w:noWrap w:val="0"/>
                  <w:vAlign w:val="center"/>
                </w:tcPr>
                <w:p w14:paraId="0CF4B09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标干流量(m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/h)</w:t>
                  </w:r>
                </w:p>
              </w:tc>
              <w:tc>
                <w:tcPr>
                  <w:tcW w:w="870" w:type="pct"/>
                  <w:noWrap w:val="0"/>
                  <w:vAlign w:val="center"/>
                </w:tcPr>
                <w:p w14:paraId="467407F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4369</w:t>
                  </w:r>
                </w:p>
              </w:tc>
              <w:tc>
                <w:tcPr>
                  <w:tcW w:w="870" w:type="pct"/>
                  <w:noWrap w:val="0"/>
                  <w:vAlign w:val="center"/>
                </w:tcPr>
                <w:p w14:paraId="6250F24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4292</w:t>
                  </w:r>
                </w:p>
              </w:tc>
              <w:tc>
                <w:tcPr>
                  <w:tcW w:w="871" w:type="pct"/>
                  <w:noWrap w:val="0"/>
                  <w:vAlign w:val="center"/>
                </w:tcPr>
                <w:p w14:paraId="6C28CB8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4085</w:t>
                  </w:r>
                </w:p>
              </w:tc>
              <w:tc>
                <w:tcPr>
                  <w:tcW w:w="710" w:type="pct"/>
                  <w:noWrap w:val="0"/>
                  <w:vAlign w:val="center"/>
                </w:tcPr>
                <w:p w14:paraId="0B18366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4249</w:t>
                  </w:r>
                </w:p>
              </w:tc>
            </w:tr>
            <w:tr w14:paraId="3F36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noWrap w:val="0"/>
                  <w:vAlign w:val="center"/>
                </w:tcPr>
                <w:p w14:paraId="6F94BECA">
                  <w:pPr>
                    <w:pStyle w:val="7"/>
                    <w:spacing w:after="0"/>
                    <w:jc w:val="center"/>
                    <w:rPr>
                      <w:rFonts w:hint="eastAsia" w:ascii="Times New Roman" w:hAnsi="Times New Roman" w:eastAsia="宋体" w:cs="Times New Roman"/>
                      <w:szCs w:val="21"/>
                      <w:lang w:val="en-US" w:eastAsia="zh-CN"/>
                    </w:rPr>
                  </w:pPr>
                </w:p>
              </w:tc>
              <w:tc>
                <w:tcPr>
                  <w:tcW w:w="224" w:type="pct"/>
                  <w:vMerge w:val="restart"/>
                  <w:noWrap w:val="0"/>
                  <w:vAlign w:val="center"/>
                </w:tcPr>
                <w:p w14:paraId="60237F2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721" w:type="pct"/>
                  <w:noWrap w:val="0"/>
                  <w:vAlign w:val="center"/>
                </w:tcPr>
                <w:p w14:paraId="47F1EE8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排放浓度</w:t>
                  </w:r>
                </w:p>
                <w:p w14:paraId="33ECF2E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0" w:type="pct"/>
                  <w:noWrap w:val="0"/>
                  <w:vAlign w:val="center"/>
                </w:tcPr>
                <w:p w14:paraId="1973873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870" w:type="pct"/>
                  <w:noWrap w:val="0"/>
                  <w:vAlign w:val="center"/>
                </w:tcPr>
                <w:p w14:paraId="39C5187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871" w:type="pct"/>
                  <w:noWrap w:val="0"/>
                  <w:vAlign w:val="center"/>
                </w:tcPr>
                <w:p w14:paraId="68D3C5D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710" w:type="pct"/>
                  <w:noWrap w:val="0"/>
                  <w:vAlign w:val="center"/>
                </w:tcPr>
                <w:p w14:paraId="0D36F26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r>
            <w:tr w14:paraId="44D4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pct"/>
                  <w:vMerge w:val="continue"/>
                  <w:noWrap w:val="0"/>
                  <w:vAlign w:val="center"/>
                </w:tcPr>
                <w:p w14:paraId="53820AFF">
                  <w:pPr>
                    <w:pStyle w:val="7"/>
                    <w:spacing w:after="0"/>
                    <w:jc w:val="center"/>
                    <w:rPr>
                      <w:rFonts w:hint="eastAsia" w:ascii="Times New Roman" w:hAnsi="Times New Roman" w:eastAsia="宋体" w:cs="Times New Roman"/>
                      <w:szCs w:val="21"/>
                      <w:lang w:val="en-US" w:eastAsia="zh-CN"/>
                    </w:rPr>
                  </w:pPr>
                </w:p>
              </w:tc>
              <w:tc>
                <w:tcPr>
                  <w:tcW w:w="224" w:type="pct"/>
                  <w:vMerge w:val="continue"/>
                  <w:noWrap w:val="0"/>
                  <w:vAlign w:val="center"/>
                </w:tcPr>
                <w:p w14:paraId="6D7E117F">
                  <w:pPr>
                    <w:pStyle w:val="7"/>
                    <w:spacing w:after="0"/>
                    <w:jc w:val="center"/>
                    <w:rPr>
                      <w:rFonts w:hint="eastAsia" w:ascii="Times New Roman" w:hAnsi="Times New Roman" w:eastAsia="宋体" w:cs="Times New Roman"/>
                      <w:szCs w:val="21"/>
                      <w:lang w:val="en-US" w:eastAsia="zh-CN"/>
                    </w:rPr>
                  </w:pPr>
                </w:p>
              </w:tc>
              <w:tc>
                <w:tcPr>
                  <w:tcW w:w="721" w:type="pct"/>
                  <w:noWrap w:val="0"/>
                  <w:vAlign w:val="center"/>
                </w:tcPr>
                <w:p w14:paraId="66F3706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排放速率</w:t>
                  </w:r>
                </w:p>
                <w:p w14:paraId="1A655EF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0" w:type="pct"/>
                  <w:noWrap w:val="0"/>
                  <w:vAlign w:val="center"/>
                </w:tcPr>
                <w:p w14:paraId="455DC65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c>
                <w:tcPr>
                  <w:tcW w:w="870" w:type="pct"/>
                  <w:noWrap w:val="0"/>
                  <w:vAlign w:val="center"/>
                </w:tcPr>
                <w:p w14:paraId="2018868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c>
                <w:tcPr>
                  <w:tcW w:w="871" w:type="pct"/>
                  <w:noWrap w:val="0"/>
                  <w:vAlign w:val="center"/>
                </w:tcPr>
                <w:p w14:paraId="77C8E22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c>
                <w:tcPr>
                  <w:tcW w:w="710" w:type="pct"/>
                  <w:noWrap w:val="0"/>
                  <w:vAlign w:val="center"/>
                </w:tcPr>
                <w:p w14:paraId="63AB4BD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r>
          </w:tbl>
          <w:p w14:paraId="7CD02D79">
            <w:pPr>
              <w:pStyle w:val="7"/>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ascii="Times New Roman" w:hAnsi="Times New Roman"/>
                <w:b/>
                <w:bCs/>
                <w:color w:val="000000"/>
                <w:szCs w:val="21"/>
              </w:rPr>
            </w:pPr>
            <w:r>
              <w:rPr>
                <w:rFonts w:ascii="Times New Roman" w:hAnsi="Times New Roman"/>
                <w:b/>
                <w:bCs/>
                <w:color w:val="000000"/>
                <w:szCs w:val="21"/>
              </w:rPr>
              <w:t>表1</w:t>
            </w:r>
            <w:r>
              <w:rPr>
                <w:rFonts w:hint="eastAsia" w:ascii="Times New Roman" w:hAnsi="Times New Roman"/>
                <w:b/>
                <w:bCs/>
                <w:color w:val="000000"/>
                <w:szCs w:val="21"/>
                <w:lang w:val="en-US" w:eastAsia="zh-CN"/>
              </w:rPr>
              <w:t>3</w:t>
            </w:r>
            <w:r>
              <w:rPr>
                <w:rFonts w:ascii="Times New Roman" w:hAnsi="Times New Roman"/>
                <w:b/>
                <w:bCs/>
                <w:color w:val="000000"/>
                <w:szCs w:val="21"/>
              </w:rPr>
              <w:t>-2</w:t>
            </w:r>
            <w:r>
              <w:rPr>
                <w:rFonts w:hint="eastAsia" w:ascii="Times New Roman" w:hAnsi="Times New Roman"/>
                <w:b/>
                <w:bCs/>
                <w:color w:val="000000"/>
                <w:szCs w:val="21"/>
              </w:rPr>
              <w:t>有组织</w:t>
            </w:r>
            <w:r>
              <w:rPr>
                <w:rFonts w:ascii="Times New Roman" w:hAnsi="Times New Roman"/>
                <w:b/>
                <w:bCs/>
                <w:color w:val="000000"/>
                <w:szCs w:val="21"/>
              </w:rPr>
              <w:t>废气检测</w:t>
            </w:r>
            <w:r>
              <w:rPr>
                <w:rFonts w:hint="eastAsia" w:ascii="Times New Roman" w:hAnsi="Times New Roman"/>
                <w:b/>
                <w:bCs/>
                <w:color w:val="000000"/>
                <w:szCs w:val="21"/>
              </w:rPr>
              <w:t>结果</w:t>
            </w:r>
            <w:r>
              <w:rPr>
                <w:rFonts w:ascii="Times New Roman" w:hAnsi="Times New Roman"/>
                <w:b/>
                <w:bCs/>
                <w:color w:val="000000"/>
                <w:szCs w:val="21"/>
              </w:rPr>
              <w:t>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426"/>
              <w:gridCol w:w="1370"/>
              <w:gridCol w:w="1657"/>
              <w:gridCol w:w="1657"/>
              <w:gridCol w:w="1657"/>
              <w:gridCol w:w="1345"/>
            </w:tblGrid>
            <w:tr w14:paraId="2E6E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noWrap w:val="0"/>
                  <w:vAlign w:val="center"/>
                </w:tcPr>
                <w:p w14:paraId="2CCB17B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采样日期</w:t>
                  </w:r>
                </w:p>
              </w:tc>
              <w:tc>
                <w:tcPr>
                  <w:tcW w:w="944" w:type="pct"/>
                  <w:gridSpan w:val="2"/>
                  <w:noWrap w:val="0"/>
                  <w:vAlign w:val="center"/>
                </w:tcPr>
                <w:p w14:paraId="79393E8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2023.11.30</w:t>
                  </w:r>
                </w:p>
              </w:tc>
              <w:tc>
                <w:tcPr>
                  <w:tcW w:w="871" w:type="pct"/>
                  <w:noWrap w:val="0"/>
                  <w:vAlign w:val="center"/>
                </w:tcPr>
                <w:p w14:paraId="0543234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871" w:type="pct"/>
                  <w:noWrap w:val="0"/>
                  <w:vAlign w:val="center"/>
                </w:tcPr>
                <w:p w14:paraId="72C0835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2024.12.01</w:t>
                  </w:r>
                </w:p>
              </w:tc>
              <w:tc>
                <w:tcPr>
                  <w:tcW w:w="871" w:type="pct"/>
                  <w:noWrap w:val="0"/>
                  <w:vAlign w:val="center"/>
                </w:tcPr>
                <w:p w14:paraId="158E9C6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排气筒高度</w:t>
                  </w:r>
                </w:p>
              </w:tc>
              <w:tc>
                <w:tcPr>
                  <w:tcW w:w="706" w:type="pct"/>
                  <w:noWrap w:val="0"/>
                  <w:vAlign w:val="center"/>
                </w:tcPr>
                <w:p w14:paraId="5802461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15米</w:t>
                  </w:r>
                </w:p>
              </w:tc>
            </w:tr>
            <w:tr w14:paraId="3CA2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0A95465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w:t>
                  </w:r>
                </w:p>
                <w:p w14:paraId="61F9E68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点位</w:t>
                  </w:r>
                </w:p>
              </w:tc>
              <w:tc>
                <w:tcPr>
                  <w:tcW w:w="944" w:type="pct"/>
                  <w:gridSpan w:val="2"/>
                  <w:vMerge w:val="restart"/>
                  <w:noWrap w:val="0"/>
                  <w:vAlign w:val="center"/>
                </w:tcPr>
                <w:p w14:paraId="61725C5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3320" w:type="pct"/>
                  <w:gridSpan w:val="4"/>
                  <w:noWrap w:val="0"/>
                  <w:vAlign w:val="center"/>
                </w:tcPr>
                <w:p w14:paraId="037C7EC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r>
            <w:tr w14:paraId="44C5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402A3592">
                  <w:pPr>
                    <w:pStyle w:val="7"/>
                    <w:spacing w:after="0"/>
                    <w:jc w:val="center"/>
                    <w:rPr>
                      <w:rFonts w:hint="eastAsia" w:ascii="Times New Roman" w:hAnsi="Times New Roman" w:eastAsia="宋体" w:cs="Times New Roman"/>
                      <w:szCs w:val="21"/>
                      <w:lang w:val="en-US" w:eastAsia="zh-CN"/>
                    </w:rPr>
                  </w:pPr>
                </w:p>
              </w:tc>
              <w:tc>
                <w:tcPr>
                  <w:tcW w:w="944" w:type="pct"/>
                  <w:gridSpan w:val="2"/>
                  <w:vMerge w:val="continue"/>
                  <w:noWrap w:val="0"/>
                  <w:vAlign w:val="center"/>
                </w:tcPr>
                <w:p w14:paraId="63BBB771">
                  <w:pPr>
                    <w:pStyle w:val="7"/>
                    <w:spacing w:after="0"/>
                    <w:jc w:val="center"/>
                    <w:rPr>
                      <w:rFonts w:hint="eastAsia" w:ascii="Times New Roman" w:hAnsi="Times New Roman" w:eastAsia="宋体" w:cs="Times New Roman"/>
                      <w:szCs w:val="21"/>
                      <w:lang w:val="en-US" w:eastAsia="zh-CN"/>
                    </w:rPr>
                  </w:pPr>
                </w:p>
              </w:tc>
              <w:tc>
                <w:tcPr>
                  <w:tcW w:w="871" w:type="pct"/>
                  <w:noWrap w:val="0"/>
                  <w:vAlign w:val="center"/>
                </w:tcPr>
                <w:p w14:paraId="79A9ECA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15:33～15:53</w:t>
                  </w:r>
                </w:p>
              </w:tc>
              <w:tc>
                <w:tcPr>
                  <w:tcW w:w="871" w:type="pct"/>
                  <w:noWrap w:val="0"/>
                  <w:vAlign w:val="center"/>
                </w:tcPr>
                <w:p w14:paraId="4DE2B43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15:54～16:14</w:t>
                  </w:r>
                </w:p>
              </w:tc>
              <w:tc>
                <w:tcPr>
                  <w:tcW w:w="871" w:type="pct"/>
                  <w:noWrap w:val="0"/>
                  <w:vAlign w:val="center"/>
                </w:tcPr>
                <w:p w14:paraId="53D9C5D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16:16～16:36</w:t>
                  </w:r>
                </w:p>
              </w:tc>
              <w:tc>
                <w:tcPr>
                  <w:tcW w:w="706" w:type="pct"/>
                  <w:noWrap w:val="0"/>
                  <w:vAlign w:val="center"/>
                </w:tcPr>
                <w:p w14:paraId="267AD5D3">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5742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7A0C868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激光切割及焊接烟尘废气进口（DA001）</w:t>
                  </w:r>
                </w:p>
              </w:tc>
              <w:tc>
                <w:tcPr>
                  <w:tcW w:w="944" w:type="pct"/>
                  <w:gridSpan w:val="2"/>
                  <w:noWrap w:val="0"/>
                  <w:vAlign w:val="center"/>
                </w:tcPr>
                <w:p w14:paraId="175A904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标干流量(m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/h)</w:t>
                  </w:r>
                </w:p>
              </w:tc>
              <w:tc>
                <w:tcPr>
                  <w:tcW w:w="871" w:type="pct"/>
                  <w:noWrap w:val="0"/>
                  <w:vAlign w:val="center"/>
                </w:tcPr>
                <w:p w14:paraId="683D81E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4038</w:t>
                  </w:r>
                </w:p>
              </w:tc>
              <w:tc>
                <w:tcPr>
                  <w:tcW w:w="871" w:type="pct"/>
                  <w:noWrap w:val="0"/>
                  <w:vAlign w:val="center"/>
                </w:tcPr>
                <w:p w14:paraId="4F71C67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3956</w:t>
                  </w:r>
                </w:p>
              </w:tc>
              <w:tc>
                <w:tcPr>
                  <w:tcW w:w="871" w:type="pct"/>
                  <w:noWrap w:val="0"/>
                  <w:vAlign w:val="center"/>
                </w:tcPr>
                <w:p w14:paraId="4ADF396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4115</w:t>
                  </w:r>
                </w:p>
              </w:tc>
              <w:tc>
                <w:tcPr>
                  <w:tcW w:w="706" w:type="pct"/>
                  <w:noWrap w:val="0"/>
                  <w:vAlign w:val="center"/>
                </w:tcPr>
                <w:p w14:paraId="113E991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4036</w:t>
                  </w:r>
                </w:p>
              </w:tc>
            </w:tr>
            <w:tr w14:paraId="6096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5197BE85">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09A1830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720" w:type="pct"/>
                  <w:noWrap w:val="0"/>
                  <w:vAlign w:val="center"/>
                </w:tcPr>
                <w:p w14:paraId="0AF478D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产生浓度</w:t>
                  </w:r>
                </w:p>
                <w:p w14:paraId="44BB88F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（mg/m3）</w:t>
                  </w:r>
                </w:p>
              </w:tc>
              <w:tc>
                <w:tcPr>
                  <w:tcW w:w="871" w:type="pct"/>
                  <w:noWrap w:val="0"/>
                  <w:vAlign w:val="center"/>
                </w:tcPr>
                <w:p w14:paraId="66B3874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18.5</w:t>
                  </w:r>
                </w:p>
              </w:tc>
              <w:tc>
                <w:tcPr>
                  <w:tcW w:w="871" w:type="pct"/>
                  <w:noWrap w:val="0"/>
                  <w:vAlign w:val="center"/>
                </w:tcPr>
                <w:p w14:paraId="7C26814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17.3</w:t>
                  </w:r>
                </w:p>
              </w:tc>
              <w:tc>
                <w:tcPr>
                  <w:tcW w:w="871" w:type="pct"/>
                  <w:noWrap w:val="0"/>
                  <w:vAlign w:val="center"/>
                </w:tcPr>
                <w:p w14:paraId="16BF574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18.4</w:t>
                  </w:r>
                </w:p>
              </w:tc>
              <w:tc>
                <w:tcPr>
                  <w:tcW w:w="706" w:type="pct"/>
                  <w:noWrap w:val="0"/>
                  <w:vAlign w:val="center"/>
                </w:tcPr>
                <w:p w14:paraId="5D11729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18.1 </w:t>
                  </w:r>
                </w:p>
              </w:tc>
            </w:tr>
            <w:tr w14:paraId="30CE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2F62AF14">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2432354C">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4AEB13F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产生速率</w:t>
                  </w:r>
                </w:p>
                <w:p w14:paraId="01A7733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3E48D27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0.075</w:t>
                  </w:r>
                </w:p>
              </w:tc>
              <w:tc>
                <w:tcPr>
                  <w:tcW w:w="871" w:type="pct"/>
                  <w:noWrap w:val="0"/>
                  <w:vAlign w:val="center"/>
                </w:tcPr>
                <w:p w14:paraId="13E3860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0.068</w:t>
                  </w:r>
                </w:p>
              </w:tc>
              <w:tc>
                <w:tcPr>
                  <w:tcW w:w="871" w:type="pct"/>
                  <w:noWrap w:val="0"/>
                  <w:vAlign w:val="center"/>
                </w:tcPr>
                <w:p w14:paraId="1441848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0.076</w:t>
                  </w:r>
                </w:p>
              </w:tc>
              <w:tc>
                <w:tcPr>
                  <w:tcW w:w="706" w:type="pct"/>
                  <w:noWrap w:val="0"/>
                  <w:vAlign w:val="center"/>
                </w:tcPr>
                <w:p w14:paraId="3B8EF1A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0.073 </w:t>
                  </w:r>
                </w:p>
              </w:tc>
            </w:tr>
            <w:tr w14:paraId="1423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5922E84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激光切割及焊接烟尘废气出口（DA001）</w:t>
                  </w:r>
                </w:p>
              </w:tc>
              <w:tc>
                <w:tcPr>
                  <w:tcW w:w="944" w:type="pct"/>
                  <w:gridSpan w:val="2"/>
                  <w:noWrap w:val="0"/>
                  <w:vAlign w:val="center"/>
                </w:tcPr>
                <w:p w14:paraId="5DBABED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检测时段</w:t>
                  </w:r>
                </w:p>
              </w:tc>
              <w:tc>
                <w:tcPr>
                  <w:tcW w:w="871" w:type="pct"/>
                  <w:noWrap w:val="0"/>
                  <w:vAlign w:val="center"/>
                </w:tcPr>
                <w:p w14:paraId="6453FE0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15:43～16:03</w:t>
                  </w:r>
                </w:p>
              </w:tc>
              <w:tc>
                <w:tcPr>
                  <w:tcW w:w="871" w:type="pct"/>
                  <w:noWrap w:val="0"/>
                  <w:vAlign w:val="center"/>
                </w:tcPr>
                <w:p w14:paraId="5515304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16:04～16:24</w:t>
                  </w:r>
                </w:p>
              </w:tc>
              <w:tc>
                <w:tcPr>
                  <w:tcW w:w="871" w:type="pct"/>
                  <w:noWrap w:val="0"/>
                  <w:vAlign w:val="center"/>
                </w:tcPr>
                <w:p w14:paraId="7D79125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16:26～16:46</w:t>
                  </w:r>
                </w:p>
              </w:tc>
              <w:tc>
                <w:tcPr>
                  <w:tcW w:w="706" w:type="pct"/>
                  <w:noWrap w:val="0"/>
                  <w:vAlign w:val="center"/>
                </w:tcPr>
                <w:p w14:paraId="54F84EA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659A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322F1CB2">
                  <w:pPr>
                    <w:pStyle w:val="7"/>
                    <w:spacing w:after="0"/>
                    <w:jc w:val="center"/>
                    <w:rPr>
                      <w:rFonts w:hint="eastAsia" w:ascii="Times New Roman" w:hAnsi="Times New Roman" w:eastAsia="宋体" w:cs="Times New Roman"/>
                      <w:szCs w:val="21"/>
                      <w:lang w:val="en-US" w:eastAsia="zh-CN"/>
                    </w:rPr>
                  </w:pPr>
                </w:p>
              </w:tc>
              <w:tc>
                <w:tcPr>
                  <w:tcW w:w="944" w:type="pct"/>
                  <w:gridSpan w:val="2"/>
                  <w:noWrap w:val="0"/>
                  <w:vAlign w:val="center"/>
                </w:tcPr>
                <w:p w14:paraId="624D5C1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标干流量(m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/h)</w:t>
                  </w:r>
                </w:p>
              </w:tc>
              <w:tc>
                <w:tcPr>
                  <w:tcW w:w="871" w:type="pct"/>
                  <w:noWrap w:val="0"/>
                  <w:vAlign w:val="center"/>
                </w:tcPr>
                <w:p w14:paraId="6967356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3975</w:t>
                  </w:r>
                </w:p>
              </w:tc>
              <w:tc>
                <w:tcPr>
                  <w:tcW w:w="871" w:type="pct"/>
                  <w:noWrap w:val="0"/>
                  <w:vAlign w:val="center"/>
                </w:tcPr>
                <w:p w14:paraId="5B42286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4061</w:t>
                  </w:r>
                </w:p>
              </w:tc>
              <w:tc>
                <w:tcPr>
                  <w:tcW w:w="871" w:type="pct"/>
                  <w:noWrap w:val="0"/>
                  <w:vAlign w:val="center"/>
                </w:tcPr>
                <w:p w14:paraId="4005573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3944</w:t>
                  </w:r>
                </w:p>
              </w:tc>
              <w:tc>
                <w:tcPr>
                  <w:tcW w:w="706" w:type="pct"/>
                  <w:noWrap w:val="0"/>
                  <w:vAlign w:val="center"/>
                </w:tcPr>
                <w:p w14:paraId="6901DC1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3993</w:t>
                  </w:r>
                </w:p>
              </w:tc>
            </w:tr>
            <w:tr w14:paraId="60A9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1654F447">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775A645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720" w:type="pct"/>
                  <w:noWrap w:val="0"/>
                  <w:vAlign w:val="center"/>
                </w:tcPr>
                <w:p w14:paraId="3822831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排放浓度</w:t>
                  </w:r>
                </w:p>
                <w:p w14:paraId="6DE4ACB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shd w:val="clear" w:color="auto" w:fill="auto"/>
                  <w:noWrap w:val="0"/>
                  <w:vAlign w:val="center"/>
                </w:tcPr>
                <w:p w14:paraId="7800E13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871" w:type="pct"/>
                  <w:shd w:val="clear" w:color="auto" w:fill="auto"/>
                  <w:noWrap w:val="0"/>
                  <w:vAlign w:val="center"/>
                </w:tcPr>
                <w:p w14:paraId="6AC448F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871" w:type="pct"/>
                  <w:shd w:val="clear" w:color="auto" w:fill="auto"/>
                  <w:noWrap w:val="0"/>
                  <w:vAlign w:val="center"/>
                </w:tcPr>
                <w:p w14:paraId="13DD125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706" w:type="pct"/>
                  <w:shd w:val="clear" w:color="auto" w:fill="auto"/>
                  <w:noWrap w:val="0"/>
                  <w:vAlign w:val="center"/>
                </w:tcPr>
                <w:p w14:paraId="7AE3003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r>
            <w:tr w14:paraId="4BBE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5530E12B">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7C411DC2">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72AA33E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排放速率</w:t>
                  </w:r>
                </w:p>
                <w:p w14:paraId="2D633CF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shd w:val="clear" w:color="auto" w:fill="auto"/>
                  <w:noWrap w:val="0"/>
                  <w:vAlign w:val="center"/>
                </w:tcPr>
                <w:p w14:paraId="716C485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c>
                <w:tcPr>
                  <w:tcW w:w="871" w:type="pct"/>
                  <w:shd w:val="clear" w:color="auto" w:fill="auto"/>
                  <w:noWrap w:val="0"/>
                  <w:vAlign w:val="center"/>
                </w:tcPr>
                <w:p w14:paraId="42F809E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c>
                <w:tcPr>
                  <w:tcW w:w="871" w:type="pct"/>
                  <w:shd w:val="clear" w:color="auto" w:fill="auto"/>
                  <w:noWrap w:val="0"/>
                  <w:vAlign w:val="center"/>
                </w:tcPr>
                <w:p w14:paraId="1023AE9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c>
                <w:tcPr>
                  <w:tcW w:w="706" w:type="pct"/>
                  <w:shd w:val="clear" w:color="auto" w:fill="auto"/>
                  <w:noWrap w:val="0"/>
                  <w:vAlign w:val="center"/>
                </w:tcPr>
                <w:p w14:paraId="79EB557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r>
          </w:tbl>
          <w:p w14:paraId="05371A02">
            <w:pPr>
              <w:pStyle w:val="7"/>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ascii="Times New Roman" w:hAnsi="Times New Roman"/>
                <w:b/>
                <w:bCs/>
                <w:color w:val="000000"/>
                <w:szCs w:val="21"/>
              </w:rPr>
            </w:pPr>
            <w:r>
              <w:rPr>
                <w:rFonts w:ascii="Times New Roman" w:hAnsi="Times New Roman"/>
                <w:b/>
                <w:bCs/>
                <w:color w:val="000000"/>
                <w:szCs w:val="21"/>
              </w:rPr>
              <w:t>表1</w:t>
            </w:r>
            <w:r>
              <w:rPr>
                <w:rFonts w:hint="eastAsia" w:ascii="Times New Roman" w:hAnsi="Times New Roman"/>
                <w:b/>
                <w:bCs/>
                <w:color w:val="000000"/>
                <w:szCs w:val="21"/>
                <w:lang w:val="en-US" w:eastAsia="zh-CN"/>
              </w:rPr>
              <w:t>3</w:t>
            </w:r>
            <w:r>
              <w:rPr>
                <w:rFonts w:ascii="Times New Roman" w:hAnsi="Times New Roman"/>
                <w:b/>
                <w:bCs/>
                <w:color w:val="000000"/>
                <w:szCs w:val="21"/>
              </w:rPr>
              <w:t>-</w:t>
            </w:r>
            <w:r>
              <w:rPr>
                <w:rFonts w:hint="eastAsia" w:ascii="Times New Roman" w:hAnsi="Times New Roman"/>
                <w:b/>
                <w:bCs/>
                <w:color w:val="000000"/>
                <w:szCs w:val="21"/>
                <w:lang w:val="en-US" w:eastAsia="zh-CN"/>
              </w:rPr>
              <w:t>3</w:t>
            </w:r>
            <w:r>
              <w:rPr>
                <w:rFonts w:hint="eastAsia" w:ascii="Times New Roman" w:hAnsi="Times New Roman"/>
                <w:b/>
                <w:bCs/>
                <w:color w:val="000000"/>
                <w:szCs w:val="21"/>
              </w:rPr>
              <w:t>有组织</w:t>
            </w:r>
            <w:r>
              <w:rPr>
                <w:rFonts w:ascii="Times New Roman" w:hAnsi="Times New Roman"/>
                <w:b/>
                <w:bCs/>
                <w:color w:val="000000"/>
                <w:szCs w:val="21"/>
              </w:rPr>
              <w:t>废气检测</w:t>
            </w:r>
            <w:r>
              <w:rPr>
                <w:rFonts w:hint="eastAsia" w:ascii="Times New Roman" w:hAnsi="Times New Roman"/>
                <w:b/>
                <w:bCs/>
                <w:color w:val="000000"/>
                <w:szCs w:val="21"/>
              </w:rPr>
              <w:t>结果</w:t>
            </w:r>
            <w:r>
              <w:rPr>
                <w:rFonts w:ascii="Times New Roman" w:hAnsi="Times New Roman"/>
                <w:b/>
                <w:bCs/>
                <w:color w:val="000000"/>
                <w:szCs w:val="21"/>
              </w:rPr>
              <w:t>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426"/>
              <w:gridCol w:w="1370"/>
              <w:gridCol w:w="1657"/>
              <w:gridCol w:w="1657"/>
              <w:gridCol w:w="1657"/>
              <w:gridCol w:w="1345"/>
            </w:tblGrid>
            <w:tr w14:paraId="6DAB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noWrap w:val="0"/>
                  <w:vAlign w:val="center"/>
                </w:tcPr>
                <w:p w14:paraId="42B9DEA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采样日期</w:t>
                  </w:r>
                </w:p>
              </w:tc>
              <w:tc>
                <w:tcPr>
                  <w:tcW w:w="944" w:type="pct"/>
                  <w:gridSpan w:val="2"/>
                  <w:noWrap w:val="0"/>
                  <w:vAlign w:val="center"/>
                </w:tcPr>
                <w:p w14:paraId="230D43E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2023.11.28</w:t>
                  </w:r>
                </w:p>
              </w:tc>
              <w:tc>
                <w:tcPr>
                  <w:tcW w:w="871" w:type="pct"/>
                  <w:noWrap w:val="0"/>
                  <w:vAlign w:val="center"/>
                </w:tcPr>
                <w:p w14:paraId="1E4525B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871" w:type="pct"/>
                  <w:noWrap w:val="0"/>
                  <w:vAlign w:val="center"/>
                </w:tcPr>
                <w:p w14:paraId="43B96C4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2023.11.29</w:t>
                  </w:r>
                </w:p>
              </w:tc>
              <w:tc>
                <w:tcPr>
                  <w:tcW w:w="871" w:type="pct"/>
                  <w:noWrap w:val="0"/>
                  <w:vAlign w:val="center"/>
                </w:tcPr>
                <w:p w14:paraId="425942D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排气筒高度</w:t>
                  </w:r>
                </w:p>
              </w:tc>
              <w:tc>
                <w:tcPr>
                  <w:tcW w:w="706" w:type="pct"/>
                  <w:noWrap w:val="0"/>
                  <w:vAlign w:val="center"/>
                </w:tcPr>
                <w:p w14:paraId="0F4A2D8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15米</w:t>
                  </w:r>
                </w:p>
              </w:tc>
            </w:tr>
            <w:tr w14:paraId="05D4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6941E18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w:t>
                  </w:r>
                </w:p>
                <w:p w14:paraId="1575A48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点位</w:t>
                  </w:r>
                </w:p>
              </w:tc>
              <w:tc>
                <w:tcPr>
                  <w:tcW w:w="944" w:type="pct"/>
                  <w:gridSpan w:val="2"/>
                  <w:vMerge w:val="restart"/>
                  <w:noWrap w:val="0"/>
                  <w:vAlign w:val="center"/>
                </w:tcPr>
                <w:p w14:paraId="7CB8375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3320" w:type="pct"/>
                  <w:gridSpan w:val="4"/>
                  <w:noWrap w:val="0"/>
                  <w:vAlign w:val="center"/>
                </w:tcPr>
                <w:p w14:paraId="638776B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r>
            <w:tr w14:paraId="2147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71C8E356">
                  <w:pPr>
                    <w:pStyle w:val="7"/>
                    <w:spacing w:after="0"/>
                    <w:jc w:val="center"/>
                    <w:rPr>
                      <w:rFonts w:hint="eastAsia" w:ascii="Times New Roman" w:hAnsi="Times New Roman" w:eastAsia="宋体" w:cs="Times New Roman"/>
                      <w:szCs w:val="21"/>
                      <w:lang w:val="en-US" w:eastAsia="zh-CN"/>
                    </w:rPr>
                  </w:pPr>
                </w:p>
              </w:tc>
              <w:tc>
                <w:tcPr>
                  <w:tcW w:w="944" w:type="pct"/>
                  <w:gridSpan w:val="2"/>
                  <w:vMerge w:val="continue"/>
                  <w:noWrap w:val="0"/>
                  <w:vAlign w:val="center"/>
                </w:tcPr>
                <w:p w14:paraId="1F405F4C">
                  <w:pPr>
                    <w:pStyle w:val="7"/>
                    <w:spacing w:after="0"/>
                    <w:jc w:val="center"/>
                    <w:rPr>
                      <w:rFonts w:hint="eastAsia" w:ascii="Times New Roman" w:hAnsi="Times New Roman" w:eastAsia="宋体" w:cs="Times New Roman"/>
                      <w:szCs w:val="21"/>
                      <w:lang w:val="en-US" w:eastAsia="zh-CN"/>
                    </w:rPr>
                  </w:pPr>
                </w:p>
              </w:tc>
              <w:tc>
                <w:tcPr>
                  <w:tcW w:w="871" w:type="pct"/>
                  <w:noWrap w:val="0"/>
                  <w:vAlign w:val="center"/>
                </w:tcPr>
                <w:p w14:paraId="2927581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15:50～16:10</w:t>
                  </w:r>
                </w:p>
              </w:tc>
              <w:tc>
                <w:tcPr>
                  <w:tcW w:w="871" w:type="pct"/>
                  <w:noWrap w:val="0"/>
                  <w:vAlign w:val="center"/>
                </w:tcPr>
                <w:p w14:paraId="5C5EE87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16:12～16:32</w:t>
                  </w:r>
                </w:p>
              </w:tc>
              <w:tc>
                <w:tcPr>
                  <w:tcW w:w="871" w:type="pct"/>
                  <w:noWrap w:val="0"/>
                  <w:vAlign w:val="center"/>
                </w:tcPr>
                <w:p w14:paraId="2626BE9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16:34～16:54</w:t>
                  </w:r>
                </w:p>
              </w:tc>
              <w:tc>
                <w:tcPr>
                  <w:tcW w:w="706" w:type="pct"/>
                  <w:noWrap w:val="0"/>
                  <w:vAlign w:val="center"/>
                </w:tcPr>
                <w:p w14:paraId="4F7C118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77CB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0B0D283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抛丸废气出（DA002）</w:t>
                  </w:r>
                </w:p>
              </w:tc>
              <w:tc>
                <w:tcPr>
                  <w:tcW w:w="944" w:type="pct"/>
                  <w:gridSpan w:val="2"/>
                  <w:noWrap w:val="0"/>
                  <w:vAlign w:val="center"/>
                </w:tcPr>
                <w:p w14:paraId="7829111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标干流量(m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/h)</w:t>
                  </w:r>
                </w:p>
              </w:tc>
              <w:tc>
                <w:tcPr>
                  <w:tcW w:w="871" w:type="pct"/>
                  <w:noWrap w:val="0"/>
                  <w:vAlign w:val="center"/>
                </w:tcPr>
                <w:p w14:paraId="1387DBD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5234</w:t>
                  </w:r>
                </w:p>
              </w:tc>
              <w:tc>
                <w:tcPr>
                  <w:tcW w:w="871" w:type="pct"/>
                  <w:noWrap w:val="0"/>
                  <w:vAlign w:val="center"/>
                </w:tcPr>
                <w:p w14:paraId="081F8C8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5110</w:t>
                  </w:r>
                </w:p>
              </w:tc>
              <w:tc>
                <w:tcPr>
                  <w:tcW w:w="871" w:type="pct"/>
                  <w:noWrap w:val="0"/>
                  <w:vAlign w:val="center"/>
                </w:tcPr>
                <w:p w14:paraId="535CEE4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5114</w:t>
                  </w:r>
                </w:p>
              </w:tc>
              <w:tc>
                <w:tcPr>
                  <w:tcW w:w="706" w:type="pct"/>
                  <w:noWrap w:val="0"/>
                  <w:vAlign w:val="center"/>
                </w:tcPr>
                <w:p w14:paraId="4434247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5153</w:t>
                  </w:r>
                </w:p>
              </w:tc>
            </w:tr>
            <w:tr w14:paraId="5988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3A725456">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55DED00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720" w:type="pct"/>
                  <w:noWrap w:val="0"/>
                  <w:vAlign w:val="center"/>
                </w:tcPr>
                <w:p w14:paraId="0D0E57F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排放浓度</w:t>
                  </w:r>
                </w:p>
                <w:p w14:paraId="2212D18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noWrap w:val="0"/>
                  <w:vAlign w:val="center"/>
                </w:tcPr>
                <w:p w14:paraId="1751456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24.9</w:t>
                  </w:r>
                </w:p>
              </w:tc>
              <w:tc>
                <w:tcPr>
                  <w:tcW w:w="871" w:type="pct"/>
                  <w:noWrap w:val="0"/>
                  <w:vAlign w:val="center"/>
                </w:tcPr>
                <w:p w14:paraId="64F15C8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25.4</w:t>
                  </w:r>
                </w:p>
              </w:tc>
              <w:tc>
                <w:tcPr>
                  <w:tcW w:w="871" w:type="pct"/>
                  <w:noWrap w:val="0"/>
                  <w:vAlign w:val="center"/>
                </w:tcPr>
                <w:p w14:paraId="24CFAD8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27.4</w:t>
                  </w:r>
                </w:p>
              </w:tc>
              <w:tc>
                <w:tcPr>
                  <w:tcW w:w="706" w:type="pct"/>
                  <w:noWrap w:val="0"/>
                  <w:vAlign w:val="center"/>
                </w:tcPr>
                <w:p w14:paraId="2EB8095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25.9</w:t>
                  </w:r>
                </w:p>
              </w:tc>
            </w:tr>
            <w:tr w14:paraId="3C1F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0DA951E8">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27B3D87D">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47601A2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排放速率</w:t>
                  </w:r>
                </w:p>
                <w:p w14:paraId="2D86057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7C313A3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0.130</w:t>
                  </w:r>
                </w:p>
              </w:tc>
              <w:tc>
                <w:tcPr>
                  <w:tcW w:w="871" w:type="pct"/>
                  <w:noWrap w:val="0"/>
                  <w:vAlign w:val="center"/>
                </w:tcPr>
                <w:p w14:paraId="3C070A2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0.130</w:t>
                  </w:r>
                </w:p>
              </w:tc>
              <w:tc>
                <w:tcPr>
                  <w:tcW w:w="871" w:type="pct"/>
                  <w:noWrap w:val="0"/>
                  <w:vAlign w:val="center"/>
                </w:tcPr>
                <w:p w14:paraId="6A8CFF0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0.140</w:t>
                  </w:r>
                </w:p>
              </w:tc>
              <w:tc>
                <w:tcPr>
                  <w:tcW w:w="706" w:type="pct"/>
                  <w:noWrap w:val="0"/>
                  <w:vAlign w:val="center"/>
                </w:tcPr>
                <w:p w14:paraId="4C5B7E8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0.133</w:t>
                  </w:r>
                </w:p>
              </w:tc>
            </w:tr>
          </w:tbl>
          <w:p w14:paraId="45CA6CE2">
            <w:pPr>
              <w:pStyle w:val="7"/>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ascii="Times New Roman" w:hAnsi="Times New Roman"/>
                <w:b/>
                <w:bCs/>
                <w:color w:val="000000"/>
                <w:szCs w:val="21"/>
              </w:rPr>
            </w:pPr>
            <w:r>
              <w:rPr>
                <w:rFonts w:ascii="Times New Roman" w:hAnsi="Times New Roman"/>
                <w:b/>
                <w:bCs/>
                <w:color w:val="000000"/>
                <w:szCs w:val="21"/>
              </w:rPr>
              <w:t>表1</w:t>
            </w:r>
            <w:r>
              <w:rPr>
                <w:rFonts w:hint="eastAsia" w:ascii="Times New Roman" w:hAnsi="Times New Roman"/>
                <w:b/>
                <w:bCs/>
                <w:color w:val="000000"/>
                <w:szCs w:val="21"/>
                <w:lang w:val="en-US" w:eastAsia="zh-CN"/>
              </w:rPr>
              <w:t>3</w:t>
            </w:r>
            <w:r>
              <w:rPr>
                <w:rFonts w:ascii="Times New Roman" w:hAnsi="Times New Roman"/>
                <w:b/>
                <w:bCs/>
                <w:color w:val="000000"/>
                <w:szCs w:val="21"/>
              </w:rPr>
              <w:t>-</w:t>
            </w:r>
            <w:r>
              <w:rPr>
                <w:rFonts w:hint="eastAsia" w:ascii="Times New Roman" w:hAnsi="Times New Roman"/>
                <w:b/>
                <w:bCs/>
                <w:color w:val="000000"/>
                <w:szCs w:val="21"/>
                <w:lang w:val="en-US" w:eastAsia="zh-CN"/>
              </w:rPr>
              <w:t>4</w:t>
            </w:r>
            <w:r>
              <w:rPr>
                <w:rFonts w:hint="eastAsia" w:ascii="Times New Roman" w:hAnsi="Times New Roman"/>
                <w:b/>
                <w:bCs/>
                <w:color w:val="000000"/>
                <w:szCs w:val="21"/>
              </w:rPr>
              <w:t>有组织</w:t>
            </w:r>
            <w:r>
              <w:rPr>
                <w:rFonts w:ascii="Times New Roman" w:hAnsi="Times New Roman"/>
                <w:b/>
                <w:bCs/>
                <w:color w:val="000000"/>
                <w:szCs w:val="21"/>
              </w:rPr>
              <w:t>废气检测</w:t>
            </w:r>
            <w:r>
              <w:rPr>
                <w:rFonts w:hint="eastAsia" w:ascii="Times New Roman" w:hAnsi="Times New Roman"/>
                <w:b/>
                <w:bCs/>
                <w:color w:val="000000"/>
                <w:szCs w:val="21"/>
              </w:rPr>
              <w:t>结果</w:t>
            </w:r>
            <w:r>
              <w:rPr>
                <w:rFonts w:ascii="Times New Roman" w:hAnsi="Times New Roman"/>
                <w:b/>
                <w:bCs/>
                <w:color w:val="000000"/>
                <w:szCs w:val="21"/>
              </w:rPr>
              <w:t>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426"/>
              <w:gridCol w:w="1370"/>
              <w:gridCol w:w="1657"/>
              <w:gridCol w:w="1657"/>
              <w:gridCol w:w="1657"/>
              <w:gridCol w:w="1345"/>
            </w:tblGrid>
            <w:tr w14:paraId="4EEB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noWrap w:val="0"/>
                  <w:vAlign w:val="center"/>
                </w:tcPr>
                <w:p w14:paraId="71EC6A2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采样日期</w:t>
                  </w:r>
                </w:p>
              </w:tc>
              <w:tc>
                <w:tcPr>
                  <w:tcW w:w="944" w:type="pct"/>
                  <w:gridSpan w:val="2"/>
                  <w:noWrap w:val="0"/>
                  <w:vAlign w:val="center"/>
                </w:tcPr>
                <w:p w14:paraId="4DC9293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2023.11.29</w:t>
                  </w:r>
                </w:p>
              </w:tc>
              <w:tc>
                <w:tcPr>
                  <w:tcW w:w="871" w:type="pct"/>
                  <w:noWrap w:val="0"/>
                  <w:vAlign w:val="center"/>
                </w:tcPr>
                <w:p w14:paraId="04AB87E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871" w:type="pct"/>
                  <w:noWrap w:val="0"/>
                  <w:vAlign w:val="center"/>
                </w:tcPr>
                <w:p w14:paraId="198D4EA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2023.11.30</w:t>
                  </w:r>
                </w:p>
              </w:tc>
              <w:tc>
                <w:tcPr>
                  <w:tcW w:w="871" w:type="pct"/>
                  <w:noWrap w:val="0"/>
                  <w:vAlign w:val="center"/>
                </w:tcPr>
                <w:p w14:paraId="73BFA18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排气筒高度</w:t>
                  </w:r>
                </w:p>
              </w:tc>
              <w:tc>
                <w:tcPr>
                  <w:tcW w:w="706" w:type="pct"/>
                  <w:noWrap w:val="0"/>
                  <w:vAlign w:val="center"/>
                </w:tcPr>
                <w:p w14:paraId="4EE791F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15米</w:t>
                  </w:r>
                </w:p>
              </w:tc>
            </w:tr>
            <w:tr w14:paraId="7AE7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783DE64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w:t>
                  </w:r>
                </w:p>
                <w:p w14:paraId="38CCA7B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点位</w:t>
                  </w:r>
                </w:p>
              </w:tc>
              <w:tc>
                <w:tcPr>
                  <w:tcW w:w="944" w:type="pct"/>
                  <w:gridSpan w:val="2"/>
                  <w:vMerge w:val="restart"/>
                  <w:noWrap w:val="0"/>
                  <w:vAlign w:val="center"/>
                </w:tcPr>
                <w:p w14:paraId="07361C7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3320" w:type="pct"/>
                  <w:gridSpan w:val="4"/>
                  <w:noWrap w:val="0"/>
                  <w:vAlign w:val="center"/>
                </w:tcPr>
                <w:p w14:paraId="1E50AF6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r>
            <w:tr w14:paraId="5431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5532CBE4">
                  <w:pPr>
                    <w:pStyle w:val="7"/>
                    <w:spacing w:after="0"/>
                    <w:jc w:val="center"/>
                    <w:rPr>
                      <w:rFonts w:hint="eastAsia" w:ascii="Times New Roman" w:hAnsi="Times New Roman" w:eastAsia="宋体" w:cs="Times New Roman"/>
                      <w:szCs w:val="21"/>
                      <w:lang w:val="en-US" w:eastAsia="zh-CN"/>
                    </w:rPr>
                  </w:pPr>
                </w:p>
              </w:tc>
              <w:tc>
                <w:tcPr>
                  <w:tcW w:w="944" w:type="pct"/>
                  <w:gridSpan w:val="2"/>
                  <w:vMerge w:val="continue"/>
                  <w:noWrap w:val="0"/>
                  <w:vAlign w:val="center"/>
                </w:tcPr>
                <w:p w14:paraId="31E9BEBB">
                  <w:pPr>
                    <w:pStyle w:val="7"/>
                    <w:spacing w:after="0"/>
                    <w:jc w:val="center"/>
                    <w:rPr>
                      <w:rFonts w:hint="eastAsia" w:ascii="Times New Roman" w:hAnsi="Times New Roman" w:eastAsia="宋体" w:cs="Times New Roman"/>
                      <w:szCs w:val="21"/>
                      <w:lang w:val="en-US" w:eastAsia="zh-CN"/>
                    </w:rPr>
                  </w:pPr>
                </w:p>
              </w:tc>
              <w:tc>
                <w:tcPr>
                  <w:tcW w:w="871" w:type="pct"/>
                  <w:noWrap w:val="0"/>
                  <w:vAlign w:val="center"/>
                </w:tcPr>
                <w:p w14:paraId="588307A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09:00～09:20</w:t>
                  </w:r>
                </w:p>
              </w:tc>
              <w:tc>
                <w:tcPr>
                  <w:tcW w:w="871" w:type="pct"/>
                  <w:noWrap w:val="0"/>
                  <w:vAlign w:val="center"/>
                </w:tcPr>
                <w:p w14:paraId="4EEF1C1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09:22～09:42</w:t>
                  </w:r>
                </w:p>
              </w:tc>
              <w:tc>
                <w:tcPr>
                  <w:tcW w:w="871" w:type="pct"/>
                  <w:noWrap w:val="0"/>
                  <w:vAlign w:val="center"/>
                </w:tcPr>
                <w:p w14:paraId="1CD6B69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09:43～10:03</w:t>
                  </w:r>
                </w:p>
              </w:tc>
              <w:tc>
                <w:tcPr>
                  <w:tcW w:w="706" w:type="pct"/>
                  <w:noWrap w:val="0"/>
                  <w:vAlign w:val="center"/>
                </w:tcPr>
                <w:p w14:paraId="037B3F0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4832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5CAF4D3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抛丸废气出（DA002）</w:t>
                  </w:r>
                </w:p>
              </w:tc>
              <w:tc>
                <w:tcPr>
                  <w:tcW w:w="944" w:type="pct"/>
                  <w:gridSpan w:val="2"/>
                  <w:noWrap w:val="0"/>
                  <w:vAlign w:val="center"/>
                </w:tcPr>
                <w:p w14:paraId="42C1880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标干流量(m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/h)</w:t>
                  </w:r>
                </w:p>
              </w:tc>
              <w:tc>
                <w:tcPr>
                  <w:tcW w:w="871" w:type="pct"/>
                  <w:noWrap w:val="0"/>
                  <w:vAlign w:val="center"/>
                </w:tcPr>
                <w:p w14:paraId="36381EB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4985</w:t>
                  </w:r>
                </w:p>
              </w:tc>
              <w:tc>
                <w:tcPr>
                  <w:tcW w:w="871" w:type="pct"/>
                  <w:noWrap w:val="0"/>
                  <w:vAlign w:val="center"/>
                </w:tcPr>
                <w:p w14:paraId="57A08C8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4326</w:t>
                  </w:r>
                </w:p>
              </w:tc>
              <w:tc>
                <w:tcPr>
                  <w:tcW w:w="871" w:type="pct"/>
                  <w:noWrap w:val="0"/>
                  <w:vAlign w:val="center"/>
                </w:tcPr>
                <w:p w14:paraId="6C3796E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4956</w:t>
                  </w:r>
                </w:p>
              </w:tc>
              <w:tc>
                <w:tcPr>
                  <w:tcW w:w="706" w:type="pct"/>
                  <w:noWrap w:val="0"/>
                  <w:vAlign w:val="center"/>
                </w:tcPr>
                <w:p w14:paraId="4658899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4756</w:t>
                  </w:r>
                </w:p>
              </w:tc>
            </w:tr>
            <w:tr w14:paraId="2D3F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3D7BBD4A">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6CCF560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720" w:type="pct"/>
                  <w:noWrap w:val="0"/>
                  <w:vAlign w:val="center"/>
                </w:tcPr>
                <w:p w14:paraId="2F57706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排放浓度</w:t>
                  </w:r>
                </w:p>
                <w:p w14:paraId="652041A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noWrap w:val="0"/>
                  <w:vAlign w:val="center"/>
                </w:tcPr>
                <w:p w14:paraId="7C628CA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871" w:type="pct"/>
                  <w:noWrap w:val="0"/>
                  <w:vAlign w:val="center"/>
                </w:tcPr>
                <w:p w14:paraId="4E0958A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871" w:type="pct"/>
                  <w:noWrap w:val="0"/>
                  <w:vAlign w:val="center"/>
                </w:tcPr>
                <w:p w14:paraId="5F5293F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706" w:type="pct"/>
                  <w:noWrap w:val="0"/>
                  <w:vAlign w:val="center"/>
                </w:tcPr>
                <w:p w14:paraId="4364AF5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r>
            <w:tr w14:paraId="0D84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634145B4">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14942D8D">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51AE71D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排放速率</w:t>
                  </w:r>
                </w:p>
                <w:p w14:paraId="719417D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shd w:val="clear" w:color="auto" w:fill="auto"/>
                  <w:noWrap w:val="0"/>
                  <w:vAlign w:val="center"/>
                </w:tcPr>
                <w:p w14:paraId="10E90EA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c>
                <w:tcPr>
                  <w:tcW w:w="871" w:type="pct"/>
                  <w:shd w:val="clear" w:color="auto" w:fill="auto"/>
                  <w:noWrap w:val="0"/>
                  <w:vAlign w:val="center"/>
                </w:tcPr>
                <w:p w14:paraId="2727543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c>
                <w:tcPr>
                  <w:tcW w:w="871" w:type="pct"/>
                  <w:shd w:val="clear" w:color="auto" w:fill="auto"/>
                  <w:noWrap w:val="0"/>
                  <w:vAlign w:val="center"/>
                </w:tcPr>
                <w:p w14:paraId="43BC4A5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c>
                <w:tcPr>
                  <w:tcW w:w="706" w:type="pct"/>
                  <w:shd w:val="clear" w:color="auto" w:fill="auto"/>
                  <w:noWrap w:val="0"/>
                  <w:vAlign w:val="center"/>
                </w:tcPr>
                <w:p w14:paraId="0533BE4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＜0.002</w:t>
                  </w:r>
                </w:p>
              </w:tc>
            </w:tr>
          </w:tbl>
          <w:p w14:paraId="1FCC56FA">
            <w:pPr>
              <w:pStyle w:val="7"/>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b/>
                <w:bCs/>
                <w:szCs w:val="21"/>
              </w:rPr>
            </w:pPr>
            <w:r>
              <w:rPr>
                <w:rFonts w:ascii="Times New Roman" w:hAnsi="Times New Roman"/>
                <w:b/>
                <w:bCs/>
                <w:szCs w:val="21"/>
              </w:rPr>
              <w:t>表1</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5</w:t>
            </w:r>
            <w:r>
              <w:rPr>
                <w:rFonts w:hint="eastAsia" w:ascii="Times New Roman" w:hAnsi="Times New Roman"/>
                <w:b/>
                <w:bCs/>
                <w:szCs w:val="21"/>
              </w:rPr>
              <w:t>无组织废气</w:t>
            </w:r>
            <w:r>
              <w:rPr>
                <w:rFonts w:ascii="Times New Roman" w:hAnsi="Times New Roman"/>
                <w:b/>
                <w:bCs/>
                <w:szCs w:val="21"/>
              </w:rPr>
              <w:t>检测结果</w:t>
            </w:r>
            <w:r>
              <w:rPr>
                <w:rFonts w:hint="eastAsia" w:ascii="Times New Roman" w:hAnsi="Times New Roman"/>
                <w:b/>
                <w:bCs/>
                <w:szCs w:val="21"/>
              </w:rPr>
              <w:t>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426"/>
              <w:gridCol w:w="1370"/>
              <w:gridCol w:w="1657"/>
              <w:gridCol w:w="1657"/>
              <w:gridCol w:w="1657"/>
              <w:gridCol w:w="1345"/>
            </w:tblGrid>
            <w:tr w14:paraId="657A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noWrap w:val="0"/>
                  <w:vAlign w:val="center"/>
                </w:tcPr>
                <w:p w14:paraId="3C849F2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采样日期</w:t>
                  </w:r>
                </w:p>
              </w:tc>
              <w:tc>
                <w:tcPr>
                  <w:tcW w:w="944" w:type="pct"/>
                  <w:gridSpan w:val="2"/>
                  <w:noWrap w:val="0"/>
                  <w:vAlign w:val="center"/>
                </w:tcPr>
                <w:p w14:paraId="73FDEC7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2023.11.29</w:t>
                  </w:r>
                </w:p>
              </w:tc>
              <w:tc>
                <w:tcPr>
                  <w:tcW w:w="871" w:type="pct"/>
                  <w:noWrap w:val="0"/>
                  <w:vAlign w:val="center"/>
                </w:tcPr>
                <w:p w14:paraId="299D4BE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871" w:type="pct"/>
                  <w:noWrap w:val="0"/>
                  <w:vAlign w:val="center"/>
                </w:tcPr>
                <w:p w14:paraId="696E900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2023.11.30</w:t>
                  </w:r>
                </w:p>
              </w:tc>
              <w:tc>
                <w:tcPr>
                  <w:tcW w:w="871" w:type="pct"/>
                  <w:noWrap w:val="0"/>
                  <w:vAlign w:val="center"/>
                </w:tcPr>
                <w:p w14:paraId="2E5737D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排气筒高度</w:t>
                  </w:r>
                </w:p>
              </w:tc>
              <w:tc>
                <w:tcPr>
                  <w:tcW w:w="706" w:type="pct"/>
                  <w:noWrap w:val="0"/>
                  <w:vAlign w:val="center"/>
                </w:tcPr>
                <w:p w14:paraId="749804D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15米</w:t>
                  </w:r>
                </w:p>
              </w:tc>
            </w:tr>
            <w:tr w14:paraId="563B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0D47691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w:t>
                  </w:r>
                </w:p>
                <w:p w14:paraId="2297713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点位</w:t>
                  </w:r>
                </w:p>
              </w:tc>
              <w:tc>
                <w:tcPr>
                  <w:tcW w:w="944" w:type="pct"/>
                  <w:gridSpan w:val="2"/>
                  <w:vMerge w:val="restart"/>
                  <w:noWrap w:val="0"/>
                  <w:vAlign w:val="center"/>
                </w:tcPr>
                <w:p w14:paraId="4A82ED3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3320" w:type="pct"/>
                  <w:gridSpan w:val="4"/>
                  <w:noWrap w:val="0"/>
                  <w:vAlign w:val="center"/>
                </w:tcPr>
                <w:p w14:paraId="5079949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r>
            <w:tr w14:paraId="7767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6195F5B6">
                  <w:pPr>
                    <w:pStyle w:val="7"/>
                    <w:spacing w:after="0"/>
                    <w:jc w:val="center"/>
                    <w:rPr>
                      <w:rFonts w:hint="eastAsia" w:ascii="Times New Roman" w:hAnsi="Times New Roman" w:eastAsia="宋体" w:cs="Times New Roman"/>
                      <w:szCs w:val="21"/>
                      <w:lang w:val="en-US" w:eastAsia="zh-CN"/>
                    </w:rPr>
                  </w:pPr>
                </w:p>
              </w:tc>
              <w:tc>
                <w:tcPr>
                  <w:tcW w:w="944" w:type="pct"/>
                  <w:gridSpan w:val="2"/>
                  <w:vMerge w:val="continue"/>
                  <w:noWrap w:val="0"/>
                  <w:vAlign w:val="center"/>
                </w:tcPr>
                <w:p w14:paraId="2D18A5C6">
                  <w:pPr>
                    <w:pStyle w:val="7"/>
                    <w:spacing w:after="0"/>
                    <w:jc w:val="center"/>
                    <w:rPr>
                      <w:rFonts w:hint="eastAsia" w:ascii="Times New Roman" w:hAnsi="Times New Roman" w:eastAsia="宋体" w:cs="Times New Roman"/>
                      <w:szCs w:val="21"/>
                      <w:lang w:val="en-US" w:eastAsia="zh-CN"/>
                    </w:rPr>
                  </w:pPr>
                </w:p>
              </w:tc>
              <w:tc>
                <w:tcPr>
                  <w:tcW w:w="871" w:type="pct"/>
                  <w:noWrap w:val="0"/>
                  <w:vAlign w:val="center"/>
                </w:tcPr>
                <w:p w14:paraId="1E99F5C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13:40～14:00</w:t>
                  </w:r>
                </w:p>
              </w:tc>
              <w:tc>
                <w:tcPr>
                  <w:tcW w:w="871" w:type="pct"/>
                  <w:noWrap w:val="0"/>
                  <w:vAlign w:val="center"/>
                </w:tcPr>
                <w:p w14:paraId="6BA02C7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14:02～14:22</w:t>
                  </w:r>
                </w:p>
              </w:tc>
              <w:tc>
                <w:tcPr>
                  <w:tcW w:w="871" w:type="pct"/>
                  <w:noWrap w:val="0"/>
                  <w:vAlign w:val="center"/>
                </w:tcPr>
                <w:p w14:paraId="67E4C7D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14:23～14:43</w:t>
                  </w:r>
                </w:p>
              </w:tc>
              <w:tc>
                <w:tcPr>
                  <w:tcW w:w="706" w:type="pct"/>
                  <w:noWrap w:val="0"/>
                  <w:vAlign w:val="center"/>
                </w:tcPr>
                <w:p w14:paraId="26FBDD8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5B4A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70A1C5B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调漆、喷漆及晾干废气进口（DA003）</w:t>
                  </w:r>
                </w:p>
              </w:tc>
              <w:tc>
                <w:tcPr>
                  <w:tcW w:w="944" w:type="pct"/>
                  <w:gridSpan w:val="2"/>
                  <w:noWrap w:val="0"/>
                  <w:vAlign w:val="center"/>
                </w:tcPr>
                <w:p w14:paraId="39FD4E7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标干流量(m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/h)</w:t>
                  </w:r>
                </w:p>
              </w:tc>
              <w:tc>
                <w:tcPr>
                  <w:tcW w:w="871" w:type="pct"/>
                  <w:noWrap w:val="0"/>
                  <w:vAlign w:val="center"/>
                </w:tcPr>
                <w:p w14:paraId="08AD563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14993</w:t>
                  </w:r>
                </w:p>
              </w:tc>
              <w:tc>
                <w:tcPr>
                  <w:tcW w:w="871" w:type="pct"/>
                  <w:noWrap w:val="0"/>
                  <w:vAlign w:val="center"/>
                </w:tcPr>
                <w:p w14:paraId="0BB4130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15281</w:t>
                  </w:r>
                </w:p>
              </w:tc>
              <w:tc>
                <w:tcPr>
                  <w:tcW w:w="871" w:type="pct"/>
                  <w:noWrap w:val="0"/>
                  <w:vAlign w:val="center"/>
                </w:tcPr>
                <w:p w14:paraId="1D4E7DF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14988</w:t>
                  </w:r>
                </w:p>
              </w:tc>
              <w:tc>
                <w:tcPr>
                  <w:tcW w:w="706" w:type="pct"/>
                  <w:noWrap w:val="0"/>
                  <w:vAlign w:val="center"/>
                </w:tcPr>
                <w:p w14:paraId="259268E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15087</w:t>
                  </w:r>
                </w:p>
              </w:tc>
            </w:tr>
            <w:tr w14:paraId="27C3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10EC9635">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3937960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720" w:type="pct"/>
                  <w:noWrap w:val="0"/>
                  <w:vAlign w:val="center"/>
                </w:tcPr>
                <w:p w14:paraId="0D7414A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产生浓度</w:t>
                  </w:r>
                </w:p>
                <w:p w14:paraId="293A377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noWrap w:val="0"/>
                  <w:vAlign w:val="center"/>
                </w:tcPr>
                <w:p w14:paraId="0A0EF09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16.8</w:t>
                  </w:r>
                </w:p>
              </w:tc>
              <w:tc>
                <w:tcPr>
                  <w:tcW w:w="871" w:type="pct"/>
                  <w:noWrap w:val="0"/>
                  <w:vAlign w:val="center"/>
                </w:tcPr>
                <w:p w14:paraId="1C25539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17.3</w:t>
                  </w:r>
                </w:p>
              </w:tc>
              <w:tc>
                <w:tcPr>
                  <w:tcW w:w="871" w:type="pct"/>
                  <w:noWrap w:val="0"/>
                  <w:vAlign w:val="center"/>
                </w:tcPr>
                <w:p w14:paraId="5A89700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16.0</w:t>
                  </w:r>
                </w:p>
              </w:tc>
              <w:tc>
                <w:tcPr>
                  <w:tcW w:w="706" w:type="pct"/>
                  <w:noWrap w:val="0"/>
                  <w:vAlign w:val="center"/>
                </w:tcPr>
                <w:p w14:paraId="47725AE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16.7</w:t>
                  </w:r>
                </w:p>
              </w:tc>
            </w:tr>
            <w:tr w14:paraId="466E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1FE59DA7">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4ACC4FE0">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358BED2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产生速率</w:t>
                  </w:r>
                </w:p>
                <w:p w14:paraId="25B859D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2BD73A1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0.252</w:t>
                  </w:r>
                </w:p>
              </w:tc>
              <w:tc>
                <w:tcPr>
                  <w:tcW w:w="871" w:type="pct"/>
                  <w:noWrap w:val="0"/>
                  <w:vAlign w:val="center"/>
                </w:tcPr>
                <w:p w14:paraId="3A676A2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0.264</w:t>
                  </w:r>
                </w:p>
              </w:tc>
              <w:tc>
                <w:tcPr>
                  <w:tcW w:w="871" w:type="pct"/>
                  <w:noWrap w:val="0"/>
                  <w:vAlign w:val="center"/>
                </w:tcPr>
                <w:p w14:paraId="20EA1A7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0.240</w:t>
                  </w:r>
                </w:p>
              </w:tc>
              <w:tc>
                <w:tcPr>
                  <w:tcW w:w="706" w:type="pct"/>
                  <w:noWrap w:val="0"/>
                  <w:vAlign w:val="center"/>
                </w:tcPr>
                <w:p w14:paraId="058670E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0.252</w:t>
                  </w:r>
                </w:p>
              </w:tc>
            </w:tr>
            <w:tr w14:paraId="4730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7F2BFD25">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28661F4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非甲烷总烃</w:t>
                  </w:r>
                </w:p>
              </w:tc>
              <w:tc>
                <w:tcPr>
                  <w:tcW w:w="720" w:type="pct"/>
                  <w:noWrap w:val="0"/>
                  <w:vAlign w:val="center"/>
                </w:tcPr>
                <w:p w14:paraId="1DA7901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产生浓度</w:t>
                  </w:r>
                </w:p>
                <w:p w14:paraId="5238155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noWrap w:val="0"/>
                  <w:vAlign w:val="center"/>
                </w:tcPr>
                <w:p w14:paraId="7753F57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24.5</w:t>
                  </w:r>
                </w:p>
              </w:tc>
              <w:tc>
                <w:tcPr>
                  <w:tcW w:w="871" w:type="pct"/>
                  <w:noWrap w:val="0"/>
                  <w:vAlign w:val="center"/>
                </w:tcPr>
                <w:p w14:paraId="04280CE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24.1</w:t>
                  </w:r>
                </w:p>
              </w:tc>
              <w:tc>
                <w:tcPr>
                  <w:tcW w:w="871" w:type="pct"/>
                  <w:noWrap w:val="0"/>
                  <w:vAlign w:val="center"/>
                </w:tcPr>
                <w:p w14:paraId="10319C3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24.7</w:t>
                  </w:r>
                </w:p>
              </w:tc>
              <w:tc>
                <w:tcPr>
                  <w:tcW w:w="706" w:type="pct"/>
                  <w:noWrap w:val="0"/>
                  <w:vAlign w:val="center"/>
                </w:tcPr>
                <w:p w14:paraId="439972A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24.4</w:t>
                  </w:r>
                </w:p>
              </w:tc>
            </w:tr>
            <w:tr w14:paraId="55F3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0D7568A7">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0BD1C4E4">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6850032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产生速率</w:t>
                  </w:r>
                </w:p>
                <w:p w14:paraId="1BF02BB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1354B72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0.367 </w:t>
                  </w:r>
                </w:p>
              </w:tc>
              <w:tc>
                <w:tcPr>
                  <w:tcW w:w="871" w:type="pct"/>
                  <w:noWrap w:val="0"/>
                  <w:vAlign w:val="center"/>
                </w:tcPr>
                <w:p w14:paraId="604CC82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0.368 </w:t>
                  </w:r>
                </w:p>
              </w:tc>
              <w:tc>
                <w:tcPr>
                  <w:tcW w:w="871" w:type="pct"/>
                  <w:noWrap w:val="0"/>
                  <w:vAlign w:val="center"/>
                </w:tcPr>
                <w:p w14:paraId="2EEA9DA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0.370 </w:t>
                  </w:r>
                </w:p>
              </w:tc>
              <w:tc>
                <w:tcPr>
                  <w:tcW w:w="706" w:type="pct"/>
                  <w:noWrap w:val="0"/>
                  <w:vAlign w:val="center"/>
                </w:tcPr>
                <w:p w14:paraId="36017D5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0.369 </w:t>
                  </w:r>
                </w:p>
              </w:tc>
            </w:tr>
            <w:tr w14:paraId="4BC3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4884A6F1">
                  <w:pPr>
                    <w:pStyle w:val="7"/>
                    <w:spacing w:after="0"/>
                    <w:jc w:val="center"/>
                    <w:rPr>
                      <w:rFonts w:hint="eastAsia" w:ascii="Times New Roman" w:hAnsi="Times New Roman" w:eastAsia="宋体" w:cs="Times New Roman"/>
                      <w:szCs w:val="21"/>
                      <w:lang w:val="en-US" w:eastAsia="zh-CN"/>
                    </w:rPr>
                  </w:pPr>
                </w:p>
              </w:tc>
              <w:tc>
                <w:tcPr>
                  <w:tcW w:w="944" w:type="pct"/>
                  <w:gridSpan w:val="2"/>
                  <w:noWrap w:val="0"/>
                  <w:vAlign w:val="center"/>
                </w:tcPr>
                <w:p w14:paraId="10E4E4C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检测时间</w:t>
                  </w:r>
                </w:p>
              </w:tc>
              <w:tc>
                <w:tcPr>
                  <w:tcW w:w="871" w:type="pct"/>
                  <w:noWrap w:val="0"/>
                  <w:vAlign w:val="center"/>
                </w:tcPr>
                <w:p w14:paraId="06D317F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13:40～14:00</w:t>
                  </w:r>
                </w:p>
              </w:tc>
              <w:tc>
                <w:tcPr>
                  <w:tcW w:w="871" w:type="pct"/>
                  <w:noWrap w:val="0"/>
                  <w:vAlign w:val="center"/>
                </w:tcPr>
                <w:p w14:paraId="02877BE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14:21～14:41</w:t>
                  </w:r>
                </w:p>
              </w:tc>
              <w:tc>
                <w:tcPr>
                  <w:tcW w:w="871" w:type="pct"/>
                  <w:noWrap w:val="0"/>
                  <w:vAlign w:val="center"/>
                </w:tcPr>
                <w:p w14:paraId="3AF041F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14:42～15:02</w:t>
                  </w:r>
                </w:p>
              </w:tc>
              <w:tc>
                <w:tcPr>
                  <w:tcW w:w="706" w:type="pct"/>
                  <w:noWrap w:val="0"/>
                  <w:vAlign w:val="center"/>
                </w:tcPr>
                <w:p w14:paraId="21973D4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49E2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52D1B32D">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649A1FE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二甲苯</w:t>
                  </w:r>
                </w:p>
              </w:tc>
              <w:tc>
                <w:tcPr>
                  <w:tcW w:w="720" w:type="pct"/>
                  <w:noWrap w:val="0"/>
                  <w:vAlign w:val="center"/>
                </w:tcPr>
                <w:p w14:paraId="1AED157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产生浓度</w:t>
                  </w:r>
                </w:p>
                <w:p w14:paraId="5D35E19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noWrap w:val="0"/>
                  <w:vAlign w:val="center"/>
                </w:tcPr>
                <w:p w14:paraId="3099EC2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1.26</w:t>
                  </w:r>
                </w:p>
              </w:tc>
              <w:tc>
                <w:tcPr>
                  <w:tcW w:w="871" w:type="pct"/>
                  <w:noWrap w:val="0"/>
                  <w:vAlign w:val="center"/>
                </w:tcPr>
                <w:p w14:paraId="3627835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1.35</w:t>
                  </w:r>
                </w:p>
              </w:tc>
              <w:tc>
                <w:tcPr>
                  <w:tcW w:w="871" w:type="pct"/>
                  <w:noWrap w:val="0"/>
                  <w:vAlign w:val="center"/>
                </w:tcPr>
                <w:p w14:paraId="27093CA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1.37</w:t>
                  </w:r>
                </w:p>
              </w:tc>
              <w:tc>
                <w:tcPr>
                  <w:tcW w:w="706" w:type="pct"/>
                  <w:noWrap w:val="0"/>
                  <w:vAlign w:val="center"/>
                </w:tcPr>
                <w:p w14:paraId="144794F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1.33</w:t>
                  </w:r>
                </w:p>
              </w:tc>
            </w:tr>
            <w:tr w14:paraId="249C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023DAE69">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0677D3A8">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6999716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产生速率</w:t>
                  </w:r>
                </w:p>
                <w:p w14:paraId="6C2F839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246724B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0.019 </w:t>
                  </w:r>
                </w:p>
              </w:tc>
              <w:tc>
                <w:tcPr>
                  <w:tcW w:w="871" w:type="pct"/>
                  <w:noWrap w:val="0"/>
                  <w:vAlign w:val="center"/>
                </w:tcPr>
                <w:p w14:paraId="50664EC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0.021 </w:t>
                  </w:r>
                </w:p>
              </w:tc>
              <w:tc>
                <w:tcPr>
                  <w:tcW w:w="871" w:type="pct"/>
                  <w:noWrap w:val="0"/>
                  <w:vAlign w:val="center"/>
                </w:tcPr>
                <w:p w14:paraId="56F389E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0.021 </w:t>
                  </w:r>
                </w:p>
              </w:tc>
              <w:tc>
                <w:tcPr>
                  <w:tcW w:w="706" w:type="pct"/>
                  <w:noWrap w:val="0"/>
                  <w:vAlign w:val="center"/>
                </w:tcPr>
                <w:p w14:paraId="2DFD820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0.020 </w:t>
                  </w:r>
                </w:p>
              </w:tc>
            </w:tr>
            <w:tr w14:paraId="3661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739FC28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调漆、喷漆及晾干废气出口（DA003）</w:t>
                  </w:r>
                </w:p>
              </w:tc>
              <w:tc>
                <w:tcPr>
                  <w:tcW w:w="944" w:type="pct"/>
                  <w:gridSpan w:val="2"/>
                  <w:noWrap w:val="0"/>
                  <w:vAlign w:val="center"/>
                </w:tcPr>
                <w:p w14:paraId="599A3C4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检测时段</w:t>
                  </w:r>
                </w:p>
              </w:tc>
              <w:tc>
                <w:tcPr>
                  <w:tcW w:w="871" w:type="pct"/>
                  <w:noWrap w:val="0"/>
                  <w:vAlign w:val="center"/>
                </w:tcPr>
                <w:p w14:paraId="092C8B1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14:47～15:07</w:t>
                  </w:r>
                </w:p>
              </w:tc>
              <w:tc>
                <w:tcPr>
                  <w:tcW w:w="871" w:type="pct"/>
                  <w:noWrap w:val="0"/>
                  <w:vAlign w:val="center"/>
                </w:tcPr>
                <w:p w14:paraId="0C789F7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15:08～15:28</w:t>
                  </w:r>
                </w:p>
              </w:tc>
              <w:tc>
                <w:tcPr>
                  <w:tcW w:w="871" w:type="pct"/>
                  <w:noWrap w:val="0"/>
                  <w:vAlign w:val="center"/>
                </w:tcPr>
                <w:p w14:paraId="3DF5B8C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15:29～15:49</w:t>
                  </w:r>
                </w:p>
              </w:tc>
              <w:tc>
                <w:tcPr>
                  <w:tcW w:w="706" w:type="pct"/>
                  <w:noWrap w:val="0"/>
                  <w:vAlign w:val="center"/>
                </w:tcPr>
                <w:p w14:paraId="73A3E8D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62DF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1808277C">
                  <w:pPr>
                    <w:pStyle w:val="7"/>
                    <w:spacing w:after="0"/>
                    <w:jc w:val="center"/>
                    <w:rPr>
                      <w:rFonts w:hint="eastAsia" w:ascii="Times New Roman" w:hAnsi="Times New Roman" w:eastAsia="宋体" w:cs="Times New Roman"/>
                      <w:szCs w:val="21"/>
                      <w:lang w:val="en-US" w:eastAsia="zh-CN"/>
                    </w:rPr>
                  </w:pPr>
                </w:p>
              </w:tc>
              <w:tc>
                <w:tcPr>
                  <w:tcW w:w="944" w:type="pct"/>
                  <w:gridSpan w:val="2"/>
                  <w:noWrap w:val="0"/>
                  <w:vAlign w:val="center"/>
                </w:tcPr>
                <w:p w14:paraId="06D4E22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标干流量(m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/h)</w:t>
                  </w:r>
                </w:p>
              </w:tc>
              <w:tc>
                <w:tcPr>
                  <w:tcW w:w="871" w:type="pct"/>
                  <w:noWrap w:val="0"/>
                  <w:vAlign w:val="center"/>
                </w:tcPr>
                <w:p w14:paraId="3216575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10454</w:t>
                  </w:r>
                </w:p>
              </w:tc>
              <w:tc>
                <w:tcPr>
                  <w:tcW w:w="871" w:type="pct"/>
                  <w:noWrap w:val="0"/>
                  <w:vAlign w:val="center"/>
                </w:tcPr>
                <w:p w14:paraId="6BD5EC7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10175</w:t>
                  </w:r>
                </w:p>
              </w:tc>
              <w:tc>
                <w:tcPr>
                  <w:tcW w:w="871" w:type="pct"/>
                  <w:noWrap w:val="0"/>
                  <w:vAlign w:val="center"/>
                </w:tcPr>
                <w:p w14:paraId="54FA8C7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10282</w:t>
                  </w:r>
                </w:p>
              </w:tc>
              <w:tc>
                <w:tcPr>
                  <w:tcW w:w="706" w:type="pct"/>
                  <w:noWrap w:val="0"/>
                  <w:vAlign w:val="center"/>
                </w:tcPr>
                <w:p w14:paraId="312AEB5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10303</w:t>
                  </w:r>
                </w:p>
              </w:tc>
            </w:tr>
            <w:tr w14:paraId="268E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6BF65C88">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329BAA2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720" w:type="pct"/>
                  <w:noWrap w:val="0"/>
                  <w:vAlign w:val="center"/>
                </w:tcPr>
                <w:p w14:paraId="5A15EDC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排放浓度</w:t>
                  </w:r>
                </w:p>
                <w:p w14:paraId="36D28C0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shd w:val="clear" w:color="auto" w:fill="auto"/>
                  <w:noWrap w:val="0"/>
                  <w:vAlign w:val="center"/>
                </w:tcPr>
                <w:p w14:paraId="63D0A64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871" w:type="pct"/>
                  <w:shd w:val="clear" w:color="auto" w:fill="auto"/>
                  <w:noWrap w:val="0"/>
                  <w:vAlign w:val="center"/>
                </w:tcPr>
                <w:p w14:paraId="00565FD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871" w:type="pct"/>
                  <w:shd w:val="clear" w:color="auto" w:fill="auto"/>
                  <w:noWrap w:val="0"/>
                  <w:vAlign w:val="center"/>
                </w:tcPr>
                <w:p w14:paraId="1C78521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706" w:type="pct"/>
                  <w:shd w:val="clear" w:color="auto" w:fill="auto"/>
                  <w:noWrap w:val="0"/>
                  <w:vAlign w:val="center"/>
                </w:tcPr>
                <w:p w14:paraId="36B7DA6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r>
            <w:tr w14:paraId="4369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54F6D77B">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41ED2450">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3CECCF5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排放速率</w:t>
                  </w:r>
                </w:p>
                <w:p w14:paraId="75636CC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55F4743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＜0.005</w:t>
                  </w:r>
                </w:p>
              </w:tc>
              <w:tc>
                <w:tcPr>
                  <w:tcW w:w="871" w:type="pct"/>
                  <w:noWrap w:val="0"/>
                  <w:vAlign w:val="center"/>
                </w:tcPr>
                <w:p w14:paraId="41C77DA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＜0.005</w:t>
                  </w:r>
                </w:p>
              </w:tc>
              <w:tc>
                <w:tcPr>
                  <w:tcW w:w="871" w:type="pct"/>
                  <w:noWrap w:val="0"/>
                  <w:vAlign w:val="center"/>
                </w:tcPr>
                <w:p w14:paraId="7757028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＜0.005</w:t>
                  </w:r>
                </w:p>
              </w:tc>
              <w:tc>
                <w:tcPr>
                  <w:tcW w:w="706" w:type="pct"/>
                  <w:noWrap w:val="0"/>
                  <w:vAlign w:val="center"/>
                </w:tcPr>
                <w:p w14:paraId="7AAEA5D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＜0.005</w:t>
                  </w:r>
                </w:p>
              </w:tc>
            </w:tr>
            <w:tr w14:paraId="295F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58635891">
                  <w:pPr>
                    <w:pStyle w:val="7"/>
                    <w:spacing w:after="0"/>
                    <w:jc w:val="center"/>
                    <w:rPr>
                      <w:rFonts w:hint="eastAsia" w:ascii="Times New Roman" w:hAnsi="Times New Roman" w:eastAsia="宋体" w:cs="Times New Roman"/>
                      <w:szCs w:val="21"/>
                      <w:lang w:val="en-US" w:eastAsia="zh-CN"/>
                    </w:rPr>
                  </w:pPr>
                </w:p>
              </w:tc>
              <w:tc>
                <w:tcPr>
                  <w:tcW w:w="944" w:type="pct"/>
                  <w:gridSpan w:val="2"/>
                  <w:noWrap w:val="0"/>
                  <w:vAlign w:val="center"/>
                </w:tcPr>
                <w:p w14:paraId="1F46718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检测时间</w:t>
                  </w:r>
                </w:p>
              </w:tc>
              <w:tc>
                <w:tcPr>
                  <w:tcW w:w="871" w:type="pct"/>
                  <w:noWrap w:val="0"/>
                  <w:vAlign w:val="center"/>
                </w:tcPr>
                <w:p w14:paraId="1E4690D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14:42～15:02</w:t>
                  </w:r>
                </w:p>
              </w:tc>
              <w:tc>
                <w:tcPr>
                  <w:tcW w:w="871" w:type="pct"/>
                  <w:noWrap w:val="0"/>
                  <w:vAlign w:val="center"/>
                </w:tcPr>
                <w:p w14:paraId="2CE1D45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15:03～15:23</w:t>
                  </w:r>
                </w:p>
              </w:tc>
              <w:tc>
                <w:tcPr>
                  <w:tcW w:w="871" w:type="pct"/>
                  <w:noWrap w:val="0"/>
                  <w:vAlign w:val="center"/>
                </w:tcPr>
                <w:p w14:paraId="2566C93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15:24～15:44</w:t>
                  </w:r>
                </w:p>
              </w:tc>
              <w:tc>
                <w:tcPr>
                  <w:tcW w:w="706" w:type="pct"/>
                  <w:noWrap w:val="0"/>
                  <w:vAlign w:val="center"/>
                </w:tcPr>
                <w:p w14:paraId="3F7B826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6201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451F7882">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0A2E418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非甲烷总烃</w:t>
                  </w:r>
                </w:p>
              </w:tc>
              <w:tc>
                <w:tcPr>
                  <w:tcW w:w="720" w:type="pct"/>
                  <w:noWrap w:val="0"/>
                  <w:vAlign w:val="center"/>
                </w:tcPr>
                <w:p w14:paraId="60680ED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排放浓度</w:t>
                  </w:r>
                </w:p>
                <w:p w14:paraId="536F941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noWrap w:val="0"/>
                  <w:vAlign w:val="center"/>
                </w:tcPr>
                <w:p w14:paraId="23D8629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1.96</w:t>
                  </w:r>
                </w:p>
              </w:tc>
              <w:tc>
                <w:tcPr>
                  <w:tcW w:w="871" w:type="pct"/>
                  <w:noWrap w:val="0"/>
                  <w:vAlign w:val="center"/>
                </w:tcPr>
                <w:p w14:paraId="2ADBE63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2.18</w:t>
                  </w:r>
                </w:p>
              </w:tc>
              <w:tc>
                <w:tcPr>
                  <w:tcW w:w="871" w:type="pct"/>
                  <w:noWrap w:val="0"/>
                  <w:vAlign w:val="center"/>
                </w:tcPr>
                <w:p w14:paraId="66551BD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1.88</w:t>
                  </w:r>
                </w:p>
              </w:tc>
              <w:tc>
                <w:tcPr>
                  <w:tcW w:w="706" w:type="pct"/>
                  <w:noWrap w:val="0"/>
                  <w:vAlign w:val="center"/>
                </w:tcPr>
                <w:p w14:paraId="39834DB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2.01 </w:t>
                  </w:r>
                </w:p>
              </w:tc>
            </w:tr>
            <w:tr w14:paraId="16D9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796EFD11">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501A1B65">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4F26AD7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排放速率</w:t>
                  </w:r>
                </w:p>
                <w:p w14:paraId="16DA4F2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60C3DF2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0.020 </w:t>
                  </w:r>
                </w:p>
              </w:tc>
              <w:tc>
                <w:tcPr>
                  <w:tcW w:w="871" w:type="pct"/>
                  <w:noWrap w:val="0"/>
                  <w:vAlign w:val="center"/>
                </w:tcPr>
                <w:p w14:paraId="3172C6F3">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0.022 </w:t>
                  </w:r>
                </w:p>
              </w:tc>
              <w:tc>
                <w:tcPr>
                  <w:tcW w:w="871" w:type="pct"/>
                  <w:noWrap w:val="0"/>
                  <w:vAlign w:val="center"/>
                </w:tcPr>
                <w:p w14:paraId="13C4699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0.019 </w:t>
                  </w:r>
                </w:p>
              </w:tc>
              <w:tc>
                <w:tcPr>
                  <w:tcW w:w="706" w:type="pct"/>
                  <w:noWrap w:val="0"/>
                  <w:vAlign w:val="center"/>
                </w:tcPr>
                <w:p w14:paraId="531D21D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0.021 </w:t>
                  </w:r>
                </w:p>
              </w:tc>
            </w:tr>
            <w:tr w14:paraId="7EB0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37F976AE">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151A66F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二甲苯</w:t>
                  </w:r>
                </w:p>
              </w:tc>
              <w:tc>
                <w:tcPr>
                  <w:tcW w:w="720" w:type="pct"/>
                  <w:noWrap w:val="0"/>
                  <w:vAlign w:val="center"/>
                </w:tcPr>
                <w:p w14:paraId="22B565B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排放浓度</w:t>
                  </w:r>
                </w:p>
                <w:p w14:paraId="03B1B9B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noWrap w:val="0"/>
                  <w:vAlign w:val="center"/>
                </w:tcPr>
                <w:p w14:paraId="7A7246D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w:t>
                  </w:r>
                </w:p>
              </w:tc>
              <w:tc>
                <w:tcPr>
                  <w:tcW w:w="871" w:type="pct"/>
                  <w:noWrap w:val="0"/>
                  <w:vAlign w:val="center"/>
                </w:tcPr>
                <w:p w14:paraId="729CEDD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w:t>
                  </w:r>
                </w:p>
              </w:tc>
              <w:tc>
                <w:tcPr>
                  <w:tcW w:w="871" w:type="pct"/>
                  <w:noWrap w:val="0"/>
                  <w:vAlign w:val="center"/>
                </w:tcPr>
                <w:p w14:paraId="62C3EEB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w:t>
                  </w:r>
                </w:p>
              </w:tc>
              <w:tc>
                <w:tcPr>
                  <w:tcW w:w="706" w:type="pct"/>
                  <w:noWrap w:val="0"/>
                  <w:vAlign w:val="center"/>
                </w:tcPr>
                <w:p w14:paraId="1243908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w:t>
                  </w:r>
                </w:p>
              </w:tc>
            </w:tr>
            <w:tr w14:paraId="2408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400CF11A">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01156856">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315CF7B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排放速率</w:t>
                  </w:r>
                </w:p>
                <w:p w14:paraId="0137B6F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4F601CA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＜0.0001</w:t>
                  </w:r>
                </w:p>
              </w:tc>
              <w:tc>
                <w:tcPr>
                  <w:tcW w:w="871" w:type="pct"/>
                  <w:noWrap w:val="0"/>
                  <w:vAlign w:val="center"/>
                </w:tcPr>
                <w:p w14:paraId="1B1DE6E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＜0.0001</w:t>
                  </w:r>
                </w:p>
              </w:tc>
              <w:tc>
                <w:tcPr>
                  <w:tcW w:w="871" w:type="pct"/>
                  <w:noWrap w:val="0"/>
                  <w:vAlign w:val="center"/>
                </w:tcPr>
                <w:p w14:paraId="2156CF5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＜0.0001</w:t>
                  </w:r>
                </w:p>
              </w:tc>
              <w:tc>
                <w:tcPr>
                  <w:tcW w:w="706" w:type="pct"/>
                  <w:noWrap w:val="0"/>
                  <w:vAlign w:val="center"/>
                </w:tcPr>
                <w:p w14:paraId="75BB924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＜0.0001</w:t>
                  </w:r>
                </w:p>
              </w:tc>
            </w:tr>
          </w:tbl>
          <w:p w14:paraId="7363AA4F">
            <w:pPr>
              <w:pStyle w:val="7"/>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b/>
                <w:bCs/>
                <w:szCs w:val="21"/>
              </w:rPr>
            </w:pPr>
            <w:r>
              <w:rPr>
                <w:rFonts w:hint="eastAsia" w:ascii="Times New Roman" w:hAnsi="Times New Roman"/>
                <w:b/>
                <w:bCs/>
                <w:szCs w:val="21"/>
              </w:rPr>
              <w:t>表</w:t>
            </w:r>
            <w:r>
              <w:rPr>
                <w:rFonts w:hint="eastAsia" w:ascii="Times New Roman" w:hAnsi="Times New Roman"/>
                <w:b/>
                <w:bCs/>
                <w:szCs w:val="21"/>
                <w:lang w:val="en-US" w:eastAsia="zh-CN"/>
              </w:rPr>
              <w:t>13-6</w:t>
            </w:r>
            <w:r>
              <w:rPr>
                <w:rFonts w:hint="eastAsia" w:ascii="Times New Roman" w:hAnsi="Times New Roman"/>
                <w:b/>
                <w:bCs/>
                <w:szCs w:val="21"/>
              </w:rPr>
              <w:t>无组织废气</w:t>
            </w:r>
            <w:r>
              <w:rPr>
                <w:rFonts w:ascii="Times New Roman" w:hAnsi="Times New Roman"/>
                <w:b/>
                <w:bCs/>
                <w:szCs w:val="21"/>
              </w:rPr>
              <w:t>检测结果</w:t>
            </w:r>
            <w:r>
              <w:rPr>
                <w:rFonts w:hint="eastAsia" w:ascii="Times New Roman" w:hAnsi="Times New Roman"/>
                <w:b/>
                <w:bCs/>
                <w:szCs w:val="21"/>
              </w:rPr>
              <w:t>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426"/>
              <w:gridCol w:w="1370"/>
              <w:gridCol w:w="1657"/>
              <w:gridCol w:w="1657"/>
              <w:gridCol w:w="1657"/>
              <w:gridCol w:w="1345"/>
            </w:tblGrid>
            <w:tr w14:paraId="69F5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noWrap w:val="0"/>
                  <w:vAlign w:val="center"/>
                </w:tcPr>
                <w:p w14:paraId="4997C78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采样日期</w:t>
                  </w:r>
                </w:p>
              </w:tc>
              <w:tc>
                <w:tcPr>
                  <w:tcW w:w="944" w:type="pct"/>
                  <w:gridSpan w:val="2"/>
                  <w:noWrap w:val="0"/>
                  <w:vAlign w:val="center"/>
                </w:tcPr>
                <w:p w14:paraId="76D6AA3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2023.11.30</w:t>
                  </w:r>
                </w:p>
              </w:tc>
              <w:tc>
                <w:tcPr>
                  <w:tcW w:w="871" w:type="pct"/>
                  <w:noWrap w:val="0"/>
                  <w:vAlign w:val="center"/>
                </w:tcPr>
                <w:p w14:paraId="1F278DD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871" w:type="pct"/>
                  <w:noWrap w:val="0"/>
                  <w:vAlign w:val="center"/>
                </w:tcPr>
                <w:p w14:paraId="3814468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2023.12.01</w:t>
                  </w:r>
                </w:p>
              </w:tc>
              <w:tc>
                <w:tcPr>
                  <w:tcW w:w="871" w:type="pct"/>
                  <w:noWrap w:val="0"/>
                  <w:vAlign w:val="center"/>
                </w:tcPr>
                <w:p w14:paraId="7605A88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排气筒高度</w:t>
                  </w:r>
                </w:p>
              </w:tc>
              <w:tc>
                <w:tcPr>
                  <w:tcW w:w="706" w:type="pct"/>
                  <w:noWrap w:val="0"/>
                  <w:vAlign w:val="center"/>
                </w:tcPr>
                <w:p w14:paraId="711BB0E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15米</w:t>
                  </w:r>
                </w:p>
              </w:tc>
            </w:tr>
            <w:tr w14:paraId="6F83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55D157F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w:t>
                  </w:r>
                </w:p>
                <w:p w14:paraId="1B6D5C3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点位</w:t>
                  </w:r>
                </w:p>
              </w:tc>
              <w:tc>
                <w:tcPr>
                  <w:tcW w:w="944" w:type="pct"/>
                  <w:gridSpan w:val="2"/>
                  <w:vMerge w:val="restart"/>
                  <w:noWrap w:val="0"/>
                  <w:vAlign w:val="center"/>
                </w:tcPr>
                <w:p w14:paraId="3BBA603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3320" w:type="pct"/>
                  <w:gridSpan w:val="4"/>
                  <w:noWrap w:val="0"/>
                  <w:vAlign w:val="center"/>
                </w:tcPr>
                <w:p w14:paraId="19D34E3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r>
            <w:tr w14:paraId="769C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7ADF8767">
                  <w:pPr>
                    <w:pStyle w:val="7"/>
                    <w:spacing w:after="0"/>
                    <w:jc w:val="center"/>
                    <w:rPr>
                      <w:rFonts w:hint="eastAsia" w:ascii="Times New Roman" w:hAnsi="Times New Roman" w:eastAsia="宋体" w:cs="Times New Roman"/>
                      <w:szCs w:val="21"/>
                      <w:lang w:val="en-US" w:eastAsia="zh-CN"/>
                    </w:rPr>
                  </w:pPr>
                </w:p>
              </w:tc>
              <w:tc>
                <w:tcPr>
                  <w:tcW w:w="944" w:type="pct"/>
                  <w:gridSpan w:val="2"/>
                  <w:vMerge w:val="continue"/>
                  <w:noWrap w:val="0"/>
                  <w:vAlign w:val="center"/>
                </w:tcPr>
                <w:p w14:paraId="129226B0">
                  <w:pPr>
                    <w:pStyle w:val="7"/>
                    <w:spacing w:after="0"/>
                    <w:jc w:val="center"/>
                    <w:rPr>
                      <w:rFonts w:hint="eastAsia" w:ascii="Times New Roman" w:hAnsi="Times New Roman" w:eastAsia="宋体" w:cs="Times New Roman"/>
                      <w:szCs w:val="21"/>
                      <w:lang w:val="en-US" w:eastAsia="zh-CN"/>
                    </w:rPr>
                  </w:pPr>
                </w:p>
              </w:tc>
              <w:tc>
                <w:tcPr>
                  <w:tcW w:w="871" w:type="pct"/>
                  <w:noWrap w:val="0"/>
                  <w:vAlign w:val="center"/>
                </w:tcPr>
                <w:p w14:paraId="1936B40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14:31～14:51</w:t>
                  </w:r>
                </w:p>
              </w:tc>
              <w:tc>
                <w:tcPr>
                  <w:tcW w:w="871" w:type="pct"/>
                  <w:noWrap w:val="0"/>
                  <w:vAlign w:val="center"/>
                </w:tcPr>
                <w:p w14:paraId="183F087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14:53～15:13</w:t>
                  </w:r>
                </w:p>
              </w:tc>
              <w:tc>
                <w:tcPr>
                  <w:tcW w:w="871" w:type="pct"/>
                  <w:noWrap w:val="0"/>
                  <w:vAlign w:val="center"/>
                </w:tcPr>
                <w:p w14:paraId="05B366B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15:14～15:34</w:t>
                  </w:r>
                </w:p>
              </w:tc>
              <w:tc>
                <w:tcPr>
                  <w:tcW w:w="706" w:type="pct"/>
                  <w:noWrap w:val="0"/>
                  <w:vAlign w:val="center"/>
                </w:tcPr>
                <w:p w14:paraId="0F15105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5B59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65A8FCB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调漆、喷漆及晾干废气进口（DA003）</w:t>
                  </w:r>
                </w:p>
              </w:tc>
              <w:tc>
                <w:tcPr>
                  <w:tcW w:w="944" w:type="pct"/>
                  <w:gridSpan w:val="2"/>
                  <w:noWrap w:val="0"/>
                  <w:vAlign w:val="center"/>
                </w:tcPr>
                <w:p w14:paraId="39EF9D3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标干流量(m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/h)</w:t>
                  </w:r>
                </w:p>
              </w:tc>
              <w:tc>
                <w:tcPr>
                  <w:tcW w:w="871" w:type="pct"/>
                  <w:noWrap w:val="0"/>
                  <w:vAlign w:val="center"/>
                </w:tcPr>
                <w:p w14:paraId="436B342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14140</w:t>
                  </w:r>
                </w:p>
              </w:tc>
              <w:tc>
                <w:tcPr>
                  <w:tcW w:w="871" w:type="pct"/>
                  <w:noWrap w:val="0"/>
                  <w:vAlign w:val="center"/>
                </w:tcPr>
                <w:p w14:paraId="7504C99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11778</w:t>
                  </w:r>
                </w:p>
              </w:tc>
              <w:tc>
                <w:tcPr>
                  <w:tcW w:w="871" w:type="pct"/>
                  <w:noWrap w:val="0"/>
                  <w:vAlign w:val="center"/>
                </w:tcPr>
                <w:p w14:paraId="2130EA8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11575</w:t>
                  </w:r>
                </w:p>
              </w:tc>
              <w:tc>
                <w:tcPr>
                  <w:tcW w:w="706" w:type="pct"/>
                  <w:noWrap w:val="0"/>
                  <w:vAlign w:val="center"/>
                </w:tcPr>
                <w:p w14:paraId="2A93E39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12497</w:t>
                  </w:r>
                </w:p>
              </w:tc>
            </w:tr>
            <w:tr w14:paraId="54FB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13B3B0CA">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04C0F9A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720" w:type="pct"/>
                  <w:noWrap w:val="0"/>
                  <w:vAlign w:val="center"/>
                </w:tcPr>
                <w:p w14:paraId="1FF6228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产生浓度</w:t>
                  </w:r>
                </w:p>
                <w:p w14:paraId="5EB0A06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（mg/m3）</w:t>
                  </w:r>
                </w:p>
              </w:tc>
              <w:tc>
                <w:tcPr>
                  <w:tcW w:w="871" w:type="pct"/>
                  <w:noWrap w:val="0"/>
                  <w:vAlign w:val="center"/>
                </w:tcPr>
                <w:p w14:paraId="63CD650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17.9</w:t>
                  </w:r>
                </w:p>
              </w:tc>
              <w:tc>
                <w:tcPr>
                  <w:tcW w:w="871" w:type="pct"/>
                  <w:noWrap w:val="0"/>
                  <w:vAlign w:val="center"/>
                </w:tcPr>
                <w:p w14:paraId="42705B6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17.5</w:t>
                  </w:r>
                </w:p>
              </w:tc>
              <w:tc>
                <w:tcPr>
                  <w:tcW w:w="871" w:type="pct"/>
                  <w:noWrap w:val="0"/>
                  <w:vAlign w:val="center"/>
                </w:tcPr>
                <w:p w14:paraId="67DDA6D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16.6</w:t>
                  </w:r>
                </w:p>
              </w:tc>
              <w:tc>
                <w:tcPr>
                  <w:tcW w:w="706" w:type="pct"/>
                  <w:noWrap w:val="0"/>
                  <w:vAlign w:val="center"/>
                </w:tcPr>
                <w:p w14:paraId="6D3D16B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17.3 </w:t>
                  </w:r>
                </w:p>
              </w:tc>
            </w:tr>
            <w:tr w14:paraId="0D57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1B5E9DA9">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39242F07">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424B83B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产生速率</w:t>
                  </w:r>
                </w:p>
                <w:p w14:paraId="25F927A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7F4E9E9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0.253</w:t>
                  </w:r>
                </w:p>
              </w:tc>
              <w:tc>
                <w:tcPr>
                  <w:tcW w:w="871" w:type="pct"/>
                  <w:noWrap w:val="0"/>
                  <w:vAlign w:val="center"/>
                </w:tcPr>
                <w:p w14:paraId="1BA25F9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0.206</w:t>
                  </w:r>
                </w:p>
              </w:tc>
              <w:tc>
                <w:tcPr>
                  <w:tcW w:w="871" w:type="pct"/>
                  <w:noWrap w:val="0"/>
                  <w:vAlign w:val="center"/>
                </w:tcPr>
                <w:p w14:paraId="11F25A9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0.192</w:t>
                  </w:r>
                </w:p>
              </w:tc>
              <w:tc>
                <w:tcPr>
                  <w:tcW w:w="706" w:type="pct"/>
                  <w:noWrap w:val="0"/>
                  <w:vAlign w:val="center"/>
                </w:tcPr>
                <w:p w14:paraId="0B20167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0.217 </w:t>
                  </w:r>
                </w:p>
              </w:tc>
            </w:tr>
            <w:tr w14:paraId="3BDB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1AC1BAA7">
                  <w:pPr>
                    <w:pStyle w:val="7"/>
                    <w:spacing w:after="0"/>
                    <w:jc w:val="center"/>
                    <w:rPr>
                      <w:rFonts w:hint="eastAsia" w:ascii="Times New Roman" w:hAnsi="Times New Roman" w:eastAsia="宋体" w:cs="Times New Roman"/>
                      <w:szCs w:val="21"/>
                      <w:lang w:val="en-US" w:eastAsia="zh-CN"/>
                    </w:rPr>
                  </w:pPr>
                </w:p>
              </w:tc>
              <w:tc>
                <w:tcPr>
                  <w:tcW w:w="944" w:type="pct"/>
                  <w:gridSpan w:val="2"/>
                  <w:noWrap w:val="0"/>
                  <w:vAlign w:val="center"/>
                </w:tcPr>
                <w:p w14:paraId="2798BEA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检测时间</w:t>
                  </w:r>
                </w:p>
              </w:tc>
              <w:tc>
                <w:tcPr>
                  <w:tcW w:w="871" w:type="pct"/>
                  <w:noWrap w:val="0"/>
                  <w:vAlign w:val="center"/>
                </w:tcPr>
                <w:p w14:paraId="4B2165F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14:30～14:50</w:t>
                  </w:r>
                </w:p>
              </w:tc>
              <w:tc>
                <w:tcPr>
                  <w:tcW w:w="871" w:type="pct"/>
                  <w:noWrap w:val="0"/>
                  <w:vAlign w:val="center"/>
                </w:tcPr>
                <w:p w14:paraId="728940B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14:51～15:11</w:t>
                  </w:r>
                </w:p>
              </w:tc>
              <w:tc>
                <w:tcPr>
                  <w:tcW w:w="871" w:type="pct"/>
                  <w:noWrap w:val="0"/>
                  <w:vAlign w:val="center"/>
                </w:tcPr>
                <w:p w14:paraId="283B15B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15:12～15:32</w:t>
                  </w:r>
                </w:p>
              </w:tc>
              <w:tc>
                <w:tcPr>
                  <w:tcW w:w="706" w:type="pct"/>
                  <w:noWrap w:val="0"/>
                  <w:vAlign w:val="center"/>
                </w:tcPr>
                <w:p w14:paraId="3A02F97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2302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5E1296AE">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3E3C659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非甲烷总烃</w:t>
                  </w:r>
                </w:p>
              </w:tc>
              <w:tc>
                <w:tcPr>
                  <w:tcW w:w="720" w:type="pct"/>
                  <w:noWrap w:val="0"/>
                  <w:vAlign w:val="center"/>
                </w:tcPr>
                <w:p w14:paraId="67FFE2E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产生浓度</w:t>
                  </w:r>
                </w:p>
                <w:p w14:paraId="3C69AC63">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noWrap w:val="0"/>
                  <w:vAlign w:val="center"/>
                </w:tcPr>
                <w:p w14:paraId="7BE0F60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23.2</w:t>
                  </w:r>
                </w:p>
              </w:tc>
              <w:tc>
                <w:tcPr>
                  <w:tcW w:w="871" w:type="pct"/>
                  <w:noWrap w:val="0"/>
                  <w:vAlign w:val="center"/>
                </w:tcPr>
                <w:p w14:paraId="702C073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23.2</w:t>
                  </w:r>
                </w:p>
              </w:tc>
              <w:tc>
                <w:tcPr>
                  <w:tcW w:w="871" w:type="pct"/>
                  <w:noWrap w:val="0"/>
                  <w:vAlign w:val="center"/>
                </w:tcPr>
                <w:p w14:paraId="76B40A4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23.5</w:t>
                  </w:r>
                </w:p>
              </w:tc>
              <w:tc>
                <w:tcPr>
                  <w:tcW w:w="706" w:type="pct"/>
                  <w:noWrap w:val="0"/>
                  <w:vAlign w:val="center"/>
                </w:tcPr>
                <w:p w14:paraId="055B965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23 </w:t>
                  </w:r>
                </w:p>
              </w:tc>
            </w:tr>
            <w:tr w14:paraId="2663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010E1359">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567D23EF">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6BC68D8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产生速率</w:t>
                  </w:r>
                </w:p>
                <w:p w14:paraId="4A2CE00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6EDD4E2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0.328 </w:t>
                  </w:r>
                </w:p>
              </w:tc>
              <w:tc>
                <w:tcPr>
                  <w:tcW w:w="871" w:type="pct"/>
                  <w:noWrap w:val="0"/>
                  <w:vAlign w:val="center"/>
                </w:tcPr>
                <w:p w14:paraId="089DAD23">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0.273 </w:t>
                  </w:r>
                </w:p>
              </w:tc>
              <w:tc>
                <w:tcPr>
                  <w:tcW w:w="871" w:type="pct"/>
                  <w:noWrap w:val="0"/>
                  <w:vAlign w:val="center"/>
                </w:tcPr>
                <w:p w14:paraId="5D5193B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0.272 </w:t>
                  </w:r>
                </w:p>
              </w:tc>
              <w:tc>
                <w:tcPr>
                  <w:tcW w:w="706" w:type="pct"/>
                  <w:noWrap w:val="0"/>
                  <w:vAlign w:val="center"/>
                </w:tcPr>
                <w:p w14:paraId="06FBA1B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0.291 </w:t>
                  </w:r>
                </w:p>
              </w:tc>
            </w:tr>
            <w:tr w14:paraId="3042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1DC8278C">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74E6B9D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二甲苯</w:t>
                  </w:r>
                </w:p>
              </w:tc>
              <w:tc>
                <w:tcPr>
                  <w:tcW w:w="720" w:type="pct"/>
                  <w:noWrap w:val="0"/>
                  <w:vAlign w:val="center"/>
                </w:tcPr>
                <w:p w14:paraId="3245E9A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产生浓度</w:t>
                  </w:r>
                </w:p>
                <w:p w14:paraId="2A79E00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shd w:val="clear" w:color="auto" w:fill="auto"/>
                  <w:noWrap w:val="0"/>
                  <w:vAlign w:val="center"/>
                </w:tcPr>
                <w:p w14:paraId="12BF46D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1.32</w:t>
                  </w:r>
                </w:p>
              </w:tc>
              <w:tc>
                <w:tcPr>
                  <w:tcW w:w="871" w:type="pct"/>
                  <w:shd w:val="clear" w:color="auto" w:fill="auto"/>
                  <w:noWrap w:val="0"/>
                  <w:vAlign w:val="center"/>
                </w:tcPr>
                <w:p w14:paraId="27F6670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1.21</w:t>
                  </w:r>
                </w:p>
              </w:tc>
              <w:tc>
                <w:tcPr>
                  <w:tcW w:w="871" w:type="pct"/>
                  <w:shd w:val="clear" w:color="auto" w:fill="auto"/>
                  <w:noWrap w:val="0"/>
                  <w:vAlign w:val="center"/>
                </w:tcPr>
                <w:p w14:paraId="1FC15DE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1.28</w:t>
                  </w:r>
                </w:p>
              </w:tc>
              <w:tc>
                <w:tcPr>
                  <w:tcW w:w="706" w:type="pct"/>
                  <w:noWrap w:val="0"/>
                  <w:vAlign w:val="center"/>
                </w:tcPr>
                <w:p w14:paraId="71B1219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1.27 </w:t>
                  </w:r>
                </w:p>
              </w:tc>
            </w:tr>
            <w:tr w14:paraId="0924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518217B8">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65EF4163">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3799DE9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产生速率</w:t>
                  </w:r>
                </w:p>
                <w:p w14:paraId="1C9E548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65CED42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0.019 </w:t>
                  </w:r>
                </w:p>
              </w:tc>
              <w:tc>
                <w:tcPr>
                  <w:tcW w:w="871" w:type="pct"/>
                  <w:noWrap w:val="0"/>
                  <w:vAlign w:val="center"/>
                </w:tcPr>
                <w:p w14:paraId="62B3D33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0.014 </w:t>
                  </w:r>
                </w:p>
              </w:tc>
              <w:tc>
                <w:tcPr>
                  <w:tcW w:w="871" w:type="pct"/>
                  <w:noWrap w:val="0"/>
                  <w:vAlign w:val="center"/>
                </w:tcPr>
                <w:p w14:paraId="69B4CA5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0.015 </w:t>
                  </w:r>
                </w:p>
              </w:tc>
              <w:tc>
                <w:tcPr>
                  <w:tcW w:w="706" w:type="pct"/>
                  <w:noWrap w:val="0"/>
                  <w:vAlign w:val="center"/>
                </w:tcPr>
                <w:p w14:paraId="457644A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0.016 </w:t>
                  </w:r>
                </w:p>
              </w:tc>
            </w:tr>
            <w:tr w14:paraId="50DE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noWrap w:val="0"/>
                  <w:vAlign w:val="center"/>
                </w:tcPr>
                <w:p w14:paraId="003D68C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调漆、喷漆及晾干废气出口（DA003）</w:t>
                  </w:r>
                </w:p>
              </w:tc>
              <w:tc>
                <w:tcPr>
                  <w:tcW w:w="944" w:type="pct"/>
                  <w:gridSpan w:val="2"/>
                  <w:noWrap w:val="0"/>
                  <w:vAlign w:val="center"/>
                </w:tcPr>
                <w:p w14:paraId="4A14BAB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检测时段</w:t>
                  </w:r>
                </w:p>
              </w:tc>
              <w:tc>
                <w:tcPr>
                  <w:tcW w:w="871" w:type="pct"/>
                  <w:noWrap w:val="0"/>
                  <w:vAlign w:val="center"/>
                </w:tcPr>
                <w:p w14:paraId="635C39A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14:22～14:42</w:t>
                  </w:r>
                </w:p>
              </w:tc>
              <w:tc>
                <w:tcPr>
                  <w:tcW w:w="871" w:type="pct"/>
                  <w:noWrap w:val="0"/>
                  <w:vAlign w:val="center"/>
                </w:tcPr>
                <w:p w14:paraId="5A79708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14:44～15:04</w:t>
                  </w:r>
                </w:p>
              </w:tc>
              <w:tc>
                <w:tcPr>
                  <w:tcW w:w="871" w:type="pct"/>
                  <w:noWrap w:val="0"/>
                  <w:vAlign w:val="center"/>
                </w:tcPr>
                <w:p w14:paraId="3F76482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15:05～15:25</w:t>
                  </w:r>
                </w:p>
              </w:tc>
              <w:tc>
                <w:tcPr>
                  <w:tcW w:w="706" w:type="pct"/>
                  <w:noWrap w:val="0"/>
                  <w:vAlign w:val="center"/>
                </w:tcPr>
                <w:p w14:paraId="47AF354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4AF5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6C9840CA">
                  <w:pPr>
                    <w:pStyle w:val="7"/>
                    <w:spacing w:after="0"/>
                    <w:jc w:val="center"/>
                    <w:rPr>
                      <w:rFonts w:hint="eastAsia" w:ascii="Times New Roman" w:hAnsi="Times New Roman" w:eastAsia="宋体" w:cs="Times New Roman"/>
                      <w:szCs w:val="21"/>
                      <w:lang w:val="en-US" w:eastAsia="zh-CN"/>
                    </w:rPr>
                  </w:pPr>
                </w:p>
              </w:tc>
              <w:tc>
                <w:tcPr>
                  <w:tcW w:w="944" w:type="pct"/>
                  <w:gridSpan w:val="2"/>
                  <w:noWrap w:val="0"/>
                  <w:vAlign w:val="center"/>
                </w:tcPr>
                <w:p w14:paraId="6C0F229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标干流量(m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/h)</w:t>
                  </w:r>
                </w:p>
              </w:tc>
              <w:tc>
                <w:tcPr>
                  <w:tcW w:w="871" w:type="pct"/>
                  <w:noWrap w:val="0"/>
                  <w:vAlign w:val="center"/>
                </w:tcPr>
                <w:p w14:paraId="4744A7E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11069</w:t>
                  </w:r>
                </w:p>
              </w:tc>
              <w:tc>
                <w:tcPr>
                  <w:tcW w:w="871" w:type="pct"/>
                  <w:noWrap w:val="0"/>
                  <w:vAlign w:val="center"/>
                </w:tcPr>
                <w:p w14:paraId="6D32009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10926</w:t>
                  </w:r>
                </w:p>
              </w:tc>
              <w:tc>
                <w:tcPr>
                  <w:tcW w:w="871" w:type="pct"/>
                  <w:noWrap w:val="0"/>
                  <w:vAlign w:val="center"/>
                </w:tcPr>
                <w:p w14:paraId="075FD87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10804</w:t>
                  </w:r>
                </w:p>
              </w:tc>
              <w:tc>
                <w:tcPr>
                  <w:tcW w:w="706" w:type="pct"/>
                  <w:noWrap w:val="0"/>
                  <w:vAlign w:val="center"/>
                </w:tcPr>
                <w:p w14:paraId="1F9FCCF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10933</w:t>
                  </w:r>
                </w:p>
              </w:tc>
            </w:tr>
            <w:tr w14:paraId="7602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10146628">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38EB606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颗粒物</w:t>
                  </w:r>
                </w:p>
              </w:tc>
              <w:tc>
                <w:tcPr>
                  <w:tcW w:w="720" w:type="pct"/>
                  <w:noWrap w:val="0"/>
                  <w:vAlign w:val="center"/>
                </w:tcPr>
                <w:p w14:paraId="45A54E1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排放浓度</w:t>
                  </w:r>
                </w:p>
                <w:p w14:paraId="27CC32F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shd w:val="clear" w:color="auto" w:fill="auto"/>
                  <w:noWrap w:val="0"/>
                  <w:vAlign w:val="center"/>
                </w:tcPr>
                <w:p w14:paraId="75E3C88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871" w:type="pct"/>
                  <w:shd w:val="clear" w:color="auto" w:fill="auto"/>
                  <w:noWrap w:val="0"/>
                  <w:vAlign w:val="center"/>
                </w:tcPr>
                <w:p w14:paraId="51F264A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871" w:type="pct"/>
                  <w:shd w:val="clear" w:color="auto" w:fill="auto"/>
                  <w:noWrap w:val="0"/>
                  <w:vAlign w:val="center"/>
                </w:tcPr>
                <w:p w14:paraId="526C457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706" w:type="pct"/>
                  <w:shd w:val="clear" w:color="auto" w:fill="auto"/>
                  <w:noWrap w:val="0"/>
                  <w:vAlign w:val="center"/>
                </w:tcPr>
                <w:p w14:paraId="4E129CD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r>
            <w:tr w14:paraId="4273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710F4F40">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2D459693">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7A63D63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排放速率</w:t>
                  </w:r>
                </w:p>
                <w:p w14:paraId="1639088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shd w:val="clear" w:color="auto" w:fill="auto"/>
                  <w:noWrap w:val="0"/>
                  <w:vAlign w:val="center"/>
                </w:tcPr>
                <w:p w14:paraId="3544B47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＜0.006</w:t>
                  </w:r>
                </w:p>
              </w:tc>
              <w:tc>
                <w:tcPr>
                  <w:tcW w:w="871" w:type="pct"/>
                  <w:shd w:val="clear" w:color="auto" w:fill="auto"/>
                  <w:noWrap w:val="0"/>
                  <w:vAlign w:val="center"/>
                </w:tcPr>
                <w:p w14:paraId="4B30B3F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＜0.005</w:t>
                  </w:r>
                </w:p>
              </w:tc>
              <w:tc>
                <w:tcPr>
                  <w:tcW w:w="871" w:type="pct"/>
                  <w:shd w:val="clear" w:color="auto" w:fill="auto"/>
                  <w:noWrap w:val="0"/>
                  <w:vAlign w:val="center"/>
                </w:tcPr>
                <w:p w14:paraId="7BE79C2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＜0.005</w:t>
                  </w:r>
                </w:p>
              </w:tc>
              <w:tc>
                <w:tcPr>
                  <w:tcW w:w="706" w:type="pct"/>
                  <w:shd w:val="clear" w:color="auto" w:fill="auto"/>
                  <w:noWrap w:val="0"/>
                  <w:vAlign w:val="center"/>
                </w:tcPr>
                <w:p w14:paraId="2DBEDB6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＜0.005</w:t>
                  </w:r>
                </w:p>
              </w:tc>
            </w:tr>
            <w:tr w14:paraId="3445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7AA07580">
                  <w:pPr>
                    <w:pStyle w:val="7"/>
                    <w:spacing w:after="0"/>
                    <w:jc w:val="center"/>
                    <w:rPr>
                      <w:rFonts w:hint="eastAsia" w:ascii="Times New Roman" w:hAnsi="Times New Roman" w:eastAsia="宋体" w:cs="Times New Roman"/>
                      <w:szCs w:val="21"/>
                      <w:lang w:val="en-US" w:eastAsia="zh-CN"/>
                    </w:rPr>
                  </w:pPr>
                </w:p>
              </w:tc>
              <w:tc>
                <w:tcPr>
                  <w:tcW w:w="944" w:type="pct"/>
                  <w:gridSpan w:val="2"/>
                  <w:noWrap w:val="0"/>
                  <w:vAlign w:val="center"/>
                </w:tcPr>
                <w:p w14:paraId="27552BD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检测时间</w:t>
                  </w:r>
                </w:p>
              </w:tc>
              <w:tc>
                <w:tcPr>
                  <w:tcW w:w="871" w:type="pct"/>
                  <w:noWrap w:val="0"/>
                  <w:vAlign w:val="center"/>
                </w:tcPr>
                <w:p w14:paraId="4BB65B7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14:25～14:45</w:t>
                  </w:r>
                </w:p>
              </w:tc>
              <w:tc>
                <w:tcPr>
                  <w:tcW w:w="871" w:type="pct"/>
                  <w:noWrap w:val="0"/>
                  <w:vAlign w:val="center"/>
                </w:tcPr>
                <w:p w14:paraId="30424F6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14:46～15:06</w:t>
                  </w:r>
                </w:p>
              </w:tc>
              <w:tc>
                <w:tcPr>
                  <w:tcW w:w="871" w:type="pct"/>
                  <w:noWrap w:val="0"/>
                  <w:vAlign w:val="center"/>
                </w:tcPr>
                <w:p w14:paraId="6AF1D9A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15:07～15:27</w:t>
                  </w:r>
                </w:p>
              </w:tc>
              <w:tc>
                <w:tcPr>
                  <w:tcW w:w="706" w:type="pct"/>
                  <w:noWrap w:val="0"/>
                  <w:vAlign w:val="center"/>
                </w:tcPr>
                <w:p w14:paraId="34C60C3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r>
            <w:tr w14:paraId="0DA4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263C177D">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59931B6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非甲烷总烃</w:t>
                  </w:r>
                </w:p>
              </w:tc>
              <w:tc>
                <w:tcPr>
                  <w:tcW w:w="720" w:type="pct"/>
                  <w:noWrap w:val="0"/>
                  <w:vAlign w:val="center"/>
                </w:tcPr>
                <w:p w14:paraId="0DC1A5E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排放浓度</w:t>
                  </w:r>
                </w:p>
                <w:p w14:paraId="01F5C1B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noWrap w:val="0"/>
                  <w:vAlign w:val="center"/>
                </w:tcPr>
                <w:p w14:paraId="369BE40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1.64</w:t>
                  </w:r>
                </w:p>
              </w:tc>
              <w:tc>
                <w:tcPr>
                  <w:tcW w:w="871" w:type="pct"/>
                  <w:noWrap w:val="0"/>
                  <w:vAlign w:val="center"/>
                </w:tcPr>
                <w:p w14:paraId="17D0705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1.66</w:t>
                  </w:r>
                </w:p>
              </w:tc>
              <w:tc>
                <w:tcPr>
                  <w:tcW w:w="871" w:type="pct"/>
                  <w:noWrap w:val="0"/>
                  <w:vAlign w:val="center"/>
                </w:tcPr>
                <w:p w14:paraId="1D37EDB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1.67</w:t>
                  </w:r>
                </w:p>
              </w:tc>
              <w:tc>
                <w:tcPr>
                  <w:tcW w:w="706" w:type="pct"/>
                  <w:noWrap w:val="0"/>
                  <w:vAlign w:val="center"/>
                </w:tcPr>
                <w:p w14:paraId="4C1DE38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1.66 </w:t>
                  </w:r>
                </w:p>
              </w:tc>
            </w:tr>
            <w:tr w14:paraId="1EF5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7337F953">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4642C92F">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02FBF54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排放速率</w:t>
                  </w:r>
                </w:p>
                <w:p w14:paraId="3D5D9CF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noWrap w:val="0"/>
                  <w:vAlign w:val="center"/>
                </w:tcPr>
                <w:p w14:paraId="4728612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0.018 </w:t>
                  </w:r>
                </w:p>
              </w:tc>
              <w:tc>
                <w:tcPr>
                  <w:tcW w:w="871" w:type="pct"/>
                  <w:noWrap w:val="0"/>
                  <w:vAlign w:val="center"/>
                </w:tcPr>
                <w:p w14:paraId="1B740A83">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0.018 </w:t>
                  </w:r>
                </w:p>
              </w:tc>
              <w:tc>
                <w:tcPr>
                  <w:tcW w:w="871" w:type="pct"/>
                  <w:noWrap w:val="0"/>
                  <w:vAlign w:val="center"/>
                </w:tcPr>
                <w:p w14:paraId="6A510C9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0.018 </w:t>
                  </w:r>
                </w:p>
              </w:tc>
              <w:tc>
                <w:tcPr>
                  <w:tcW w:w="706" w:type="pct"/>
                  <w:noWrap w:val="0"/>
                  <w:vAlign w:val="center"/>
                </w:tcPr>
                <w:p w14:paraId="6A1B160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0.018 </w:t>
                  </w:r>
                </w:p>
              </w:tc>
            </w:tr>
            <w:tr w14:paraId="2660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26DECB74">
                  <w:pPr>
                    <w:pStyle w:val="7"/>
                    <w:spacing w:after="0"/>
                    <w:jc w:val="center"/>
                    <w:rPr>
                      <w:rFonts w:hint="eastAsia" w:ascii="Times New Roman" w:hAnsi="Times New Roman" w:eastAsia="宋体" w:cs="Times New Roman"/>
                      <w:szCs w:val="21"/>
                      <w:lang w:val="en-US" w:eastAsia="zh-CN"/>
                    </w:rPr>
                  </w:pPr>
                </w:p>
              </w:tc>
              <w:tc>
                <w:tcPr>
                  <w:tcW w:w="223" w:type="pct"/>
                  <w:vMerge w:val="restart"/>
                  <w:noWrap w:val="0"/>
                  <w:vAlign w:val="center"/>
                </w:tcPr>
                <w:p w14:paraId="1C63D53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二甲苯</w:t>
                  </w:r>
                </w:p>
              </w:tc>
              <w:tc>
                <w:tcPr>
                  <w:tcW w:w="720" w:type="pct"/>
                  <w:noWrap w:val="0"/>
                  <w:vAlign w:val="center"/>
                </w:tcPr>
                <w:p w14:paraId="46B6C68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排放浓度</w:t>
                  </w:r>
                </w:p>
                <w:p w14:paraId="28BF42C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871" w:type="pct"/>
                  <w:shd w:val="clear" w:color="auto" w:fill="auto"/>
                  <w:noWrap w:val="0"/>
                  <w:vAlign w:val="center"/>
                </w:tcPr>
                <w:p w14:paraId="28F95E9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w:t>
                  </w:r>
                </w:p>
              </w:tc>
              <w:tc>
                <w:tcPr>
                  <w:tcW w:w="871" w:type="pct"/>
                  <w:shd w:val="clear" w:color="auto" w:fill="auto"/>
                  <w:noWrap w:val="0"/>
                  <w:vAlign w:val="center"/>
                </w:tcPr>
                <w:p w14:paraId="4888AF1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w:t>
                  </w:r>
                </w:p>
              </w:tc>
              <w:tc>
                <w:tcPr>
                  <w:tcW w:w="871" w:type="pct"/>
                  <w:shd w:val="clear" w:color="auto" w:fill="auto"/>
                  <w:noWrap w:val="0"/>
                  <w:vAlign w:val="center"/>
                </w:tcPr>
                <w:p w14:paraId="6306C2F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w:t>
                  </w:r>
                </w:p>
              </w:tc>
              <w:tc>
                <w:tcPr>
                  <w:tcW w:w="706" w:type="pct"/>
                  <w:shd w:val="clear" w:color="auto" w:fill="auto"/>
                  <w:noWrap w:val="0"/>
                  <w:vAlign w:val="center"/>
                </w:tcPr>
                <w:p w14:paraId="02997D3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＜0.01</w:t>
                  </w:r>
                </w:p>
              </w:tc>
            </w:tr>
            <w:tr w14:paraId="3DFB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noWrap w:val="0"/>
                  <w:vAlign w:val="center"/>
                </w:tcPr>
                <w:p w14:paraId="4DDC196A">
                  <w:pPr>
                    <w:pStyle w:val="7"/>
                    <w:spacing w:after="0"/>
                    <w:jc w:val="center"/>
                    <w:rPr>
                      <w:rFonts w:hint="eastAsia" w:ascii="Times New Roman" w:hAnsi="Times New Roman" w:eastAsia="宋体" w:cs="Times New Roman"/>
                      <w:szCs w:val="21"/>
                      <w:lang w:val="en-US" w:eastAsia="zh-CN"/>
                    </w:rPr>
                  </w:pPr>
                </w:p>
              </w:tc>
              <w:tc>
                <w:tcPr>
                  <w:tcW w:w="223" w:type="pct"/>
                  <w:vMerge w:val="continue"/>
                  <w:noWrap w:val="0"/>
                  <w:vAlign w:val="center"/>
                </w:tcPr>
                <w:p w14:paraId="67D28DEC">
                  <w:pPr>
                    <w:pStyle w:val="7"/>
                    <w:spacing w:after="0"/>
                    <w:jc w:val="center"/>
                    <w:rPr>
                      <w:rFonts w:hint="eastAsia" w:ascii="Times New Roman" w:hAnsi="Times New Roman" w:eastAsia="宋体" w:cs="Times New Roman"/>
                      <w:szCs w:val="21"/>
                      <w:lang w:val="en-US" w:eastAsia="zh-CN"/>
                    </w:rPr>
                  </w:pPr>
                </w:p>
              </w:tc>
              <w:tc>
                <w:tcPr>
                  <w:tcW w:w="720" w:type="pct"/>
                  <w:noWrap w:val="0"/>
                  <w:vAlign w:val="center"/>
                </w:tcPr>
                <w:p w14:paraId="4D0B984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排放速率</w:t>
                  </w:r>
                </w:p>
                <w:p w14:paraId="3D62334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(kg/h)</w:t>
                  </w:r>
                </w:p>
              </w:tc>
              <w:tc>
                <w:tcPr>
                  <w:tcW w:w="871" w:type="pct"/>
                  <w:shd w:val="clear" w:color="auto" w:fill="auto"/>
                  <w:noWrap w:val="0"/>
                  <w:vAlign w:val="center"/>
                </w:tcPr>
                <w:p w14:paraId="09FADEB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＜0.0001</w:t>
                  </w:r>
                </w:p>
              </w:tc>
              <w:tc>
                <w:tcPr>
                  <w:tcW w:w="871" w:type="pct"/>
                  <w:shd w:val="clear" w:color="auto" w:fill="auto"/>
                  <w:noWrap w:val="0"/>
                  <w:vAlign w:val="center"/>
                </w:tcPr>
                <w:p w14:paraId="30A5474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＜0.0001</w:t>
                  </w:r>
                </w:p>
              </w:tc>
              <w:tc>
                <w:tcPr>
                  <w:tcW w:w="871" w:type="pct"/>
                  <w:shd w:val="clear" w:color="auto" w:fill="auto"/>
                  <w:noWrap w:val="0"/>
                  <w:vAlign w:val="center"/>
                </w:tcPr>
                <w:p w14:paraId="51BED77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＜0.0001</w:t>
                  </w:r>
                </w:p>
              </w:tc>
              <w:tc>
                <w:tcPr>
                  <w:tcW w:w="706" w:type="pct"/>
                  <w:shd w:val="clear" w:color="auto" w:fill="auto"/>
                  <w:noWrap w:val="0"/>
                  <w:vAlign w:val="center"/>
                </w:tcPr>
                <w:p w14:paraId="35D037F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＜0.0001</w:t>
                  </w:r>
                </w:p>
              </w:tc>
            </w:tr>
          </w:tbl>
          <w:p w14:paraId="1EDDFDFC">
            <w:pPr>
              <w:pStyle w:val="7"/>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b/>
                <w:bCs/>
                <w:szCs w:val="21"/>
              </w:rPr>
            </w:pPr>
          </w:p>
          <w:p w14:paraId="19FF5A02">
            <w:pPr>
              <w:pStyle w:val="7"/>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b/>
                <w:bCs/>
                <w:szCs w:val="21"/>
              </w:rPr>
            </w:pPr>
            <w:r>
              <w:rPr>
                <w:rFonts w:hint="eastAsia" w:ascii="Times New Roman" w:hAnsi="Times New Roman"/>
                <w:b/>
                <w:bCs/>
                <w:szCs w:val="21"/>
              </w:rPr>
              <w:t>表</w:t>
            </w:r>
            <w:r>
              <w:rPr>
                <w:rFonts w:hint="eastAsia" w:ascii="Times New Roman" w:hAnsi="Times New Roman"/>
                <w:b/>
                <w:bCs/>
                <w:szCs w:val="21"/>
                <w:lang w:val="en-US" w:eastAsia="zh-CN"/>
              </w:rPr>
              <w:t>13-7</w:t>
            </w:r>
            <w:r>
              <w:rPr>
                <w:rFonts w:hint="eastAsia" w:ascii="Times New Roman" w:hAnsi="Times New Roman"/>
                <w:b/>
                <w:bCs/>
                <w:szCs w:val="21"/>
              </w:rPr>
              <w:t>无组织废气</w:t>
            </w:r>
            <w:r>
              <w:rPr>
                <w:rFonts w:ascii="Times New Roman" w:hAnsi="Times New Roman"/>
                <w:b/>
                <w:bCs/>
                <w:szCs w:val="21"/>
              </w:rPr>
              <w:t>检测结果</w:t>
            </w:r>
            <w:r>
              <w:rPr>
                <w:rFonts w:hint="eastAsia" w:ascii="Times New Roman" w:hAnsi="Times New Roman"/>
                <w:b/>
                <w:bCs/>
                <w:szCs w:val="21"/>
              </w:rPr>
              <w:t>表</w:t>
            </w:r>
          </w:p>
          <w:tbl>
            <w:tblPr>
              <w:tblStyle w:val="21"/>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1854"/>
              <w:gridCol w:w="1841"/>
              <w:gridCol w:w="437"/>
              <w:gridCol w:w="1459"/>
              <w:gridCol w:w="1727"/>
            </w:tblGrid>
            <w:tr w14:paraId="14D0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noWrap w:val="0"/>
                  <w:vAlign w:val="center"/>
                </w:tcPr>
                <w:p w14:paraId="5D0D4CF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采样时间</w:t>
                  </w:r>
                </w:p>
              </w:tc>
              <w:tc>
                <w:tcPr>
                  <w:tcW w:w="1854" w:type="dxa"/>
                  <w:noWrap w:val="0"/>
                  <w:vAlign w:val="center"/>
                </w:tcPr>
                <w:p w14:paraId="526BCF2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2023.11.28</w:t>
                  </w:r>
                </w:p>
              </w:tc>
              <w:tc>
                <w:tcPr>
                  <w:tcW w:w="2278" w:type="dxa"/>
                  <w:gridSpan w:val="2"/>
                  <w:noWrap w:val="0"/>
                  <w:vAlign w:val="center"/>
                </w:tcPr>
                <w:p w14:paraId="19812DA3">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3186" w:type="dxa"/>
                  <w:gridSpan w:val="2"/>
                  <w:noWrap w:val="0"/>
                  <w:vAlign w:val="center"/>
                </w:tcPr>
                <w:p w14:paraId="54283D0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2023.11.28～2023.11.30</w:t>
                  </w:r>
                </w:p>
              </w:tc>
            </w:tr>
            <w:tr w14:paraId="4D8A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restart"/>
                  <w:noWrap w:val="0"/>
                  <w:vAlign w:val="center"/>
                </w:tcPr>
                <w:p w14:paraId="2F762FF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检测点位</w:t>
                  </w:r>
                </w:p>
              </w:tc>
              <w:tc>
                <w:tcPr>
                  <w:tcW w:w="1854" w:type="dxa"/>
                  <w:vMerge w:val="restart"/>
                  <w:noWrap w:val="0"/>
                  <w:vAlign w:val="center"/>
                </w:tcPr>
                <w:p w14:paraId="3C14F8D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检测时段</w:t>
                  </w:r>
                </w:p>
              </w:tc>
              <w:tc>
                <w:tcPr>
                  <w:tcW w:w="5464" w:type="dxa"/>
                  <w:gridSpan w:val="4"/>
                  <w:noWrap w:val="0"/>
                  <w:vAlign w:val="center"/>
                </w:tcPr>
                <w:p w14:paraId="0CEF371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r>
            <w:tr w14:paraId="5174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38612758">
                  <w:pPr>
                    <w:pStyle w:val="7"/>
                    <w:spacing w:after="0"/>
                    <w:jc w:val="center"/>
                    <w:rPr>
                      <w:rFonts w:hint="eastAsia" w:ascii="Times New Roman" w:hAnsi="Times New Roman" w:eastAsia="宋体" w:cs="Times New Roman"/>
                      <w:szCs w:val="21"/>
                      <w:lang w:val="en-US" w:eastAsia="zh-CN"/>
                    </w:rPr>
                  </w:pPr>
                </w:p>
              </w:tc>
              <w:tc>
                <w:tcPr>
                  <w:tcW w:w="1854" w:type="dxa"/>
                  <w:vMerge w:val="continue"/>
                  <w:noWrap w:val="0"/>
                  <w:vAlign w:val="center"/>
                </w:tcPr>
                <w:p w14:paraId="5AEE303D">
                  <w:pPr>
                    <w:pStyle w:val="7"/>
                    <w:spacing w:after="0"/>
                    <w:jc w:val="center"/>
                    <w:rPr>
                      <w:rFonts w:hint="eastAsia" w:ascii="Times New Roman" w:hAnsi="Times New Roman" w:eastAsia="宋体" w:cs="Times New Roman"/>
                      <w:szCs w:val="21"/>
                      <w:lang w:val="en-US" w:eastAsia="zh-CN"/>
                    </w:rPr>
                  </w:pPr>
                </w:p>
              </w:tc>
              <w:tc>
                <w:tcPr>
                  <w:tcW w:w="1841" w:type="dxa"/>
                  <w:shd w:val="clear" w:color="auto" w:fill="auto"/>
                  <w:noWrap w:val="0"/>
                  <w:vAlign w:val="center"/>
                </w:tcPr>
                <w:p w14:paraId="7E12D2A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总悬浮颗粒物</w:t>
                  </w:r>
                </w:p>
                <w:p w14:paraId="082CE71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（μg/m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1896" w:type="dxa"/>
                  <w:gridSpan w:val="2"/>
                  <w:shd w:val="clear" w:color="auto" w:fill="auto"/>
                  <w:noWrap w:val="0"/>
                  <w:vAlign w:val="center"/>
                </w:tcPr>
                <w:p w14:paraId="08BA6D7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非甲烷总烃（mg/m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c>
                <w:tcPr>
                  <w:tcW w:w="1727" w:type="dxa"/>
                  <w:shd w:val="clear" w:color="auto" w:fill="auto"/>
                  <w:noWrap w:val="0"/>
                  <w:vAlign w:val="center"/>
                </w:tcPr>
                <w:p w14:paraId="63C136F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二甲苯</w:t>
                  </w:r>
                </w:p>
                <w:p w14:paraId="38E5F71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val="en-US" w:eastAsia="zh-CN"/>
                    </w:rPr>
                    <w:t>）</w:t>
                  </w:r>
                </w:p>
              </w:tc>
            </w:tr>
            <w:tr w14:paraId="7343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restart"/>
                  <w:noWrap w:val="0"/>
                  <w:vAlign w:val="center"/>
                </w:tcPr>
                <w:p w14:paraId="7B2319A3">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厂界南</w:t>
                  </w:r>
                </w:p>
              </w:tc>
              <w:tc>
                <w:tcPr>
                  <w:tcW w:w="1854" w:type="dxa"/>
                  <w:shd w:val="clear" w:color="auto" w:fill="auto"/>
                  <w:noWrap w:val="0"/>
                  <w:vAlign w:val="center"/>
                </w:tcPr>
                <w:p w14:paraId="2A080BF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09:36～10:36</w:t>
                  </w:r>
                </w:p>
              </w:tc>
              <w:tc>
                <w:tcPr>
                  <w:tcW w:w="1841" w:type="dxa"/>
                  <w:noWrap w:val="0"/>
                  <w:vAlign w:val="center"/>
                </w:tcPr>
                <w:p w14:paraId="1F25104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97</w:t>
                  </w:r>
                </w:p>
              </w:tc>
              <w:tc>
                <w:tcPr>
                  <w:tcW w:w="1896" w:type="dxa"/>
                  <w:gridSpan w:val="2"/>
                  <w:noWrap w:val="0"/>
                  <w:vAlign w:val="center"/>
                </w:tcPr>
                <w:p w14:paraId="3D405BD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0.66</w:t>
                  </w:r>
                </w:p>
              </w:tc>
              <w:tc>
                <w:tcPr>
                  <w:tcW w:w="1727" w:type="dxa"/>
                  <w:noWrap w:val="0"/>
                  <w:vAlign w:val="center"/>
                </w:tcPr>
                <w:p w14:paraId="62F7939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4DDD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03C847AB">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1E53222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10:38～11:38</w:t>
                  </w:r>
                </w:p>
              </w:tc>
              <w:tc>
                <w:tcPr>
                  <w:tcW w:w="1841" w:type="dxa"/>
                  <w:noWrap w:val="0"/>
                  <w:vAlign w:val="center"/>
                </w:tcPr>
                <w:p w14:paraId="78F8F82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95</w:t>
                  </w:r>
                </w:p>
              </w:tc>
              <w:tc>
                <w:tcPr>
                  <w:tcW w:w="1896" w:type="dxa"/>
                  <w:gridSpan w:val="2"/>
                  <w:noWrap w:val="0"/>
                  <w:vAlign w:val="center"/>
                </w:tcPr>
                <w:p w14:paraId="778F648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0.57</w:t>
                  </w:r>
                </w:p>
              </w:tc>
              <w:tc>
                <w:tcPr>
                  <w:tcW w:w="1727" w:type="dxa"/>
                  <w:noWrap w:val="0"/>
                  <w:vAlign w:val="center"/>
                </w:tcPr>
                <w:p w14:paraId="06962425">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7FF7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16F61CF9">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6AEFEC8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11:39～12:39</w:t>
                  </w:r>
                </w:p>
              </w:tc>
              <w:tc>
                <w:tcPr>
                  <w:tcW w:w="1841" w:type="dxa"/>
                  <w:noWrap w:val="0"/>
                  <w:vAlign w:val="center"/>
                </w:tcPr>
                <w:p w14:paraId="61FCECD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103</w:t>
                  </w:r>
                </w:p>
              </w:tc>
              <w:tc>
                <w:tcPr>
                  <w:tcW w:w="1896" w:type="dxa"/>
                  <w:gridSpan w:val="2"/>
                  <w:noWrap w:val="0"/>
                  <w:vAlign w:val="center"/>
                </w:tcPr>
                <w:p w14:paraId="483FAA6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0.48</w:t>
                  </w:r>
                </w:p>
              </w:tc>
              <w:tc>
                <w:tcPr>
                  <w:tcW w:w="1727" w:type="dxa"/>
                  <w:noWrap w:val="0"/>
                  <w:vAlign w:val="center"/>
                </w:tcPr>
                <w:p w14:paraId="0DC1C894">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12E6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06D0DDD1">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440AE04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1841" w:type="dxa"/>
                  <w:noWrap w:val="0"/>
                  <w:vAlign w:val="center"/>
                </w:tcPr>
                <w:p w14:paraId="411AFEC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98 </w:t>
                  </w:r>
                </w:p>
              </w:tc>
              <w:tc>
                <w:tcPr>
                  <w:tcW w:w="1896" w:type="dxa"/>
                  <w:gridSpan w:val="2"/>
                  <w:noWrap w:val="0"/>
                  <w:vAlign w:val="center"/>
                </w:tcPr>
                <w:p w14:paraId="1A995D3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0.57</w:t>
                  </w:r>
                </w:p>
              </w:tc>
              <w:tc>
                <w:tcPr>
                  <w:tcW w:w="1727" w:type="dxa"/>
                  <w:noWrap w:val="0"/>
                  <w:vAlign w:val="center"/>
                </w:tcPr>
                <w:p w14:paraId="28E7F848">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43D8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restart"/>
                  <w:noWrap w:val="0"/>
                  <w:vAlign w:val="center"/>
                </w:tcPr>
                <w:p w14:paraId="2136A22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厂界西</w:t>
                  </w:r>
                </w:p>
              </w:tc>
              <w:tc>
                <w:tcPr>
                  <w:tcW w:w="1854" w:type="dxa"/>
                  <w:shd w:val="clear" w:color="auto" w:fill="auto"/>
                  <w:noWrap w:val="0"/>
                  <w:vAlign w:val="center"/>
                </w:tcPr>
                <w:p w14:paraId="300E2D6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09:56～10:56</w:t>
                  </w:r>
                </w:p>
              </w:tc>
              <w:tc>
                <w:tcPr>
                  <w:tcW w:w="1841" w:type="dxa"/>
                  <w:noWrap w:val="0"/>
                  <w:vAlign w:val="center"/>
                </w:tcPr>
                <w:p w14:paraId="4EC99EB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72 </w:t>
                  </w:r>
                </w:p>
              </w:tc>
              <w:tc>
                <w:tcPr>
                  <w:tcW w:w="1896" w:type="dxa"/>
                  <w:gridSpan w:val="2"/>
                  <w:noWrap w:val="0"/>
                  <w:vAlign w:val="center"/>
                </w:tcPr>
                <w:p w14:paraId="0A6AC6D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0.55</w:t>
                  </w:r>
                </w:p>
              </w:tc>
              <w:tc>
                <w:tcPr>
                  <w:tcW w:w="1727" w:type="dxa"/>
                  <w:noWrap w:val="0"/>
                  <w:vAlign w:val="center"/>
                </w:tcPr>
                <w:p w14:paraId="7C1C229F">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23D4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78E113ED">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378B89F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10:58～11:58</w:t>
                  </w:r>
                </w:p>
              </w:tc>
              <w:tc>
                <w:tcPr>
                  <w:tcW w:w="1841" w:type="dxa"/>
                  <w:noWrap w:val="0"/>
                  <w:vAlign w:val="center"/>
                </w:tcPr>
                <w:p w14:paraId="597AB3A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83 </w:t>
                  </w:r>
                </w:p>
              </w:tc>
              <w:tc>
                <w:tcPr>
                  <w:tcW w:w="1896" w:type="dxa"/>
                  <w:gridSpan w:val="2"/>
                  <w:noWrap w:val="0"/>
                  <w:vAlign w:val="center"/>
                </w:tcPr>
                <w:p w14:paraId="578992E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0.45</w:t>
                  </w:r>
                </w:p>
              </w:tc>
              <w:tc>
                <w:tcPr>
                  <w:tcW w:w="1727" w:type="dxa"/>
                  <w:noWrap w:val="0"/>
                  <w:vAlign w:val="center"/>
                </w:tcPr>
                <w:p w14:paraId="10F7D64B">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453E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1D3B0A88">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4910797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12:00～13:00</w:t>
                  </w:r>
                </w:p>
              </w:tc>
              <w:tc>
                <w:tcPr>
                  <w:tcW w:w="1841" w:type="dxa"/>
                  <w:noWrap w:val="0"/>
                  <w:vAlign w:val="center"/>
                </w:tcPr>
                <w:p w14:paraId="7482AA1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77 </w:t>
                  </w:r>
                </w:p>
              </w:tc>
              <w:tc>
                <w:tcPr>
                  <w:tcW w:w="1896" w:type="dxa"/>
                  <w:gridSpan w:val="2"/>
                  <w:noWrap w:val="0"/>
                  <w:vAlign w:val="center"/>
                </w:tcPr>
                <w:p w14:paraId="1CA3708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0.62</w:t>
                  </w:r>
                </w:p>
              </w:tc>
              <w:tc>
                <w:tcPr>
                  <w:tcW w:w="1727" w:type="dxa"/>
                  <w:noWrap w:val="0"/>
                  <w:vAlign w:val="center"/>
                </w:tcPr>
                <w:p w14:paraId="35730BB1">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5DFE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71D31BBA">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1965ED7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1841" w:type="dxa"/>
                  <w:noWrap w:val="0"/>
                  <w:vAlign w:val="center"/>
                </w:tcPr>
                <w:p w14:paraId="140BD6C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77 </w:t>
                  </w:r>
                </w:p>
              </w:tc>
              <w:tc>
                <w:tcPr>
                  <w:tcW w:w="1896" w:type="dxa"/>
                  <w:gridSpan w:val="2"/>
                  <w:noWrap w:val="0"/>
                  <w:vAlign w:val="center"/>
                </w:tcPr>
                <w:p w14:paraId="2BBA64F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0.54</w:t>
                  </w:r>
                </w:p>
              </w:tc>
              <w:tc>
                <w:tcPr>
                  <w:tcW w:w="1727" w:type="dxa"/>
                  <w:noWrap w:val="0"/>
                  <w:vAlign w:val="center"/>
                </w:tcPr>
                <w:p w14:paraId="2198DE7A">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1CB6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restart"/>
                  <w:noWrap w:val="0"/>
                  <w:vAlign w:val="center"/>
                </w:tcPr>
                <w:p w14:paraId="07BFA97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厂界北</w:t>
                  </w:r>
                </w:p>
              </w:tc>
              <w:tc>
                <w:tcPr>
                  <w:tcW w:w="1854" w:type="dxa"/>
                  <w:shd w:val="clear" w:color="auto" w:fill="auto"/>
                  <w:noWrap w:val="0"/>
                  <w:vAlign w:val="center"/>
                </w:tcPr>
                <w:p w14:paraId="6EDCBC6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10:08～11:08</w:t>
                  </w:r>
                </w:p>
              </w:tc>
              <w:tc>
                <w:tcPr>
                  <w:tcW w:w="1841" w:type="dxa"/>
                  <w:noWrap w:val="0"/>
                  <w:vAlign w:val="center"/>
                </w:tcPr>
                <w:p w14:paraId="30260BF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115 </w:t>
                  </w:r>
                </w:p>
              </w:tc>
              <w:tc>
                <w:tcPr>
                  <w:tcW w:w="1896" w:type="dxa"/>
                  <w:gridSpan w:val="2"/>
                  <w:noWrap w:val="0"/>
                  <w:vAlign w:val="center"/>
                </w:tcPr>
                <w:p w14:paraId="6B79CE0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0.61</w:t>
                  </w:r>
                </w:p>
              </w:tc>
              <w:tc>
                <w:tcPr>
                  <w:tcW w:w="1727" w:type="dxa"/>
                  <w:noWrap w:val="0"/>
                  <w:vAlign w:val="center"/>
                </w:tcPr>
                <w:p w14:paraId="780DA2F9">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02E0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6B91252A">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68C661F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11:10～12:10</w:t>
                  </w:r>
                </w:p>
              </w:tc>
              <w:tc>
                <w:tcPr>
                  <w:tcW w:w="1841" w:type="dxa"/>
                  <w:noWrap w:val="0"/>
                  <w:vAlign w:val="center"/>
                </w:tcPr>
                <w:p w14:paraId="5D7977F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108 </w:t>
                  </w:r>
                </w:p>
              </w:tc>
              <w:tc>
                <w:tcPr>
                  <w:tcW w:w="1896" w:type="dxa"/>
                  <w:gridSpan w:val="2"/>
                  <w:noWrap w:val="0"/>
                  <w:vAlign w:val="center"/>
                </w:tcPr>
                <w:p w14:paraId="1159FA9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0.62</w:t>
                  </w:r>
                </w:p>
              </w:tc>
              <w:tc>
                <w:tcPr>
                  <w:tcW w:w="1727" w:type="dxa"/>
                  <w:noWrap w:val="0"/>
                  <w:vAlign w:val="center"/>
                </w:tcPr>
                <w:p w14:paraId="2923F446">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74B7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19EF2947">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3FF22CC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12:11～13:11</w:t>
                  </w:r>
                </w:p>
              </w:tc>
              <w:tc>
                <w:tcPr>
                  <w:tcW w:w="1841" w:type="dxa"/>
                  <w:noWrap w:val="0"/>
                  <w:vAlign w:val="center"/>
                </w:tcPr>
                <w:p w14:paraId="37458A0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113 </w:t>
                  </w:r>
                </w:p>
              </w:tc>
              <w:tc>
                <w:tcPr>
                  <w:tcW w:w="1896" w:type="dxa"/>
                  <w:gridSpan w:val="2"/>
                  <w:noWrap w:val="0"/>
                  <w:vAlign w:val="center"/>
                </w:tcPr>
                <w:p w14:paraId="19F6ED4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0.54</w:t>
                  </w:r>
                </w:p>
              </w:tc>
              <w:tc>
                <w:tcPr>
                  <w:tcW w:w="1727" w:type="dxa"/>
                  <w:noWrap w:val="0"/>
                  <w:vAlign w:val="center"/>
                </w:tcPr>
                <w:p w14:paraId="22111D2C">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55F5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263B1345">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2E87307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1841" w:type="dxa"/>
                  <w:noWrap w:val="0"/>
                  <w:vAlign w:val="center"/>
                </w:tcPr>
                <w:p w14:paraId="4DED1A8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112 </w:t>
                  </w:r>
                </w:p>
              </w:tc>
              <w:tc>
                <w:tcPr>
                  <w:tcW w:w="1896" w:type="dxa"/>
                  <w:gridSpan w:val="2"/>
                  <w:noWrap w:val="0"/>
                  <w:vAlign w:val="center"/>
                </w:tcPr>
                <w:p w14:paraId="511A96A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0.59</w:t>
                  </w:r>
                </w:p>
              </w:tc>
              <w:tc>
                <w:tcPr>
                  <w:tcW w:w="1727" w:type="dxa"/>
                  <w:noWrap w:val="0"/>
                  <w:vAlign w:val="center"/>
                </w:tcPr>
                <w:p w14:paraId="234E2026">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577B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restart"/>
                  <w:noWrap w:val="0"/>
                  <w:vAlign w:val="center"/>
                </w:tcPr>
                <w:p w14:paraId="3E90DE1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厂界内一点</w:t>
                  </w:r>
                </w:p>
                <w:p w14:paraId="14F3C88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（喷漆车间东侧）</w:t>
                  </w:r>
                </w:p>
              </w:tc>
              <w:tc>
                <w:tcPr>
                  <w:tcW w:w="1854" w:type="dxa"/>
                  <w:shd w:val="clear" w:color="auto" w:fill="auto"/>
                  <w:noWrap w:val="0"/>
                  <w:vAlign w:val="center"/>
                </w:tcPr>
                <w:p w14:paraId="29E7152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09:03～10:03</w:t>
                  </w:r>
                </w:p>
              </w:tc>
              <w:tc>
                <w:tcPr>
                  <w:tcW w:w="1841" w:type="dxa"/>
                  <w:noWrap w:val="0"/>
                  <w:vAlign w:val="center"/>
                </w:tcPr>
                <w:p w14:paraId="3D313A5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137 </w:t>
                  </w:r>
                </w:p>
              </w:tc>
              <w:tc>
                <w:tcPr>
                  <w:tcW w:w="1896" w:type="dxa"/>
                  <w:gridSpan w:val="2"/>
                  <w:noWrap w:val="0"/>
                  <w:vAlign w:val="center"/>
                </w:tcPr>
                <w:p w14:paraId="6AFFE23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1.01</w:t>
                  </w:r>
                </w:p>
              </w:tc>
              <w:tc>
                <w:tcPr>
                  <w:tcW w:w="1727" w:type="dxa"/>
                  <w:noWrap w:val="0"/>
                  <w:vAlign w:val="center"/>
                </w:tcPr>
                <w:p w14:paraId="2FFCE96A">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0D08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0DCBA25B">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5659983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11:04～12:04</w:t>
                  </w:r>
                </w:p>
              </w:tc>
              <w:tc>
                <w:tcPr>
                  <w:tcW w:w="1841" w:type="dxa"/>
                  <w:noWrap w:val="0"/>
                  <w:vAlign w:val="center"/>
                </w:tcPr>
                <w:p w14:paraId="4F56AB0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125 </w:t>
                  </w:r>
                </w:p>
              </w:tc>
              <w:tc>
                <w:tcPr>
                  <w:tcW w:w="1896" w:type="dxa"/>
                  <w:gridSpan w:val="2"/>
                  <w:noWrap w:val="0"/>
                  <w:vAlign w:val="center"/>
                </w:tcPr>
                <w:p w14:paraId="74109C8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0.95</w:t>
                  </w:r>
                </w:p>
              </w:tc>
              <w:tc>
                <w:tcPr>
                  <w:tcW w:w="1727" w:type="dxa"/>
                  <w:noWrap w:val="0"/>
                  <w:vAlign w:val="center"/>
                </w:tcPr>
                <w:p w14:paraId="11DBC115">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1E23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397E9FC9">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63939A9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12:05～13:05</w:t>
                  </w:r>
                </w:p>
              </w:tc>
              <w:tc>
                <w:tcPr>
                  <w:tcW w:w="1841" w:type="dxa"/>
                  <w:noWrap w:val="0"/>
                  <w:vAlign w:val="center"/>
                </w:tcPr>
                <w:p w14:paraId="7D72F3C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130 </w:t>
                  </w:r>
                </w:p>
              </w:tc>
              <w:tc>
                <w:tcPr>
                  <w:tcW w:w="1896" w:type="dxa"/>
                  <w:gridSpan w:val="2"/>
                  <w:noWrap w:val="0"/>
                  <w:vAlign w:val="center"/>
                </w:tcPr>
                <w:p w14:paraId="377A4E1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1.06</w:t>
                  </w:r>
                </w:p>
              </w:tc>
              <w:tc>
                <w:tcPr>
                  <w:tcW w:w="1727" w:type="dxa"/>
                  <w:noWrap w:val="0"/>
                  <w:vAlign w:val="center"/>
                </w:tcPr>
                <w:p w14:paraId="1C9E6A56">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4B64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57443F9F">
                  <w:pPr>
                    <w:pStyle w:val="7"/>
                    <w:spacing w:after="0"/>
                    <w:jc w:val="center"/>
                    <w:rPr>
                      <w:rFonts w:hint="eastAsia" w:ascii="Times New Roman" w:hAnsi="Times New Roman" w:eastAsia="宋体" w:cs="Times New Roman"/>
                      <w:szCs w:val="21"/>
                      <w:lang w:val="en-US" w:eastAsia="zh-CN"/>
                    </w:rPr>
                  </w:pPr>
                </w:p>
              </w:tc>
              <w:tc>
                <w:tcPr>
                  <w:tcW w:w="1854" w:type="dxa"/>
                  <w:shd w:val="clear" w:color="auto" w:fill="auto"/>
                  <w:noWrap w:val="0"/>
                  <w:vAlign w:val="center"/>
                </w:tcPr>
                <w:p w14:paraId="0522FA4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1841" w:type="dxa"/>
                  <w:noWrap w:val="0"/>
                  <w:vAlign w:val="center"/>
                </w:tcPr>
                <w:p w14:paraId="6C105F8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131 </w:t>
                  </w:r>
                </w:p>
              </w:tc>
              <w:tc>
                <w:tcPr>
                  <w:tcW w:w="1896" w:type="dxa"/>
                  <w:gridSpan w:val="2"/>
                  <w:noWrap w:val="0"/>
                  <w:vAlign w:val="center"/>
                </w:tcPr>
                <w:p w14:paraId="2E18E40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1.01 </w:t>
                  </w:r>
                </w:p>
              </w:tc>
              <w:tc>
                <w:tcPr>
                  <w:tcW w:w="1727" w:type="dxa"/>
                  <w:shd w:val="clear" w:color="auto" w:fill="auto"/>
                  <w:noWrap w:val="0"/>
                  <w:vAlign w:val="center"/>
                </w:tcPr>
                <w:p w14:paraId="103381FA">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5369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restart"/>
                  <w:noWrap w:val="0"/>
                  <w:vAlign w:val="center"/>
                </w:tcPr>
                <w:p w14:paraId="33D4D71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参数测试结果</w:t>
                  </w:r>
                </w:p>
              </w:tc>
              <w:tc>
                <w:tcPr>
                  <w:tcW w:w="1854" w:type="dxa"/>
                  <w:noWrap w:val="0"/>
                  <w:vAlign w:val="center"/>
                </w:tcPr>
                <w:p w14:paraId="4DF947A8">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大气压力（KPa）</w:t>
                  </w:r>
                </w:p>
              </w:tc>
              <w:tc>
                <w:tcPr>
                  <w:tcW w:w="5464" w:type="dxa"/>
                  <w:gridSpan w:val="4"/>
                  <w:noWrap w:val="0"/>
                  <w:vAlign w:val="center"/>
                </w:tcPr>
                <w:p w14:paraId="38B1F29A">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102.3～102.6</w:t>
                  </w:r>
                </w:p>
              </w:tc>
            </w:tr>
            <w:tr w14:paraId="60EF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1" w:type="dxa"/>
                  <w:vMerge w:val="continue"/>
                  <w:noWrap w:val="0"/>
                  <w:vAlign w:val="center"/>
                </w:tcPr>
                <w:p w14:paraId="6F41FFBB">
                  <w:pPr>
                    <w:pStyle w:val="7"/>
                    <w:spacing w:after="0"/>
                    <w:jc w:val="center"/>
                    <w:rPr>
                      <w:rFonts w:hint="eastAsia" w:ascii="Times New Roman" w:hAnsi="Times New Roman" w:eastAsia="宋体" w:cs="Times New Roman"/>
                      <w:szCs w:val="21"/>
                      <w:lang w:val="en-US" w:eastAsia="zh-CN"/>
                    </w:rPr>
                  </w:pPr>
                </w:p>
              </w:tc>
              <w:tc>
                <w:tcPr>
                  <w:tcW w:w="1854" w:type="dxa"/>
                  <w:noWrap w:val="0"/>
                  <w:vAlign w:val="center"/>
                </w:tcPr>
                <w:p w14:paraId="7BF3F579">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气温（℃）</w:t>
                  </w:r>
                </w:p>
              </w:tc>
              <w:tc>
                <w:tcPr>
                  <w:tcW w:w="5464" w:type="dxa"/>
                  <w:gridSpan w:val="4"/>
                  <w:noWrap w:val="0"/>
                  <w:vAlign w:val="center"/>
                </w:tcPr>
                <w:p w14:paraId="5659225A">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14.1～16.1</w:t>
                  </w:r>
                </w:p>
              </w:tc>
            </w:tr>
          </w:tbl>
          <w:p w14:paraId="3B8E3266">
            <w:pPr>
              <w:pStyle w:val="7"/>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b/>
                <w:bCs/>
                <w:szCs w:val="21"/>
              </w:rPr>
            </w:pPr>
            <w:r>
              <w:rPr>
                <w:rFonts w:hint="eastAsia" w:ascii="Times New Roman" w:hAnsi="Times New Roman"/>
                <w:b/>
                <w:bCs/>
                <w:szCs w:val="21"/>
              </w:rPr>
              <w:t>表</w:t>
            </w:r>
            <w:r>
              <w:rPr>
                <w:rFonts w:hint="eastAsia" w:ascii="Times New Roman" w:hAnsi="Times New Roman"/>
                <w:b/>
                <w:bCs/>
                <w:szCs w:val="21"/>
                <w:lang w:val="en-US" w:eastAsia="zh-CN"/>
              </w:rPr>
              <w:t>13-8</w:t>
            </w:r>
            <w:r>
              <w:rPr>
                <w:rFonts w:hint="eastAsia" w:ascii="Times New Roman" w:hAnsi="Times New Roman"/>
                <w:b/>
                <w:bCs/>
                <w:szCs w:val="21"/>
              </w:rPr>
              <w:t>无组织废气</w:t>
            </w:r>
            <w:r>
              <w:rPr>
                <w:rFonts w:ascii="Times New Roman" w:hAnsi="Times New Roman"/>
                <w:b/>
                <w:bCs/>
                <w:szCs w:val="21"/>
              </w:rPr>
              <w:t>检测结果</w:t>
            </w:r>
            <w:r>
              <w:rPr>
                <w:rFonts w:hint="eastAsia" w:ascii="Times New Roman" w:hAnsi="Times New Roman"/>
                <w:b/>
                <w:bCs/>
                <w:szCs w:val="21"/>
              </w:rPr>
              <w:t>表</w:t>
            </w:r>
          </w:p>
          <w:tbl>
            <w:tblPr>
              <w:tblStyle w:val="21"/>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2"/>
              <w:gridCol w:w="1828"/>
              <w:gridCol w:w="2006"/>
              <w:gridCol w:w="437"/>
              <w:gridCol w:w="1459"/>
              <w:gridCol w:w="1727"/>
            </w:tblGrid>
            <w:tr w14:paraId="4C82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noWrap w:val="0"/>
                  <w:vAlign w:val="center"/>
                </w:tcPr>
                <w:p w14:paraId="498C396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采样时间</w:t>
                  </w:r>
                </w:p>
              </w:tc>
              <w:tc>
                <w:tcPr>
                  <w:tcW w:w="1828" w:type="dxa"/>
                  <w:noWrap w:val="0"/>
                  <w:vAlign w:val="center"/>
                </w:tcPr>
                <w:p w14:paraId="3B484AF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2023.11.29</w:t>
                  </w:r>
                </w:p>
              </w:tc>
              <w:tc>
                <w:tcPr>
                  <w:tcW w:w="2443" w:type="dxa"/>
                  <w:gridSpan w:val="2"/>
                  <w:noWrap w:val="0"/>
                  <w:vAlign w:val="center"/>
                </w:tcPr>
                <w:p w14:paraId="795B6F9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3186" w:type="dxa"/>
                  <w:gridSpan w:val="2"/>
                  <w:noWrap w:val="0"/>
                  <w:vAlign w:val="center"/>
                </w:tcPr>
                <w:p w14:paraId="2EA16DE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2023.11.29～2023.12.01</w:t>
                  </w:r>
                </w:p>
              </w:tc>
            </w:tr>
            <w:tr w14:paraId="7481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restart"/>
                  <w:noWrap w:val="0"/>
                  <w:vAlign w:val="center"/>
                </w:tcPr>
                <w:p w14:paraId="3E6C7A1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检测点位</w:t>
                  </w:r>
                </w:p>
              </w:tc>
              <w:tc>
                <w:tcPr>
                  <w:tcW w:w="1828" w:type="dxa"/>
                  <w:vMerge w:val="restart"/>
                  <w:noWrap w:val="0"/>
                  <w:vAlign w:val="center"/>
                </w:tcPr>
                <w:p w14:paraId="392705E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检测时段</w:t>
                  </w:r>
                </w:p>
              </w:tc>
              <w:tc>
                <w:tcPr>
                  <w:tcW w:w="5629" w:type="dxa"/>
                  <w:gridSpan w:val="4"/>
                  <w:noWrap w:val="0"/>
                  <w:vAlign w:val="center"/>
                </w:tcPr>
                <w:p w14:paraId="1B838C2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r>
            <w:tr w14:paraId="0C0B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65A69607">
                  <w:pPr>
                    <w:pStyle w:val="7"/>
                    <w:spacing w:after="0"/>
                    <w:jc w:val="center"/>
                    <w:rPr>
                      <w:rFonts w:hint="eastAsia" w:ascii="Times New Roman" w:hAnsi="Times New Roman" w:eastAsia="宋体" w:cs="Times New Roman"/>
                      <w:szCs w:val="21"/>
                      <w:lang w:val="en-US" w:eastAsia="zh-CN"/>
                    </w:rPr>
                  </w:pPr>
                </w:p>
              </w:tc>
              <w:tc>
                <w:tcPr>
                  <w:tcW w:w="1828" w:type="dxa"/>
                  <w:vMerge w:val="continue"/>
                  <w:noWrap w:val="0"/>
                  <w:vAlign w:val="center"/>
                </w:tcPr>
                <w:p w14:paraId="08DEBE05">
                  <w:pPr>
                    <w:pStyle w:val="7"/>
                    <w:spacing w:after="0"/>
                    <w:jc w:val="center"/>
                    <w:rPr>
                      <w:rFonts w:hint="eastAsia" w:ascii="Times New Roman" w:hAnsi="Times New Roman" w:eastAsia="宋体" w:cs="Times New Roman"/>
                      <w:szCs w:val="21"/>
                      <w:lang w:val="en-US" w:eastAsia="zh-CN"/>
                    </w:rPr>
                  </w:pPr>
                </w:p>
              </w:tc>
              <w:tc>
                <w:tcPr>
                  <w:tcW w:w="2006" w:type="dxa"/>
                  <w:shd w:val="clear" w:color="auto" w:fill="auto"/>
                  <w:noWrap w:val="0"/>
                  <w:vAlign w:val="center"/>
                </w:tcPr>
                <w:p w14:paraId="54DF95A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总悬浮颗粒物（μg/m3）</w:t>
                  </w:r>
                </w:p>
              </w:tc>
              <w:tc>
                <w:tcPr>
                  <w:tcW w:w="1896" w:type="dxa"/>
                  <w:gridSpan w:val="2"/>
                  <w:shd w:val="clear" w:color="auto" w:fill="auto"/>
                  <w:noWrap w:val="0"/>
                  <w:vAlign w:val="center"/>
                </w:tcPr>
                <w:p w14:paraId="5CB532B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非甲烷总烃（mg/m3）</w:t>
                  </w:r>
                </w:p>
              </w:tc>
              <w:tc>
                <w:tcPr>
                  <w:tcW w:w="1727" w:type="dxa"/>
                  <w:shd w:val="clear" w:color="auto" w:fill="auto"/>
                  <w:noWrap w:val="0"/>
                  <w:vAlign w:val="center"/>
                </w:tcPr>
                <w:p w14:paraId="09A2523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二甲苯</w:t>
                  </w:r>
                </w:p>
                <w:p w14:paraId="4EFE3F6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（mg/m3）</w:t>
                  </w:r>
                </w:p>
              </w:tc>
            </w:tr>
            <w:tr w14:paraId="166A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restart"/>
                  <w:noWrap w:val="0"/>
                  <w:vAlign w:val="center"/>
                </w:tcPr>
                <w:p w14:paraId="70B1192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厂界南</w:t>
                  </w:r>
                </w:p>
              </w:tc>
              <w:tc>
                <w:tcPr>
                  <w:tcW w:w="1828" w:type="dxa"/>
                  <w:noWrap w:val="0"/>
                  <w:vAlign w:val="center"/>
                </w:tcPr>
                <w:p w14:paraId="02B2B23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09:01～10:01</w:t>
                  </w:r>
                </w:p>
              </w:tc>
              <w:tc>
                <w:tcPr>
                  <w:tcW w:w="2006" w:type="dxa"/>
                  <w:noWrap w:val="0"/>
                  <w:vAlign w:val="center"/>
                </w:tcPr>
                <w:p w14:paraId="7045AAD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92</w:t>
                  </w:r>
                </w:p>
              </w:tc>
              <w:tc>
                <w:tcPr>
                  <w:tcW w:w="1896" w:type="dxa"/>
                  <w:gridSpan w:val="2"/>
                  <w:noWrap w:val="0"/>
                  <w:vAlign w:val="center"/>
                </w:tcPr>
                <w:p w14:paraId="6CBAACE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0.48 </w:t>
                  </w:r>
                </w:p>
              </w:tc>
              <w:tc>
                <w:tcPr>
                  <w:tcW w:w="1727" w:type="dxa"/>
                  <w:shd w:val="clear" w:color="auto" w:fill="auto"/>
                  <w:noWrap w:val="0"/>
                  <w:vAlign w:val="center"/>
                </w:tcPr>
                <w:p w14:paraId="623839DE">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0D2E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12F2E93E">
                  <w:pPr>
                    <w:pStyle w:val="7"/>
                    <w:spacing w:after="0"/>
                    <w:jc w:val="center"/>
                    <w:rPr>
                      <w:rFonts w:hint="eastAsia" w:ascii="Times New Roman" w:hAnsi="Times New Roman" w:eastAsia="宋体" w:cs="Times New Roman"/>
                      <w:szCs w:val="21"/>
                      <w:lang w:val="en-US" w:eastAsia="zh-CN"/>
                    </w:rPr>
                  </w:pPr>
                </w:p>
              </w:tc>
              <w:tc>
                <w:tcPr>
                  <w:tcW w:w="1828" w:type="dxa"/>
                  <w:noWrap w:val="0"/>
                  <w:vAlign w:val="center"/>
                </w:tcPr>
                <w:p w14:paraId="4805EA9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10:02～11:02</w:t>
                  </w:r>
                </w:p>
              </w:tc>
              <w:tc>
                <w:tcPr>
                  <w:tcW w:w="2006" w:type="dxa"/>
                  <w:noWrap w:val="0"/>
                  <w:vAlign w:val="center"/>
                </w:tcPr>
                <w:p w14:paraId="50E8C86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107</w:t>
                  </w:r>
                </w:p>
              </w:tc>
              <w:tc>
                <w:tcPr>
                  <w:tcW w:w="1896" w:type="dxa"/>
                  <w:gridSpan w:val="2"/>
                  <w:noWrap w:val="0"/>
                  <w:vAlign w:val="center"/>
                </w:tcPr>
                <w:p w14:paraId="26888EC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0.51 </w:t>
                  </w:r>
                </w:p>
              </w:tc>
              <w:tc>
                <w:tcPr>
                  <w:tcW w:w="1727" w:type="dxa"/>
                  <w:shd w:val="clear" w:color="auto" w:fill="auto"/>
                  <w:noWrap w:val="0"/>
                  <w:vAlign w:val="center"/>
                </w:tcPr>
                <w:p w14:paraId="57AB18FD">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4106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206D12E0">
                  <w:pPr>
                    <w:pStyle w:val="7"/>
                    <w:spacing w:after="0"/>
                    <w:jc w:val="center"/>
                    <w:rPr>
                      <w:rFonts w:hint="eastAsia" w:ascii="Times New Roman" w:hAnsi="Times New Roman" w:eastAsia="宋体" w:cs="Times New Roman"/>
                      <w:szCs w:val="21"/>
                      <w:lang w:val="en-US" w:eastAsia="zh-CN"/>
                    </w:rPr>
                  </w:pPr>
                </w:p>
              </w:tc>
              <w:tc>
                <w:tcPr>
                  <w:tcW w:w="1828" w:type="dxa"/>
                  <w:noWrap w:val="0"/>
                  <w:vAlign w:val="center"/>
                </w:tcPr>
                <w:p w14:paraId="51246C1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11:03～12:03</w:t>
                  </w:r>
                </w:p>
              </w:tc>
              <w:tc>
                <w:tcPr>
                  <w:tcW w:w="2006" w:type="dxa"/>
                  <w:noWrap w:val="0"/>
                  <w:vAlign w:val="center"/>
                </w:tcPr>
                <w:p w14:paraId="23A910C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102</w:t>
                  </w:r>
                </w:p>
              </w:tc>
              <w:tc>
                <w:tcPr>
                  <w:tcW w:w="1896" w:type="dxa"/>
                  <w:gridSpan w:val="2"/>
                  <w:noWrap w:val="0"/>
                  <w:vAlign w:val="center"/>
                </w:tcPr>
                <w:p w14:paraId="1A097C1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0.55 </w:t>
                  </w:r>
                </w:p>
              </w:tc>
              <w:tc>
                <w:tcPr>
                  <w:tcW w:w="1727" w:type="dxa"/>
                  <w:shd w:val="clear" w:color="auto" w:fill="auto"/>
                  <w:noWrap w:val="0"/>
                  <w:vAlign w:val="center"/>
                </w:tcPr>
                <w:p w14:paraId="2C5A37BC">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1C69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47CAFE89">
                  <w:pPr>
                    <w:pStyle w:val="7"/>
                    <w:spacing w:after="0"/>
                    <w:jc w:val="center"/>
                    <w:rPr>
                      <w:rFonts w:hint="eastAsia" w:ascii="Times New Roman" w:hAnsi="Times New Roman" w:eastAsia="宋体" w:cs="Times New Roman"/>
                      <w:szCs w:val="21"/>
                      <w:lang w:val="en-US" w:eastAsia="zh-CN"/>
                    </w:rPr>
                  </w:pPr>
                </w:p>
              </w:tc>
              <w:tc>
                <w:tcPr>
                  <w:tcW w:w="1828" w:type="dxa"/>
                  <w:noWrap w:val="0"/>
                  <w:vAlign w:val="center"/>
                </w:tcPr>
                <w:p w14:paraId="7554038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2006" w:type="dxa"/>
                  <w:noWrap w:val="0"/>
                  <w:vAlign w:val="center"/>
                </w:tcPr>
                <w:p w14:paraId="2BAA38A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100 </w:t>
                  </w:r>
                </w:p>
              </w:tc>
              <w:tc>
                <w:tcPr>
                  <w:tcW w:w="1896" w:type="dxa"/>
                  <w:gridSpan w:val="2"/>
                  <w:noWrap w:val="0"/>
                  <w:vAlign w:val="center"/>
                </w:tcPr>
                <w:p w14:paraId="7DF8C4C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0.51 </w:t>
                  </w:r>
                </w:p>
              </w:tc>
              <w:tc>
                <w:tcPr>
                  <w:tcW w:w="1727" w:type="dxa"/>
                  <w:shd w:val="clear" w:color="auto" w:fill="auto"/>
                  <w:noWrap w:val="0"/>
                  <w:vAlign w:val="center"/>
                </w:tcPr>
                <w:p w14:paraId="55E92E4A">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2DA4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restart"/>
                  <w:noWrap w:val="0"/>
                  <w:vAlign w:val="center"/>
                </w:tcPr>
                <w:p w14:paraId="5D0B00A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厂界西</w:t>
                  </w:r>
                </w:p>
              </w:tc>
              <w:tc>
                <w:tcPr>
                  <w:tcW w:w="1828" w:type="dxa"/>
                  <w:shd w:val="clear" w:color="auto" w:fill="auto"/>
                  <w:noWrap w:val="0"/>
                  <w:vAlign w:val="center"/>
                </w:tcPr>
                <w:p w14:paraId="03DD3DB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09:06～10:06</w:t>
                  </w:r>
                </w:p>
              </w:tc>
              <w:tc>
                <w:tcPr>
                  <w:tcW w:w="2006" w:type="dxa"/>
                  <w:noWrap w:val="0"/>
                  <w:vAlign w:val="center"/>
                </w:tcPr>
                <w:p w14:paraId="31030F2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78</w:t>
                  </w:r>
                </w:p>
              </w:tc>
              <w:tc>
                <w:tcPr>
                  <w:tcW w:w="1896" w:type="dxa"/>
                  <w:gridSpan w:val="2"/>
                  <w:noWrap w:val="0"/>
                  <w:vAlign w:val="center"/>
                </w:tcPr>
                <w:p w14:paraId="29328EE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0.53 </w:t>
                  </w:r>
                </w:p>
              </w:tc>
              <w:tc>
                <w:tcPr>
                  <w:tcW w:w="1727" w:type="dxa"/>
                  <w:shd w:val="clear" w:color="auto" w:fill="auto"/>
                  <w:noWrap w:val="0"/>
                  <w:vAlign w:val="center"/>
                </w:tcPr>
                <w:p w14:paraId="6809C617">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63D2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75FC8886">
                  <w:pPr>
                    <w:pStyle w:val="7"/>
                    <w:spacing w:after="0"/>
                    <w:jc w:val="center"/>
                    <w:rPr>
                      <w:rFonts w:hint="eastAsia" w:ascii="Times New Roman" w:hAnsi="Times New Roman" w:eastAsia="宋体" w:cs="Times New Roman"/>
                      <w:szCs w:val="21"/>
                      <w:lang w:val="en-US" w:eastAsia="zh-CN"/>
                    </w:rPr>
                  </w:pPr>
                </w:p>
              </w:tc>
              <w:tc>
                <w:tcPr>
                  <w:tcW w:w="1828" w:type="dxa"/>
                  <w:shd w:val="clear" w:color="auto" w:fill="auto"/>
                  <w:noWrap w:val="0"/>
                  <w:vAlign w:val="center"/>
                </w:tcPr>
                <w:p w14:paraId="3E43490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10:07～11:07</w:t>
                  </w:r>
                </w:p>
              </w:tc>
              <w:tc>
                <w:tcPr>
                  <w:tcW w:w="2006" w:type="dxa"/>
                  <w:noWrap w:val="0"/>
                  <w:vAlign w:val="center"/>
                </w:tcPr>
                <w:p w14:paraId="1979D66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82</w:t>
                  </w:r>
                </w:p>
              </w:tc>
              <w:tc>
                <w:tcPr>
                  <w:tcW w:w="1896" w:type="dxa"/>
                  <w:gridSpan w:val="2"/>
                  <w:noWrap w:val="0"/>
                  <w:vAlign w:val="center"/>
                </w:tcPr>
                <w:p w14:paraId="63CCE95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0.49 </w:t>
                  </w:r>
                </w:p>
              </w:tc>
              <w:tc>
                <w:tcPr>
                  <w:tcW w:w="1727" w:type="dxa"/>
                  <w:shd w:val="clear" w:color="auto" w:fill="auto"/>
                  <w:noWrap w:val="0"/>
                  <w:vAlign w:val="center"/>
                </w:tcPr>
                <w:p w14:paraId="2C2A345F">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44BB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5E95D2DE">
                  <w:pPr>
                    <w:pStyle w:val="7"/>
                    <w:spacing w:after="0"/>
                    <w:jc w:val="center"/>
                    <w:rPr>
                      <w:rFonts w:hint="eastAsia" w:ascii="Times New Roman" w:hAnsi="Times New Roman" w:eastAsia="宋体" w:cs="Times New Roman"/>
                      <w:szCs w:val="21"/>
                      <w:lang w:val="en-US" w:eastAsia="zh-CN"/>
                    </w:rPr>
                  </w:pPr>
                </w:p>
              </w:tc>
              <w:tc>
                <w:tcPr>
                  <w:tcW w:w="1828" w:type="dxa"/>
                  <w:shd w:val="clear" w:color="auto" w:fill="auto"/>
                  <w:noWrap w:val="0"/>
                  <w:vAlign w:val="center"/>
                </w:tcPr>
                <w:p w14:paraId="3A7FAFE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11:08～12:08</w:t>
                  </w:r>
                </w:p>
              </w:tc>
              <w:tc>
                <w:tcPr>
                  <w:tcW w:w="2006" w:type="dxa"/>
                  <w:noWrap w:val="0"/>
                  <w:vAlign w:val="center"/>
                </w:tcPr>
                <w:p w14:paraId="11CC429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85</w:t>
                  </w:r>
                </w:p>
              </w:tc>
              <w:tc>
                <w:tcPr>
                  <w:tcW w:w="1896" w:type="dxa"/>
                  <w:gridSpan w:val="2"/>
                  <w:noWrap w:val="0"/>
                  <w:vAlign w:val="center"/>
                </w:tcPr>
                <w:p w14:paraId="4A9DFAE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0.41 </w:t>
                  </w:r>
                </w:p>
              </w:tc>
              <w:tc>
                <w:tcPr>
                  <w:tcW w:w="1727" w:type="dxa"/>
                  <w:shd w:val="clear" w:color="auto" w:fill="auto"/>
                  <w:noWrap w:val="0"/>
                  <w:vAlign w:val="center"/>
                </w:tcPr>
                <w:p w14:paraId="7D37FF42">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6747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512CB617">
                  <w:pPr>
                    <w:pStyle w:val="7"/>
                    <w:spacing w:after="0"/>
                    <w:jc w:val="center"/>
                    <w:rPr>
                      <w:rFonts w:hint="eastAsia" w:ascii="Times New Roman" w:hAnsi="Times New Roman" w:eastAsia="宋体" w:cs="Times New Roman"/>
                      <w:szCs w:val="21"/>
                      <w:lang w:val="en-US" w:eastAsia="zh-CN"/>
                    </w:rPr>
                  </w:pPr>
                </w:p>
              </w:tc>
              <w:tc>
                <w:tcPr>
                  <w:tcW w:w="1828" w:type="dxa"/>
                  <w:noWrap w:val="0"/>
                  <w:vAlign w:val="center"/>
                </w:tcPr>
                <w:p w14:paraId="7A073F0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2006" w:type="dxa"/>
                  <w:noWrap w:val="0"/>
                  <w:vAlign w:val="center"/>
                </w:tcPr>
                <w:p w14:paraId="3905875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82 </w:t>
                  </w:r>
                </w:p>
              </w:tc>
              <w:tc>
                <w:tcPr>
                  <w:tcW w:w="1896" w:type="dxa"/>
                  <w:gridSpan w:val="2"/>
                  <w:noWrap w:val="0"/>
                  <w:vAlign w:val="center"/>
                </w:tcPr>
                <w:p w14:paraId="628742D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0.48 </w:t>
                  </w:r>
                </w:p>
              </w:tc>
              <w:tc>
                <w:tcPr>
                  <w:tcW w:w="1727" w:type="dxa"/>
                  <w:shd w:val="clear" w:color="auto" w:fill="auto"/>
                  <w:noWrap w:val="0"/>
                  <w:vAlign w:val="center"/>
                </w:tcPr>
                <w:p w14:paraId="2BA87B9C">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3399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restart"/>
                  <w:noWrap w:val="0"/>
                  <w:vAlign w:val="center"/>
                </w:tcPr>
                <w:p w14:paraId="48B51C5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厂界北</w:t>
                  </w:r>
                </w:p>
              </w:tc>
              <w:tc>
                <w:tcPr>
                  <w:tcW w:w="1828" w:type="dxa"/>
                  <w:shd w:val="clear" w:color="auto" w:fill="auto"/>
                  <w:noWrap w:val="0"/>
                  <w:vAlign w:val="center"/>
                </w:tcPr>
                <w:p w14:paraId="7BB0918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09:11～10:11</w:t>
                  </w:r>
                </w:p>
              </w:tc>
              <w:tc>
                <w:tcPr>
                  <w:tcW w:w="2006" w:type="dxa"/>
                  <w:noWrap w:val="0"/>
                  <w:vAlign w:val="center"/>
                </w:tcPr>
                <w:p w14:paraId="46D7B8F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112</w:t>
                  </w:r>
                </w:p>
              </w:tc>
              <w:tc>
                <w:tcPr>
                  <w:tcW w:w="1896" w:type="dxa"/>
                  <w:gridSpan w:val="2"/>
                  <w:noWrap w:val="0"/>
                  <w:vAlign w:val="center"/>
                </w:tcPr>
                <w:p w14:paraId="50BCF87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0.38 </w:t>
                  </w:r>
                </w:p>
              </w:tc>
              <w:tc>
                <w:tcPr>
                  <w:tcW w:w="1727" w:type="dxa"/>
                  <w:shd w:val="clear" w:color="auto" w:fill="auto"/>
                  <w:noWrap w:val="0"/>
                  <w:vAlign w:val="center"/>
                </w:tcPr>
                <w:p w14:paraId="3D0DBECB">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56E4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745AE8AA">
                  <w:pPr>
                    <w:pStyle w:val="7"/>
                    <w:spacing w:after="0"/>
                    <w:jc w:val="center"/>
                    <w:rPr>
                      <w:rFonts w:hint="eastAsia" w:ascii="Times New Roman" w:hAnsi="Times New Roman" w:eastAsia="宋体" w:cs="Times New Roman"/>
                      <w:szCs w:val="21"/>
                      <w:lang w:val="en-US" w:eastAsia="zh-CN"/>
                    </w:rPr>
                  </w:pPr>
                </w:p>
              </w:tc>
              <w:tc>
                <w:tcPr>
                  <w:tcW w:w="1828" w:type="dxa"/>
                  <w:shd w:val="clear" w:color="auto" w:fill="auto"/>
                  <w:noWrap w:val="0"/>
                  <w:vAlign w:val="center"/>
                </w:tcPr>
                <w:p w14:paraId="0BA8CB1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10:12～11:12</w:t>
                  </w:r>
                </w:p>
              </w:tc>
              <w:tc>
                <w:tcPr>
                  <w:tcW w:w="2006" w:type="dxa"/>
                  <w:noWrap w:val="0"/>
                  <w:vAlign w:val="center"/>
                </w:tcPr>
                <w:p w14:paraId="1D93B48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108</w:t>
                  </w:r>
                </w:p>
              </w:tc>
              <w:tc>
                <w:tcPr>
                  <w:tcW w:w="1896" w:type="dxa"/>
                  <w:gridSpan w:val="2"/>
                  <w:noWrap w:val="0"/>
                  <w:vAlign w:val="center"/>
                </w:tcPr>
                <w:p w14:paraId="5EBF818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0.65 </w:t>
                  </w:r>
                </w:p>
              </w:tc>
              <w:tc>
                <w:tcPr>
                  <w:tcW w:w="1727" w:type="dxa"/>
                  <w:shd w:val="clear" w:color="auto" w:fill="auto"/>
                  <w:noWrap w:val="0"/>
                  <w:vAlign w:val="center"/>
                </w:tcPr>
                <w:p w14:paraId="77ADD2A5">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770D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2C3DD01D">
                  <w:pPr>
                    <w:pStyle w:val="7"/>
                    <w:spacing w:after="0"/>
                    <w:jc w:val="center"/>
                    <w:rPr>
                      <w:rFonts w:hint="eastAsia" w:ascii="Times New Roman" w:hAnsi="Times New Roman" w:eastAsia="宋体" w:cs="Times New Roman"/>
                      <w:szCs w:val="21"/>
                      <w:lang w:val="en-US" w:eastAsia="zh-CN"/>
                    </w:rPr>
                  </w:pPr>
                </w:p>
              </w:tc>
              <w:tc>
                <w:tcPr>
                  <w:tcW w:w="1828" w:type="dxa"/>
                  <w:shd w:val="clear" w:color="auto" w:fill="auto"/>
                  <w:noWrap w:val="0"/>
                  <w:vAlign w:val="center"/>
                </w:tcPr>
                <w:p w14:paraId="60F80F3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11:13～12:13</w:t>
                  </w:r>
                </w:p>
              </w:tc>
              <w:tc>
                <w:tcPr>
                  <w:tcW w:w="2006" w:type="dxa"/>
                  <w:noWrap w:val="0"/>
                  <w:vAlign w:val="center"/>
                </w:tcPr>
                <w:p w14:paraId="0704A37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112</w:t>
                  </w:r>
                </w:p>
              </w:tc>
              <w:tc>
                <w:tcPr>
                  <w:tcW w:w="1896" w:type="dxa"/>
                  <w:gridSpan w:val="2"/>
                  <w:noWrap w:val="0"/>
                  <w:vAlign w:val="center"/>
                </w:tcPr>
                <w:p w14:paraId="0A3130C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0.47 </w:t>
                  </w:r>
                </w:p>
              </w:tc>
              <w:tc>
                <w:tcPr>
                  <w:tcW w:w="1727" w:type="dxa"/>
                  <w:shd w:val="clear" w:color="auto" w:fill="auto"/>
                  <w:noWrap w:val="0"/>
                  <w:vAlign w:val="center"/>
                </w:tcPr>
                <w:p w14:paraId="0DA65296">
                  <w:pPr>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05EF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44E42030">
                  <w:pPr>
                    <w:pStyle w:val="7"/>
                    <w:spacing w:after="0"/>
                    <w:jc w:val="center"/>
                    <w:rPr>
                      <w:rFonts w:hint="eastAsia" w:ascii="Times New Roman" w:hAnsi="Times New Roman" w:eastAsia="宋体" w:cs="Times New Roman"/>
                      <w:szCs w:val="21"/>
                      <w:lang w:val="en-US" w:eastAsia="zh-CN"/>
                    </w:rPr>
                  </w:pPr>
                </w:p>
              </w:tc>
              <w:tc>
                <w:tcPr>
                  <w:tcW w:w="1828" w:type="dxa"/>
                  <w:noWrap w:val="0"/>
                  <w:vAlign w:val="center"/>
                </w:tcPr>
                <w:p w14:paraId="680B256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2006" w:type="dxa"/>
                  <w:noWrap w:val="0"/>
                  <w:vAlign w:val="center"/>
                </w:tcPr>
                <w:p w14:paraId="3455D71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111 </w:t>
                  </w:r>
                </w:p>
              </w:tc>
              <w:tc>
                <w:tcPr>
                  <w:tcW w:w="1896" w:type="dxa"/>
                  <w:gridSpan w:val="2"/>
                  <w:noWrap w:val="0"/>
                  <w:vAlign w:val="center"/>
                </w:tcPr>
                <w:p w14:paraId="70054E8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0.50 </w:t>
                  </w:r>
                </w:p>
              </w:tc>
              <w:tc>
                <w:tcPr>
                  <w:tcW w:w="1727" w:type="dxa"/>
                  <w:shd w:val="clear" w:color="auto" w:fill="auto"/>
                  <w:noWrap w:val="0"/>
                  <w:vAlign w:val="center"/>
                </w:tcPr>
                <w:p w14:paraId="7A09EFDC">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03D3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restart"/>
                  <w:shd w:val="clear" w:color="auto" w:fill="auto"/>
                  <w:noWrap w:val="0"/>
                  <w:vAlign w:val="center"/>
                </w:tcPr>
                <w:p w14:paraId="222EBB4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厂界内一点</w:t>
                  </w:r>
                </w:p>
                <w:p w14:paraId="3FE478E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（喷漆车间东侧）</w:t>
                  </w:r>
                </w:p>
                <w:p w14:paraId="113AED53">
                  <w:pPr>
                    <w:pStyle w:val="7"/>
                    <w:spacing w:after="0"/>
                    <w:jc w:val="center"/>
                    <w:rPr>
                      <w:rFonts w:hint="eastAsia" w:ascii="Times New Roman" w:hAnsi="Times New Roman" w:eastAsia="宋体" w:cs="Times New Roman"/>
                      <w:szCs w:val="21"/>
                      <w:lang w:val="en-US" w:eastAsia="zh-CN"/>
                    </w:rPr>
                  </w:pPr>
                </w:p>
              </w:tc>
              <w:tc>
                <w:tcPr>
                  <w:tcW w:w="1828" w:type="dxa"/>
                  <w:shd w:val="clear" w:color="auto" w:fill="auto"/>
                  <w:noWrap w:val="0"/>
                  <w:vAlign w:val="center"/>
                </w:tcPr>
                <w:p w14:paraId="2940AE7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09:14～10:14</w:t>
                  </w:r>
                </w:p>
              </w:tc>
              <w:tc>
                <w:tcPr>
                  <w:tcW w:w="2006" w:type="dxa"/>
                  <w:shd w:val="clear" w:color="auto" w:fill="auto"/>
                  <w:noWrap w:val="0"/>
                  <w:vAlign w:val="center"/>
                </w:tcPr>
                <w:p w14:paraId="07A884F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127</w:t>
                  </w:r>
                </w:p>
              </w:tc>
              <w:tc>
                <w:tcPr>
                  <w:tcW w:w="1896" w:type="dxa"/>
                  <w:gridSpan w:val="2"/>
                  <w:shd w:val="clear" w:color="auto" w:fill="auto"/>
                  <w:noWrap w:val="0"/>
                  <w:vAlign w:val="center"/>
                </w:tcPr>
                <w:p w14:paraId="186EEBD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0.96 </w:t>
                  </w:r>
                </w:p>
              </w:tc>
              <w:tc>
                <w:tcPr>
                  <w:tcW w:w="1727" w:type="dxa"/>
                  <w:shd w:val="clear" w:color="auto" w:fill="auto"/>
                  <w:noWrap w:val="0"/>
                  <w:vAlign w:val="center"/>
                </w:tcPr>
                <w:p w14:paraId="4C636BC6">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3334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67F3D44F">
                  <w:pPr>
                    <w:pStyle w:val="7"/>
                    <w:spacing w:after="0"/>
                    <w:jc w:val="center"/>
                    <w:rPr>
                      <w:rFonts w:hint="eastAsia" w:ascii="Times New Roman" w:hAnsi="Times New Roman" w:eastAsia="宋体" w:cs="Times New Roman"/>
                      <w:szCs w:val="21"/>
                      <w:lang w:val="en-US" w:eastAsia="zh-CN"/>
                    </w:rPr>
                  </w:pPr>
                </w:p>
              </w:tc>
              <w:tc>
                <w:tcPr>
                  <w:tcW w:w="1828" w:type="dxa"/>
                  <w:shd w:val="clear" w:color="auto" w:fill="auto"/>
                  <w:noWrap w:val="0"/>
                  <w:vAlign w:val="center"/>
                </w:tcPr>
                <w:p w14:paraId="429AF20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10:15～11:15</w:t>
                  </w:r>
                </w:p>
              </w:tc>
              <w:tc>
                <w:tcPr>
                  <w:tcW w:w="2006" w:type="dxa"/>
                  <w:shd w:val="clear" w:color="auto" w:fill="auto"/>
                  <w:noWrap w:val="0"/>
                  <w:vAlign w:val="center"/>
                </w:tcPr>
                <w:p w14:paraId="40AD236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133</w:t>
                  </w:r>
                </w:p>
              </w:tc>
              <w:tc>
                <w:tcPr>
                  <w:tcW w:w="1896" w:type="dxa"/>
                  <w:gridSpan w:val="2"/>
                  <w:shd w:val="clear" w:color="auto" w:fill="auto"/>
                  <w:noWrap w:val="0"/>
                  <w:vAlign w:val="center"/>
                </w:tcPr>
                <w:p w14:paraId="6E8A776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1.00 </w:t>
                  </w:r>
                </w:p>
              </w:tc>
              <w:tc>
                <w:tcPr>
                  <w:tcW w:w="1727" w:type="dxa"/>
                  <w:shd w:val="clear" w:color="auto" w:fill="auto"/>
                  <w:noWrap w:val="0"/>
                  <w:vAlign w:val="center"/>
                </w:tcPr>
                <w:p w14:paraId="77AE471B">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4BB3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78230688">
                  <w:pPr>
                    <w:pStyle w:val="7"/>
                    <w:spacing w:after="0"/>
                    <w:jc w:val="center"/>
                    <w:rPr>
                      <w:rFonts w:hint="eastAsia" w:ascii="Times New Roman" w:hAnsi="Times New Roman" w:eastAsia="宋体" w:cs="Times New Roman"/>
                      <w:szCs w:val="21"/>
                      <w:lang w:val="en-US" w:eastAsia="zh-CN"/>
                    </w:rPr>
                  </w:pPr>
                </w:p>
              </w:tc>
              <w:tc>
                <w:tcPr>
                  <w:tcW w:w="1828" w:type="dxa"/>
                  <w:shd w:val="clear" w:color="auto" w:fill="auto"/>
                  <w:noWrap w:val="0"/>
                  <w:vAlign w:val="center"/>
                </w:tcPr>
                <w:p w14:paraId="5F18453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11:16～12:16</w:t>
                  </w:r>
                </w:p>
              </w:tc>
              <w:tc>
                <w:tcPr>
                  <w:tcW w:w="2006" w:type="dxa"/>
                  <w:shd w:val="clear" w:color="auto" w:fill="auto"/>
                  <w:noWrap w:val="0"/>
                  <w:vAlign w:val="center"/>
                </w:tcPr>
                <w:p w14:paraId="71E48C0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125</w:t>
                  </w:r>
                </w:p>
              </w:tc>
              <w:tc>
                <w:tcPr>
                  <w:tcW w:w="1896" w:type="dxa"/>
                  <w:gridSpan w:val="2"/>
                  <w:shd w:val="clear" w:color="auto" w:fill="auto"/>
                  <w:noWrap w:val="0"/>
                  <w:vAlign w:val="center"/>
                </w:tcPr>
                <w:p w14:paraId="5402190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0.94 </w:t>
                  </w:r>
                </w:p>
              </w:tc>
              <w:tc>
                <w:tcPr>
                  <w:tcW w:w="1727" w:type="dxa"/>
                  <w:shd w:val="clear" w:color="auto" w:fill="auto"/>
                  <w:noWrap w:val="0"/>
                  <w:vAlign w:val="center"/>
                </w:tcPr>
                <w:p w14:paraId="434DBCE6">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2B53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3D9519B7">
                  <w:pPr>
                    <w:pStyle w:val="7"/>
                    <w:spacing w:after="0"/>
                    <w:jc w:val="center"/>
                    <w:rPr>
                      <w:rFonts w:hint="eastAsia" w:ascii="Times New Roman" w:hAnsi="Times New Roman" w:eastAsia="宋体" w:cs="Times New Roman"/>
                      <w:szCs w:val="21"/>
                      <w:lang w:val="en-US" w:eastAsia="zh-CN"/>
                    </w:rPr>
                  </w:pPr>
                </w:p>
              </w:tc>
              <w:tc>
                <w:tcPr>
                  <w:tcW w:w="1828" w:type="dxa"/>
                  <w:shd w:val="clear" w:color="auto" w:fill="auto"/>
                  <w:noWrap w:val="0"/>
                  <w:vAlign w:val="center"/>
                </w:tcPr>
                <w:p w14:paraId="50ED345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2006" w:type="dxa"/>
                  <w:shd w:val="clear" w:color="auto" w:fill="auto"/>
                  <w:noWrap w:val="0"/>
                  <w:vAlign w:val="center"/>
                </w:tcPr>
                <w:p w14:paraId="4B63726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128 </w:t>
                  </w:r>
                </w:p>
              </w:tc>
              <w:tc>
                <w:tcPr>
                  <w:tcW w:w="1896" w:type="dxa"/>
                  <w:gridSpan w:val="2"/>
                  <w:shd w:val="clear" w:color="auto" w:fill="auto"/>
                  <w:noWrap w:val="0"/>
                  <w:vAlign w:val="center"/>
                </w:tcPr>
                <w:p w14:paraId="1E6EDFB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0.97 </w:t>
                  </w:r>
                </w:p>
              </w:tc>
              <w:tc>
                <w:tcPr>
                  <w:tcW w:w="1727" w:type="dxa"/>
                  <w:shd w:val="clear" w:color="auto" w:fill="auto"/>
                  <w:noWrap w:val="0"/>
                  <w:vAlign w:val="center"/>
                </w:tcPr>
                <w:p w14:paraId="583961D6">
                  <w:pPr>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vertAlign w:val="baseline"/>
                      <w:lang w:val="en-US" w:eastAsia="zh-CN"/>
                    </w:rPr>
                    <w:t>×10</w:t>
                  </w:r>
                  <w:r>
                    <w:rPr>
                      <w:rFonts w:hint="eastAsia" w:ascii="Times New Roman" w:hAnsi="Times New Roman" w:eastAsia="宋体" w:cs="Times New Roman"/>
                      <w:szCs w:val="21"/>
                      <w:vertAlign w:val="superscript"/>
                      <w:lang w:val="en-US" w:eastAsia="zh-CN"/>
                    </w:rPr>
                    <w:t>-3</w:t>
                  </w:r>
                </w:p>
              </w:tc>
            </w:tr>
            <w:tr w14:paraId="78E3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restart"/>
                  <w:noWrap w:val="0"/>
                  <w:vAlign w:val="center"/>
                </w:tcPr>
                <w:p w14:paraId="33536FC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参数测试结果</w:t>
                  </w:r>
                </w:p>
              </w:tc>
              <w:tc>
                <w:tcPr>
                  <w:tcW w:w="1828" w:type="dxa"/>
                  <w:noWrap w:val="0"/>
                  <w:vAlign w:val="center"/>
                </w:tcPr>
                <w:p w14:paraId="5912AC65">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大气压力（KPa）</w:t>
                  </w:r>
                </w:p>
              </w:tc>
              <w:tc>
                <w:tcPr>
                  <w:tcW w:w="5629" w:type="dxa"/>
                  <w:gridSpan w:val="4"/>
                  <w:noWrap w:val="0"/>
                  <w:vAlign w:val="center"/>
                </w:tcPr>
                <w:p w14:paraId="0B4E27F9">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102.2～102.5</w:t>
                  </w:r>
                </w:p>
              </w:tc>
            </w:tr>
            <w:tr w14:paraId="60E9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2" w:type="dxa"/>
                  <w:vMerge w:val="continue"/>
                  <w:noWrap w:val="0"/>
                  <w:vAlign w:val="center"/>
                </w:tcPr>
                <w:p w14:paraId="3BD200BE">
                  <w:pPr>
                    <w:pStyle w:val="7"/>
                    <w:spacing w:after="0"/>
                    <w:jc w:val="center"/>
                    <w:rPr>
                      <w:rFonts w:hint="eastAsia" w:ascii="Times New Roman" w:hAnsi="Times New Roman" w:eastAsia="宋体" w:cs="Times New Roman"/>
                      <w:szCs w:val="21"/>
                      <w:lang w:val="en-US" w:eastAsia="zh-CN"/>
                    </w:rPr>
                  </w:pPr>
                </w:p>
              </w:tc>
              <w:tc>
                <w:tcPr>
                  <w:tcW w:w="1828" w:type="dxa"/>
                  <w:noWrap w:val="0"/>
                  <w:vAlign w:val="center"/>
                </w:tcPr>
                <w:p w14:paraId="10B5C6A2">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气温（℃）</w:t>
                  </w:r>
                </w:p>
              </w:tc>
              <w:tc>
                <w:tcPr>
                  <w:tcW w:w="5629" w:type="dxa"/>
                  <w:gridSpan w:val="4"/>
                  <w:noWrap w:val="0"/>
                  <w:vAlign w:val="center"/>
                </w:tcPr>
                <w:p w14:paraId="6FA09531">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11.5～13.6</w:t>
                  </w:r>
                </w:p>
              </w:tc>
            </w:tr>
          </w:tbl>
          <w:p w14:paraId="22FF06CA">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污染物排放总量：根据污染物排放的浓度及</w:t>
            </w:r>
            <w:r>
              <w:rPr>
                <w:rFonts w:hint="default" w:ascii="Times New Roman" w:hAnsi="Times New Roman" w:eastAsia="宋体" w:cs="Times New Roman"/>
                <w:color w:val="000000"/>
                <w:kern w:val="2"/>
                <w:sz w:val="24"/>
                <w:szCs w:val="24"/>
                <w:lang w:val="en-US" w:eastAsia="zh-CN" w:bidi="ar-SA"/>
              </w:rPr>
              <w:t>年运行时间</w:t>
            </w:r>
            <w:r>
              <w:rPr>
                <w:rFonts w:hint="eastAsia" w:ascii="Times New Roman" w:hAnsi="Times New Roman" w:eastAsia="宋体" w:cs="Times New Roman"/>
                <w:color w:val="000000"/>
                <w:kern w:val="2"/>
                <w:sz w:val="24"/>
                <w:szCs w:val="24"/>
                <w:lang w:val="en-US" w:eastAsia="zh-CN" w:bidi="ar-SA"/>
              </w:rPr>
              <w:t>，计算污染物排放总量数据满足</w:t>
            </w:r>
            <w:r>
              <w:rPr>
                <w:rFonts w:hint="default" w:ascii="Times New Roman" w:hAnsi="Times New Roman" w:eastAsia="宋体" w:cs="Times New Roman"/>
                <w:color w:val="000000"/>
                <w:kern w:val="2"/>
                <w:sz w:val="24"/>
                <w:szCs w:val="24"/>
                <w:lang w:val="en-US" w:eastAsia="zh-CN" w:bidi="ar-SA"/>
              </w:rPr>
              <w:t>控制指标</w:t>
            </w:r>
            <w:r>
              <w:rPr>
                <w:rFonts w:hint="eastAsia" w:ascii="Times New Roman" w:hAnsi="Times New Roman" w:eastAsia="宋体" w:cs="Times New Roman"/>
                <w:color w:val="000000"/>
                <w:kern w:val="2"/>
                <w:sz w:val="24"/>
                <w:szCs w:val="24"/>
                <w:lang w:val="en-US" w:eastAsia="zh-CN" w:bidi="ar-SA"/>
              </w:rPr>
              <w:t>要求，具体见下表1</w:t>
            </w:r>
            <w:r>
              <w:rPr>
                <w:rFonts w:hint="eastAsia" w:ascii="Times New Roman" w:hAnsi="Times New Roman" w:cs="Times New Roman"/>
                <w:color w:val="000000"/>
                <w:kern w:val="2"/>
                <w:sz w:val="24"/>
                <w:szCs w:val="24"/>
                <w:lang w:val="en-US" w:eastAsia="zh-CN" w:bidi="ar-SA"/>
              </w:rPr>
              <w:t>3</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9</w:t>
            </w:r>
            <w:r>
              <w:rPr>
                <w:rFonts w:hint="eastAsia" w:ascii="Times New Roman" w:hAnsi="Times New Roman" w:eastAsia="宋体" w:cs="Times New Roman"/>
                <w:color w:val="000000"/>
                <w:kern w:val="2"/>
                <w:sz w:val="24"/>
                <w:szCs w:val="24"/>
                <w:lang w:val="en-US" w:eastAsia="zh-CN" w:bidi="ar-SA"/>
              </w:rPr>
              <w:t>。</w:t>
            </w:r>
          </w:p>
          <w:p w14:paraId="1F543E59">
            <w:pPr>
              <w:keepNext w:val="0"/>
              <w:keepLines w:val="0"/>
              <w:pageBreakBefore w:val="0"/>
              <w:widowControl w:val="0"/>
              <w:tabs>
                <w:tab w:val="left" w:pos="2200"/>
              </w:tabs>
              <w:kinsoku/>
              <w:wordWrap/>
              <w:overflowPunct/>
              <w:topLinePunct w:val="0"/>
              <w:autoSpaceDE/>
              <w:autoSpaceDN/>
              <w:bidi w:val="0"/>
              <w:adjustRightInd/>
              <w:snapToGrid/>
              <w:spacing w:after="0" w:line="360" w:lineRule="auto"/>
              <w:ind w:left="0" w:right="0" w:firstLine="0"/>
              <w:jc w:val="center"/>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表1</w:t>
            </w:r>
            <w:r>
              <w:rPr>
                <w:rFonts w:hint="eastAsia" w:ascii="Times New Roman" w:hAnsi="Times New Roman" w:cs="Times New Roman"/>
                <w:b/>
                <w:sz w:val="21"/>
                <w:szCs w:val="21"/>
                <w:lang w:val="en-US" w:eastAsia="zh-CN"/>
              </w:rPr>
              <w:t>3</w:t>
            </w:r>
            <w:r>
              <w:rPr>
                <w:rFonts w:hint="eastAsia" w:ascii="Times New Roman" w:hAnsi="Times New Roman" w:eastAsia="宋体" w:cs="Times New Roman"/>
                <w:b/>
                <w:sz w:val="21"/>
                <w:szCs w:val="21"/>
                <w:lang w:val="en-US" w:eastAsia="zh-CN"/>
              </w:rPr>
              <w:t>-</w:t>
            </w:r>
            <w:r>
              <w:rPr>
                <w:rFonts w:hint="eastAsia" w:ascii="Times New Roman" w:hAnsi="Times New Roman" w:cs="Times New Roman"/>
                <w:b/>
                <w:sz w:val="21"/>
                <w:szCs w:val="21"/>
                <w:lang w:val="en-US" w:eastAsia="zh-CN"/>
              </w:rPr>
              <w:t>9</w:t>
            </w:r>
            <w:r>
              <w:rPr>
                <w:rFonts w:hint="eastAsia"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rPr>
              <w:t>废气污染物排放总量核算表</w:t>
            </w:r>
          </w:p>
          <w:tbl>
            <w:tblPr>
              <w:tblStyle w:val="20"/>
              <w:tblW w:w="4997" w:type="pct"/>
              <w:tblInd w:w="0" w:type="dxa"/>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559"/>
              <w:gridCol w:w="1549"/>
              <w:gridCol w:w="961"/>
              <w:gridCol w:w="995"/>
              <w:gridCol w:w="1094"/>
              <w:gridCol w:w="1115"/>
              <w:gridCol w:w="1115"/>
              <w:gridCol w:w="1085"/>
              <w:gridCol w:w="1031"/>
            </w:tblGrid>
            <w:tr w14:paraId="19C821FF">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4" w:type="pct"/>
                  <w:tcBorders>
                    <w:tl2br w:val="nil"/>
                    <w:tr2bl w:val="nil"/>
                  </w:tcBorders>
                  <w:vAlign w:val="center"/>
                </w:tcPr>
                <w:p w14:paraId="02F7CF54">
                  <w:pPr>
                    <w:pStyle w:val="7"/>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序号</w:t>
                  </w:r>
                </w:p>
              </w:tc>
              <w:tc>
                <w:tcPr>
                  <w:tcW w:w="814" w:type="pct"/>
                  <w:tcBorders>
                    <w:tl2br w:val="nil"/>
                    <w:tr2bl w:val="nil"/>
                  </w:tcBorders>
                  <w:vAlign w:val="center"/>
                </w:tcPr>
                <w:p w14:paraId="7127046D">
                  <w:pPr>
                    <w:pStyle w:val="7"/>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szCs w:val="21"/>
                      <w:lang w:val="zh-CN" w:eastAsia="zh-CN"/>
                    </w:rPr>
                  </w:pPr>
                  <w:r>
                    <w:rPr>
                      <w:rFonts w:hint="default" w:ascii="Times New Roman" w:hAnsi="Times New Roman" w:eastAsia="宋体" w:cs="Times New Roman"/>
                      <w:szCs w:val="21"/>
                      <w:lang w:val="en-US" w:eastAsia="zh-CN"/>
                    </w:rPr>
                    <w:t>生产工艺</w:t>
                  </w:r>
                </w:p>
              </w:tc>
              <w:tc>
                <w:tcPr>
                  <w:tcW w:w="505" w:type="pct"/>
                  <w:tcBorders>
                    <w:tl2br w:val="nil"/>
                    <w:tr2bl w:val="nil"/>
                  </w:tcBorders>
                  <w:vAlign w:val="center"/>
                </w:tcPr>
                <w:p w14:paraId="5E39A68B">
                  <w:pPr>
                    <w:pStyle w:val="7"/>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污染因子</w:t>
                  </w:r>
                </w:p>
              </w:tc>
              <w:tc>
                <w:tcPr>
                  <w:tcW w:w="523" w:type="pct"/>
                  <w:tcBorders>
                    <w:tl2br w:val="nil"/>
                    <w:tr2bl w:val="nil"/>
                  </w:tcBorders>
                  <w:vAlign w:val="center"/>
                </w:tcPr>
                <w:p w14:paraId="3E718FAE">
                  <w:pPr>
                    <w:pStyle w:val="7"/>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排放速率</w:t>
                  </w:r>
                  <w:r>
                    <w:rPr>
                      <w:rFonts w:hint="eastAsia" w:ascii="Times New Roman" w:hAnsi="Times New Roman" w:eastAsia="宋体" w:cs="Times New Roman"/>
                      <w:szCs w:val="21"/>
                      <w:lang w:val="en-US" w:eastAsia="zh-CN"/>
                    </w:rPr>
                    <w:t>kg/h</w:t>
                  </w:r>
                </w:p>
              </w:tc>
              <w:tc>
                <w:tcPr>
                  <w:tcW w:w="575" w:type="pct"/>
                  <w:tcBorders>
                    <w:tl2br w:val="nil"/>
                    <w:tr2bl w:val="nil"/>
                  </w:tcBorders>
                  <w:vAlign w:val="center"/>
                </w:tcPr>
                <w:p w14:paraId="659C5532">
                  <w:pPr>
                    <w:pStyle w:val="7"/>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年运行时间</w:t>
                  </w:r>
                  <w:r>
                    <w:rPr>
                      <w:rFonts w:hint="eastAsia" w:ascii="Times New Roman" w:hAnsi="Times New Roman" w:cs="Times New Roman"/>
                      <w:szCs w:val="21"/>
                      <w:lang w:val="en-US" w:eastAsia="zh-CN"/>
                    </w:rPr>
                    <w:t>h</w:t>
                  </w:r>
                </w:p>
              </w:tc>
              <w:tc>
                <w:tcPr>
                  <w:tcW w:w="586" w:type="pct"/>
                  <w:tcBorders>
                    <w:tl2br w:val="nil"/>
                    <w:tr2bl w:val="nil"/>
                  </w:tcBorders>
                  <w:vAlign w:val="center"/>
                </w:tcPr>
                <w:p w14:paraId="541F510E">
                  <w:pPr>
                    <w:pStyle w:val="7"/>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实际排放量t/a</w:t>
                  </w:r>
                </w:p>
              </w:tc>
              <w:tc>
                <w:tcPr>
                  <w:tcW w:w="586" w:type="pct"/>
                  <w:tcBorders>
                    <w:tl2br w:val="nil"/>
                    <w:tr2bl w:val="nil"/>
                  </w:tcBorders>
                  <w:vAlign w:val="center"/>
                </w:tcPr>
                <w:p w14:paraId="0951716A">
                  <w:pPr>
                    <w:pStyle w:val="7"/>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排放</w:t>
                  </w:r>
                  <w:r>
                    <w:rPr>
                      <w:rFonts w:hint="eastAsia" w:ascii="Times New Roman" w:hAnsi="Times New Roman" w:cs="Times New Roman"/>
                      <w:szCs w:val="21"/>
                      <w:lang w:val="en-US" w:eastAsia="zh-CN"/>
                    </w:rPr>
                    <w:t>总</w:t>
                  </w:r>
                  <w:r>
                    <w:rPr>
                      <w:rFonts w:hint="default" w:ascii="Times New Roman" w:hAnsi="Times New Roman" w:eastAsia="宋体" w:cs="Times New Roman"/>
                      <w:szCs w:val="21"/>
                      <w:lang w:val="en-US" w:eastAsia="zh-CN"/>
                    </w:rPr>
                    <w:t>量</w:t>
                  </w:r>
                </w:p>
                <w:p w14:paraId="616FA4A0">
                  <w:pPr>
                    <w:pStyle w:val="7"/>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t/a</w:t>
                  </w:r>
                </w:p>
              </w:tc>
              <w:tc>
                <w:tcPr>
                  <w:tcW w:w="570" w:type="pct"/>
                  <w:tcBorders>
                    <w:tl2br w:val="nil"/>
                    <w:tr2bl w:val="nil"/>
                  </w:tcBorders>
                  <w:vAlign w:val="center"/>
                </w:tcPr>
                <w:p w14:paraId="12150AEB">
                  <w:pPr>
                    <w:pStyle w:val="7"/>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szCs w:val="21"/>
                      <w:lang w:val="zh-CN" w:eastAsia="zh-CN"/>
                    </w:rPr>
                  </w:pPr>
                  <w:r>
                    <w:rPr>
                      <w:rFonts w:hint="default" w:ascii="Times New Roman" w:hAnsi="Times New Roman" w:eastAsia="宋体" w:cs="Times New Roman"/>
                      <w:szCs w:val="21"/>
                      <w:lang w:val="en-US" w:eastAsia="zh-CN"/>
                    </w:rPr>
                    <w:t>控制指标</w:t>
                  </w:r>
                  <w:r>
                    <w:rPr>
                      <w:rFonts w:hint="eastAsia" w:ascii="Times New Roman" w:hAnsi="Times New Roman" w:cs="Times New Roman"/>
                      <w:szCs w:val="21"/>
                      <w:lang w:val="en-US" w:eastAsia="zh-CN"/>
                    </w:rPr>
                    <w:t>t/a</w:t>
                  </w:r>
                </w:p>
              </w:tc>
              <w:tc>
                <w:tcPr>
                  <w:tcW w:w="542" w:type="pct"/>
                  <w:tcBorders>
                    <w:tl2br w:val="nil"/>
                    <w:tr2bl w:val="nil"/>
                  </w:tcBorders>
                  <w:vAlign w:val="center"/>
                </w:tcPr>
                <w:p w14:paraId="31B50AB0">
                  <w:pPr>
                    <w:pStyle w:val="7"/>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是否</w:t>
                  </w:r>
                  <w:r>
                    <w:rPr>
                      <w:rFonts w:hint="eastAsia" w:ascii="Times New Roman" w:hAnsi="Times New Roman" w:eastAsia="宋体" w:cs="Times New Roman"/>
                      <w:szCs w:val="21"/>
                      <w:lang w:val="en-US" w:eastAsia="zh-CN"/>
                    </w:rPr>
                    <w:t>满足</w:t>
                  </w:r>
                </w:p>
              </w:tc>
            </w:tr>
            <w:tr w14:paraId="384A24EF">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4" w:type="pct"/>
                  <w:tcBorders>
                    <w:tl2br w:val="nil"/>
                    <w:tr2bl w:val="nil"/>
                  </w:tcBorders>
                  <w:vAlign w:val="center"/>
                </w:tcPr>
                <w:p w14:paraId="33C5CE49">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814" w:type="pct"/>
                  <w:tcBorders>
                    <w:tl2br w:val="nil"/>
                    <w:tr2bl w:val="nil"/>
                  </w:tcBorders>
                  <w:vAlign w:val="center"/>
                </w:tcPr>
                <w:p w14:paraId="3459985C">
                  <w:pPr>
                    <w:pStyle w:val="7"/>
                    <w:spacing w:after="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激光切割及焊接</w:t>
                  </w:r>
                </w:p>
              </w:tc>
              <w:tc>
                <w:tcPr>
                  <w:tcW w:w="505" w:type="pct"/>
                  <w:tcBorders>
                    <w:tl2br w:val="nil"/>
                    <w:tr2bl w:val="nil"/>
                  </w:tcBorders>
                  <w:vAlign w:val="center"/>
                </w:tcPr>
                <w:p w14:paraId="2D6E2A7D">
                  <w:pPr>
                    <w:pStyle w:val="7"/>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 w:val="21"/>
                      <w:szCs w:val="21"/>
                      <w:lang w:val="en-US" w:eastAsia="zh-CN"/>
                    </w:rPr>
                    <w:t>颗粒物</w:t>
                  </w:r>
                </w:p>
              </w:tc>
              <w:tc>
                <w:tcPr>
                  <w:tcW w:w="523" w:type="pct"/>
                  <w:tcBorders>
                    <w:tl2br w:val="nil"/>
                    <w:tr2bl w:val="nil"/>
                  </w:tcBorders>
                  <w:vAlign w:val="center"/>
                </w:tcPr>
                <w:p w14:paraId="0EE3DCC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0.002</w:t>
                  </w:r>
                </w:p>
              </w:tc>
              <w:tc>
                <w:tcPr>
                  <w:tcW w:w="575" w:type="pct"/>
                  <w:tcBorders>
                    <w:tl2br w:val="nil"/>
                    <w:tr2bl w:val="nil"/>
                  </w:tcBorders>
                  <w:vAlign w:val="center"/>
                </w:tcPr>
                <w:p w14:paraId="151F820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1000</w:t>
                  </w:r>
                </w:p>
              </w:tc>
              <w:tc>
                <w:tcPr>
                  <w:tcW w:w="586" w:type="pct"/>
                  <w:tcBorders>
                    <w:tl2br w:val="nil"/>
                    <w:tr2bl w:val="nil"/>
                  </w:tcBorders>
                  <w:vAlign w:val="center"/>
                </w:tcPr>
                <w:p w14:paraId="091F7E85">
                  <w:pPr>
                    <w:spacing w:after="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0.002</w:t>
                  </w:r>
                </w:p>
              </w:tc>
              <w:tc>
                <w:tcPr>
                  <w:tcW w:w="586" w:type="pct"/>
                  <w:vMerge w:val="restart"/>
                  <w:tcBorders>
                    <w:tl2br w:val="nil"/>
                    <w:tr2bl w:val="nil"/>
                  </w:tcBorders>
                  <w:vAlign w:val="center"/>
                </w:tcPr>
                <w:p w14:paraId="7BA11BD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0.043</w:t>
                  </w:r>
                </w:p>
              </w:tc>
              <w:tc>
                <w:tcPr>
                  <w:tcW w:w="570" w:type="pct"/>
                  <w:vMerge w:val="restart"/>
                  <w:tcBorders>
                    <w:tl2br w:val="nil"/>
                    <w:tr2bl w:val="nil"/>
                  </w:tcBorders>
                  <w:vAlign w:val="center"/>
                </w:tcPr>
                <w:p w14:paraId="5844A32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0.095</w:t>
                  </w:r>
                </w:p>
              </w:tc>
              <w:tc>
                <w:tcPr>
                  <w:tcW w:w="542" w:type="pct"/>
                  <w:vMerge w:val="restart"/>
                  <w:tcBorders>
                    <w:tl2br w:val="nil"/>
                    <w:tr2bl w:val="nil"/>
                  </w:tcBorders>
                  <w:vAlign w:val="center"/>
                </w:tcPr>
                <w:p w14:paraId="239364A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满足</w:t>
                  </w:r>
                </w:p>
              </w:tc>
            </w:tr>
            <w:tr w14:paraId="09DD4EA9">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4" w:type="pct"/>
                  <w:tcBorders>
                    <w:tl2br w:val="nil"/>
                    <w:tr2bl w:val="nil"/>
                  </w:tcBorders>
                  <w:vAlign w:val="center"/>
                </w:tcPr>
                <w:p w14:paraId="763227B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814" w:type="pct"/>
                  <w:tcBorders>
                    <w:tl2br w:val="nil"/>
                    <w:tr2bl w:val="nil"/>
                  </w:tcBorders>
                  <w:vAlign w:val="center"/>
                </w:tcPr>
                <w:p w14:paraId="1B800F2F">
                  <w:pPr>
                    <w:pStyle w:val="7"/>
                    <w:spacing w:after="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抛丸</w:t>
                  </w:r>
                </w:p>
              </w:tc>
              <w:tc>
                <w:tcPr>
                  <w:tcW w:w="505" w:type="pct"/>
                  <w:tcBorders>
                    <w:tl2br w:val="nil"/>
                    <w:tr2bl w:val="nil"/>
                  </w:tcBorders>
                  <w:vAlign w:val="center"/>
                </w:tcPr>
                <w:p w14:paraId="34381236">
                  <w:pPr>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 w:val="21"/>
                      <w:szCs w:val="21"/>
                      <w:lang w:val="en-US" w:eastAsia="zh-CN"/>
                    </w:rPr>
                    <w:t>颗粒物</w:t>
                  </w:r>
                </w:p>
              </w:tc>
              <w:tc>
                <w:tcPr>
                  <w:tcW w:w="523" w:type="pct"/>
                  <w:tcBorders>
                    <w:tl2br w:val="nil"/>
                    <w:tr2bl w:val="nil"/>
                  </w:tcBorders>
                  <w:vAlign w:val="center"/>
                </w:tcPr>
                <w:p w14:paraId="66A8911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0.067</w:t>
                  </w:r>
                </w:p>
              </w:tc>
              <w:tc>
                <w:tcPr>
                  <w:tcW w:w="575" w:type="pct"/>
                  <w:tcBorders>
                    <w:tl2br w:val="nil"/>
                    <w:tr2bl w:val="nil"/>
                  </w:tcBorders>
                  <w:vAlign w:val="center"/>
                </w:tcPr>
                <w:p w14:paraId="03D41A9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500</w:t>
                  </w:r>
                </w:p>
              </w:tc>
              <w:tc>
                <w:tcPr>
                  <w:tcW w:w="586" w:type="pct"/>
                  <w:tcBorders>
                    <w:tl2br w:val="nil"/>
                    <w:tr2bl w:val="nil"/>
                  </w:tcBorders>
                  <w:vAlign w:val="center"/>
                </w:tcPr>
                <w:p w14:paraId="7A5794EC">
                  <w:pPr>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0.0335</w:t>
                  </w:r>
                </w:p>
              </w:tc>
              <w:tc>
                <w:tcPr>
                  <w:tcW w:w="586" w:type="pct"/>
                  <w:vMerge w:val="continue"/>
                  <w:tcBorders>
                    <w:tl2br w:val="nil"/>
                    <w:tr2bl w:val="nil"/>
                  </w:tcBorders>
                  <w:vAlign w:val="center"/>
                </w:tcPr>
                <w:p w14:paraId="5B1B244A">
                  <w:pPr>
                    <w:pStyle w:val="7"/>
                    <w:spacing w:after="0"/>
                    <w:jc w:val="center"/>
                    <w:rPr>
                      <w:rFonts w:hint="default" w:ascii="Times New Roman" w:hAnsi="Times New Roman" w:eastAsia="宋体" w:cs="Times New Roman"/>
                      <w:szCs w:val="21"/>
                      <w:lang w:val="en-US" w:eastAsia="zh-CN"/>
                    </w:rPr>
                  </w:pPr>
                </w:p>
              </w:tc>
              <w:tc>
                <w:tcPr>
                  <w:tcW w:w="570" w:type="pct"/>
                  <w:vMerge w:val="continue"/>
                  <w:tcBorders>
                    <w:tl2br w:val="nil"/>
                    <w:tr2bl w:val="nil"/>
                  </w:tcBorders>
                  <w:vAlign w:val="center"/>
                </w:tcPr>
                <w:p w14:paraId="1FC5CAF7">
                  <w:pPr>
                    <w:pStyle w:val="7"/>
                    <w:spacing w:after="0"/>
                    <w:jc w:val="center"/>
                    <w:rPr>
                      <w:rFonts w:hint="eastAsia" w:ascii="Times New Roman" w:hAnsi="Times New Roman" w:eastAsia="宋体" w:cs="Times New Roman"/>
                      <w:szCs w:val="21"/>
                      <w:lang w:val="en-US" w:eastAsia="zh-CN"/>
                    </w:rPr>
                  </w:pPr>
                </w:p>
              </w:tc>
              <w:tc>
                <w:tcPr>
                  <w:tcW w:w="542" w:type="pct"/>
                  <w:vMerge w:val="continue"/>
                  <w:tcBorders>
                    <w:tl2br w:val="nil"/>
                    <w:tr2bl w:val="nil"/>
                  </w:tcBorders>
                  <w:vAlign w:val="center"/>
                </w:tcPr>
                <w:p w14:paraId="5FE01E8E">
                  <w:pPr>
                    <w:pStyle w:val="7"/>
                    <w:spacing w:after="0"/>
                    <w:jc w:val="center"/>
                    <w:rPr>
                      <w:rFonts w:hint="eastAsia" w:ascii="Times New Roman" w:hAnsi="Times New Roman" w:eastAsia="宋体" w:cs="Times New Roman"/>
                      <w:szCs w:val="21"/>
                      <w:lang w:val="en-US" w:eastAsia="zh-CN"/>
                    </w:rPr>
                  </w:pPr>
                </w:p>
              </w:tc>
            </w:tr>
            <w:tr w14:paraId="154DA61F">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4" w:type="pct"/>
                  <w:tcBorders>
                    <w:tl2br w:val="nil"/>
                    <w:tr2bl w:val="nil"/>
                  </w:tcBorders>
                  <w:vAlign w:val="center"/>
                </w:tcPr>
                <w:p w14:paraId="6490D668">
                  <w:pPr>
                    <w:pStyle w:val="7"/>
                    <w:spacing w:after="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814" w:type="pct"/>
                  <w:vMerge w:val="restart"/>
                  <w:tcBorders>
                    <w:tl2br w:val="nil"/>
                    <w:tr2bl w:val="nil"/>
                  </w:tcBorders>
                  <w:vAlign w:val="center"/>
                </w:tcPr>
                <w:p w14:paraId="15AE96D3">
                  <w:pPr>
                    <w:pStyle w:val="7"/>
                    <w:spacing w:after="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调漆、喷漆及晾干</w:t>
                  </w:r>
                </w:p>
              </w:tc>
              <w:tc>
                <w:tcPr>
                  <w:tcW w:w="505" w:type="pct"/>
                  <w:tcBorders>
                    <w:tl2br w:val="nil"/>
                    <w:tr2bl w:val="nil"/>
                  </w:tcBorders>
                  <w:vAlign w:val="center"/>
                </w:tcPr>
                <w:p w14:paraId="3EA01F4E">
                  <w:pPr>
                    <w:spacing w:after="0"/>
                    <w:jc w:val="center"/>
                    <w:rPr>
                      <w:rFonts w:hint="eastAsia" w:ascii="Times New Roman" w:hAnsi="Times New Roman" w:cs="Times New Roman"/>
                      <w:szCs w:val="21"/>
                      <w:lang w:val="en-US" w:eastAsia="zh-CN"/>
                    </w:rPr>
                  </w:pPr>
                  <w:r>
                    <w:rPr>
                      <w:rFonts w:hint="default" w:ascii="Times New Roman" w:hAnsi="Times New Roman" w:eastAsia="宋体" w:cs="Times New Roman"/>
                      <w:sz w:val="21"/>
                      <w:szCs w:val="21"/>
                      <w:lang w:val="en-US" w:eastAsia="zh-CN"/>
                    </w:rPr>
                    <w:t>颗粒物</w:t>
                  </w:r>
                </w:p>
              </w:tc>
              <w:tc>
                <w:tcPr>
                  <w:tcW w:w="523" w:type="pct"/>
                  <w:tcBorders>
                    <w:tl2br w:val="nil"/>
                    <w:tr2bl w:val="nil"/>
                  </w:tcBorders>
                  <w:vAlign w:val="center"/>
                </w:tcPr>
                <w:p w14:paraId="305EED6B">
                  <w:pPr>
                    <w:pStyle w:val="7"/>
                    <w:spacing w:after="0"/>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0.005</w:t>
                  </w:r>
                </w:p>
              </w:tc>
              <w:tc>
                <w:tcPr>
                  <w:tcW w:w="575" w:type="pct"/>
                  <w:tcBorders>
                    <w:tl2br w:val="nil"/>
                    <w:tr2bl w:val="nil"/>
                  </w:tcBorders>
                  <w:vAlign w:val="center"/>
                </w:tcPr>
                <w:p w14:paraId="17D20AC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1500</w:t>
                  </w:r>
                </w:p>
              </w:tc>
              <w:tc>
                <w:tcPr>
                  <w:tcW w:w="586" w:type="pct"/>
                  <w:tcBorders>
                    <w:tl2br w:val="nil"/>
                    <w:tr2bl w:val="nil"/>
                  </w:tcBorders>
                  <w:vAlign w:val="center"/>
                </w:tcPr>
                <w:p w14:paraId="370A81B1">
                  <w:pPr>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0.0075</w:t>
                  </w:r>
                </w:p>
              </w:tc>
              <w:tc>
                <w:tcPr>
                  <w:tcW w:w="586" w:type="pct"/>
                  <w:vMerge w:val="continue"/>
                  <w:tcBorders>
                    <w:tl2br w:val="nil"/>
                    <w:tr2bl w:val="nil"/>
                  </w:tcBorders>
                  <w:vAlign w:val="center"/>
                </w:tcPr>
                <w:p w14:paraId="0C0AE4D0">
                  <w:pPr>
                    <w:pStyle w:val="7"/>
                    <w:spacing w:after="0"/>
                    <w:jc w:val="center"/>
                    <w:rPr>
                      <w:rFonts w:hint="default" w:ascii="Times New Roman" w:hAnsi="Times New Roman" w:eastAsia="宋体" w:cs="Times New Roman"/>
                      <w:szCs w:val="21"/>
                      <w:lang w:val="en-US" w:eastAsia="zh-CN"/>
                    </w:rPr>
                  </w:pPr>
                </w:p>
              </w:tc>
              <w:tc>
                <w:tcPr>
                  <w:tcW w:w="570" w:type="pct"/>
                  <w:vMerge w:val="continue"/>
                  <w:tcBorders>
                    <w:tl2br w:val="nil"/>
                    <w:tr2bl w:val="nil"/>
                  </w:tcBorders>
                  <w:vAlign w:val="center"/>
                </w:tcPr>
                <w:p w14:paraId="25AFE830">
                  <w:pPr>
                    <w:pStyle w:val="7"/>
                    <w:spacing w:after="0"/>
                    <w:jc w:val="center"/>
                    <w:rPr>
                      <w:rFonts w:hint="eastAsia" w:ascii="Times New Roman" w:hAnsi="Times New Roman" w:cs="Times New Roman"/>
                      <w:szCs w:val="21"/>
                      <w:lang w:val="en-US" w:eastAsia="zh-CN"/>
                    </w:rPr>
                  </w:pPr>
                </w:p>
              </w:tc>
              <w:tc>
                <w:tcPr>
                  <w:tcW w:w="542" w:type="pct"/>
                  <w:vMerge w:val="continue"/>
                  <w:tcBorders>
                    <w:tl2br w:val="nil"/>
                    <w:tr2bl w:val="nil"/>
                  </w:tcBorders>
                  <w:vAlign w:val="center"/>
                </w:tcPr>
                <w:p w14:paraId="3AA3C788">
                  <w:pPr>
                    <w:pStyle w:val="7"/>
                    <w:spacing w:after="0"/>
                    <w:jc w:val="center"/>
                    <w:rPr>
                      <w:rFonts w:hint="eastAsia" w:ascii="Times New Roman" w:hAnsi="Times New Roman" w:cs="Times New Roman"/>
                      <w:szCs w:val="21"/>
                      <w:lang w:val="en-US" w:eastAsia="zh-CN"/>
                    </w:rPr>
                  </w:pPr>
                </w:p>
              </w:tc>
            </w:tr>
            <w:tr w14:paraId="4609628B">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94" w:type="pct"/>
                  <w:tcBorders>
                    <w:tl2br w:val="nil"/>
                    <w:tr2bl w:val="nil"/>
                  </w:tcBorders>
                  <w:vAlign w:val="center"/>
                </w:tcPr>
                <w:p w14:paraId="6D6569DF">
                  <w:pPr>
                    <w:pStyle w:val="7"/>
                    <w:spacing w:after="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814" w:type="pct"/>
                  <w:vMerge w:val="continue"/>
                  <w:tcBorders>
                    <w:tl2br w:val="nil"/>
                    <w:tr2bl w:val="nil"/>
                  </w:tcBorders>
                  <w:vAlign w:val="center"/>
                </w:tcPr>
                <w:p w14:paraId="048EBD73">
                  <w:pPr>
                    <w:pStyle w:val="7"/>
                    <w:spacing w:after="0"/>
                    <w:jc w:val="center"/>
                    <w:rPr>
                      <w:rFonts w:hint="eastAsia" w:ascii="Times New Roman" w:hAnsi="Times New Roman" w:cs="Times New Roman"/>
                      <w:color w:val="auto"/>
                      <w:sz w:val="21"/>
                      <w:szCs w:val="21"/>
                      <w:lang w:val="en-US" w:eastAsia="zh-CN"/>
                    </w:rPr>
                  </w:pPr>
                </w:p>
              </w:tc>
              <w:tc>
                <w:tcPr>
                  <w:tcW w:w="505" w:type="pct"/>
                  <w:tcBorders>
                    <w:tl2br w:val="nil"/>
                    <w:tr2bl w:val="nil"/>
                  </w:tcBorders>
                  <w:vAlign w:val="center"/>
                </w:tcPr>
                <w:p w14:paraId="012F44D9">
                  <w:pPr>
                    <w:pStyle w:val="7"/>
                    <w:spacing w:after="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非甲烷总烃</w:t>
                  </w:r>
                </w:p>
              </w:tc>
              <w:tc>
                <w:tcPr>
                  <w:tcW w:w="523" w:type="pct"/>
                  <w:tcBorders>
                    <w:tl2br w:val="nil"/>
                    <w:tr2bl w:val="nil"/>
                  </w:tcBorders>
                  <w:vAlign w:val="center"/>
                </w:tcPr>
                <w:p w14:paraId="39C4EBBC">
                  <w:pPr>
                    <w:pStyle w:val="7"/>
                    <w:spacing w:after="0"/>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0.020</w:t>
                  </w:r>
                </w:p>
              </w:tc>
              <w:tc>
                <w:tcPr>
                  <w:tcW w:w="575" w:type="pct"/>
                  <w:tcBorders>
                    <w:tl2br w:val="nil"/>
                    <w:tr2bl w:val="nil"/>
                  </w:tcBorders>
                  <w:vAlign w:val="center"/>
                </w:tcPr>
                <w:p w14:paraId="39D4897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1500</w:t>
                  </w:r>
                </w:p>
              </w:tc>
              <w:tc>
                <w:tcPr>
                  <w:tcW w:w="586" w:type="pct"/>
                  <w:tcBorders>
                    <w:tl2br w:val="nil"/>
                    <w:tr2bl w:val="nil"/>
                  </w:tcBorders>
                  <w:vAlign w:val="center"/>
                </w:tcPr>
                <w:p w14:paraId="187447BD">
                  <w:pPr>
                    <w:spacing w:after="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0.03</w:t>
                  </w:r>
                </w:p>
              </w:tc>
              <w:tc>
                <w:tcPr>
                  <w:tcW w:w="586" w:type="pct"/>
                  <w:tcBorders>
                    <w:tl2br w:val="nil"/>
                    <w:tr2bl w:val="nil"/>
                  </w:tcBorders>
                  <w:vAlign w:val="center"/>
                </w:tcPr>
                <w:p w14:paraId="0FA97E0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0.03</w:t>
                  </w:r>
                </w:p>
              </w:tc>
              <w:tc>
                <w:tcPr>
                  <w:tcW w:w="570" w:type="pct"/>
                  <w:tcBorders>
                    <w:tl2br w:val="nil"/>
                    <w:tr2bl w:val="nil"/>
                  </w:tcBorders>
                  <w:vAlign w:val="center"/>
                </w:tcPr>
                <w:p w14:paraId="08AA532C">
                  <w:pPr>
                    <w:pStyle w:val="7"/>
                    <w:spacing w:after="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0.49</w:t>
                  </w:r>
                </w:p>
              </w:tc>
              <w:tc>
                <w:tcPr>
                  <w:tcW w:w="542" w:type="pct"/>
                  <w:tcBorders>
                    <w:tl2br w:val="nil"/>
                    <w:tr2bl w:val="nil"/>
                  </w:tcBorders>
                  <w:vAlign w:val="center"/>
                </w:tcPr>
                <w:p w14:paraId="7FC430F9">
                  <w:pPr>
                    <w:pStyle w:val="7"/>
                    <w:spacing w:after="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满足</w:t>
                  </w:r>
                </w:p>
              </w:tc>
            </w:tr>
          </w:tbl>
          <w:p w14:paraId="084B7446">
            <w:pPr>
              <w:pStyle w:val="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sz w:val="24"/>
              </w:rPr>
            </w:pPr>
            <w:r>
              <w:rPr>
                <w:rFonts w:hint="eastAsia" w:ascii="Times New Roman" w:hAnsi="Times New Roman" w:cs="Times New Roman"/>
                <w:sz w:val="24"/>
                <w:lang w:val="en-US" w:eastAsia="zh-CN"/>
              </w:rPr>
              <w:t>2</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废水</w:t>
            </w:r>
            <w:r>
              <w:rPr>
                <w:rFonts w:hint="default" w:ascii="Times New Roman" w:hAnsi="Times New Roman" w:eastAsia="宋体" w:cs="Times New Roman"/>
                <w:sz w:val="24"/>
              </w:rPr>
              <w:t>：</w:t>
            </w:r>
          </w:p>
          <w:p w14:paraId="3DAEB69B">
            <w:pPr>
              <w:pStyle w:val="7"/>
              <w:spacing w:after="0" w:line="360" w:lineRule="auto"/>
              <w:ind w:firstLine="480" w:firstLineChars="200"/>
              <w:rPr>
                <w:rFonts w:hint="eastAsia" w:ascii="Times New Roman" w:hAnsi="Times New Roman"/>
                <w:sz w:val="24"/>
                <w:lang w:eastAsia="zh-CN"/>
              </w:rPr>
            </w:pPr>
            <w:r>
              <w:rPr>
                <w:rFonts w:hint="eastAsia" w:ascii="Times New Roman" w:hAnsi="Times New Roman"/>
                <w:sz w:val="24"/>
                <w:lang w:val="en-US" w:eastAsia="zh-CN"/>
              </w:rPr>
              <w:t>本</w:t>
            </w:r>
            <w:r>
              <w:rPr>
                <w:rFonts w:hint="eastAsia" w:ascii="Times New Roman" w:hAnsi="Times New Roman"/>
                <w:sz w:val="24"/>
              </w:rPr>
              <w:t>项目</w:t>
            </w:r>
            <w:r>
              <w:rPr>
                <w:rFonts w:hint="eastAsia" w:ascii="Times New Roman" w:hAnsi="Times New Roman"/>
                <w:sz w:val="24"/>
                <w:lang w:val="en-US" w:eastAsia="zh-CN"/>
              </w:rPr>
              <w:t>生活污水经化粪池预处理，港口设备维修清洗废水经自建的污水处理装置预处理后，一起排入园区污水管网</w:t>
            </w:r>
            <w:r>
              <w:rPr>
                <w:rFonts w:hint="eastAsia" w:ascii="Times New Roman" w:hAnsi="Times New Roman"/>
                <w:sz w:val="24"/>
              </w:rPr>
              <w:t>，</w:t>
            </w:r>
            <w:r>
              <w:rPr>
                <w:rFonts w:hint="eastAsia" w:ascii="Times New Roman" w:hAnsi="Times New Roman"/>
                <w:sz w:val="24"/>
                <w:lang w:val="en-US" w:eastAsia="zh-CN"/>
              </w:rPr>
              <w:t>满足</w:t>
            </w:r>
            <w:r>
              <w:rPr>
                <w:rFonts w:hint="eastAsia" w:ascii="Times New Roman" w:hAnsi="Times New Roman"/>
                <w:sz w:val="24"/>
              </w:rPr>
              <w:t>《污水综合排放标准》（GB8978-1996）中三级标准及港口污水处理厂接管标准，</w:t>
            </w:r>
            <w:r>
              <w:rPr>
                <w:rFonts w:ascii="Times New Roman" w:hAnsi="Times New Roman"/>
                <w:sz w:val="24"/>
              </w:rPr>
              <w:t>具体检测结果见下表</w:t>
            </w:r>
            <w:r>
              <w:rPr>
                <w:rFonts w:hint="eastAsia" w:ascii="Times New Roman" w:hAnsi="Times New Roman"/>
                <w:sz w:val="24"/>
                <w:lang w:eastAsia="zh-CN"/>
              </w:rPr>
              <w:t>：</w:t>
            </w:r>
          </w:p>
          <w:p w14:paraId="23A42122">
            <w:pPr>
              <w:pStyle w:val="7"/>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ascii="Times New Roman" w:hAnsi="Times New Roman"/>
                <w:b/>
                <w:bCs/>
                <w:szCs w:val="21"/>
              </w:rPr>
            </w:pPr>
            <w:r>
              <w:rPr>
                <w:rFonts w:ascii="Times New Roman" w:hAnsi="Times New Roman"/>
                <w:b/>
                <w:bCs/>
                <w:szCs w:val="21"/>
              </w:rPr>
              <w:t>表1</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10废水</w:t>
            </w:r>
            <w:r>
              <w:rPr>
                <w:rFonts w:ascii="Times New Roman" w:hAnsi="Times New Roman"/>
                <w:b/>
                <w:bCs/>
                <w:szCs w:val="21"/>
              </w:rPr>
              <w:t>检测结果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188"/>
              <w:gridCol w:w="1248"/>
              <w:gridCol w:w="1177"/>
              <w:gridCol w:w="1246"/>
              <w:gridCol w:w="1333"/>
              <w:gridCol w:w="1140"/>
            </w:tblGrid>
            <w:tr w14:paraId="148C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20" w:type="pct"/>
                  <w:noWrap w:val="0"/>
                  <w:vAlign w:val="center"/>
                </w:tcPr>
                <w:p w14:paraId="2DC9138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采样时间</w:t>
                  </w:r>
                </w:p>
              </w:tc>
              <w:tc>
                <w:tcPr>
                  <w:tcW w:w="1150" w:type="pct"/>
                  <w:noWrap w:val="0"/>
                  <w:vAlign w:val="center"/>
                </w:tcPr>
                <w:p w14:paraId="7E4021D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2023.11.28</w:t>
                  </w:r>
                </w:p>
              </w:tc>
              <w:tc>
                <w:tcPr>
                  <w:tcW w:w="1275" w:type="pct"/>
                  <w:gridSpan w:val="2"/>
                  <w:noWrap w:val="0"/>
                  <w:vAlign w:val="center"/>
                </w:tcPr>
                <w:p w14:paraId="6DDCB13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1953" w:type="pct"/>
                  <w:gridSpan w:val="3"/>
                  <w:noWrap w:val="0"/>
                  <w:vAlign w:val="center"/>
                </w:tcPr>
                <w:p w14:paraId="2455AA4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2023.11.28～2023.12.04</w:t>
                  </w:r>
                </w:p>
              </w:tc>
            </w:tr>
            <w:tr w14:paraId="32DF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20" w:type="pct"/>
                  <w:vMerge w:val="restart"/>
                  <w:noWrap w:val="0"/>
                  <w:vAlign w:val="center"/>
                </w:tcPr>
                <w:p w14:paraId="4A706A8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样品名称</w:t>
                  </w:r>
                </w:p>
              </w:tc>
              <w:tc>
                <w:tcPr>
                  <w:tcW w:w="1150" w:type="pct"/>
                  <w:vMerge w:val="restart"/>
                  <w:noWrap w:val="0"/>
                  <w:vAlign w:val="center"/>
                </w:tcPr>
                <w:p w14:paraId="26BE058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2631" w:type="pct"/>
                  <w:gridSpan w:val="4"/>
                  <w:noWrap w:val="0"/>
                  <w:vAlign w:val="center"/>
                </w:tcPr>
                <w:p w14:paraId="0ECF45E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c>
                <w:tcPr>
                  <w:tcW w:w="597" w:type="pct"/>
                  <w:vMerge w:val="restart"/>
                  <w:noWrap w:val="0"/>
                  <w:vAlign w:val="center"/>
                </w:tcPr>
                <w:p w14:paraId="4556403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单位</w:t>
                  </w:r>
                </w:p>
              </w:tc>
            </w:tr>
            <w:tr w14:paraId="23DA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20" w:type="pct"/>
                  <w:vMerge w:val="continue"/>
                  <w:noWrap w:val="0"/>
                  <w:vAlign w:val="center"/>
                </w:tcPr>
                <w:p w14:paraId="19E7DCBA">
                  <w:pPr>
                    <w:pStyle w:val="7"/>
                    <w:spacing w:after="0"/>
                    <w:jc w:val="center"/>
                    <w:rPr>
                      <w:rFonts w:hint="eastAsia" w:ascii="Times New Roman" w:hAnsi="Times New Roman" w:eastAsia="宋体" w:cs="Times New Roman"/>
                      <w:szCs w:val="21"/>
                      <w:lang w:val="en-US" w:eastAsia="zh-CN"/>
                    </w:rPr>
                  </w:pPr>
                </w:p>
              </w:tc>
              <w:tc>
                <w:tcPr>
                  <w:tcW w:w="1150" w:type="pct"/>
                  <w:vMerge w:val="continue"/>
                  <w:noWrap w:val="0"/>
                  <w:vAlign w:val="center"/>
                </w:tcPr>
                <w:p w14:paraId="6E9BEBDF">
                  <w:pPr>
                    <w:pStyle w:val="7"/>
                    <w:spacing w:after="0"/>
                    <w:jc w:val="center"/>
                    <w:rPr>
                      <w:rFonts w:hint="default" w:ascii="Times New Roman" w:hAnsi="Times New Roman" w:eastAsia="宋体" w:cs="Times New Roman"/>
                      <w:szCs w:val="21"/>
                      <w:lang w:val="en-US" w:eastAsia="zh-CN"/>
                    </w:rPr>
                  </w:pPr>
                </w:p>
              </w:tc>
              <w:tc>
                <w:tcPr>
                  <w:tcW w:w="656" w:type="pct"/>
                  <w:noWrap w:val="0"/>
                  <w:vAlign w:val="center"/>
                </w:tcPr>
                <w:p w14:paraId="3DE1A73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第一次</w:t>
                  </w:r>
                </w:p>
              </w:tc>
              <w:tc>
                <w:tcPr>
                  <w:tcW w:w="619" w:type="pct"/>
                  <w:noWrap w:val="0"/>
                  <w:vAlign w:val="center"/>
                </w:tcPr>
                <w:p w14:paraId="1739CC9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第二次</w:t>
                  </w:r>
                </w:p>
              </w:tc>
              <w:tc>
                <w:tcPr>
                  <w:tcW w:w="655" w:type="pct"/>
                  <w:noWrap w:val="0"/>
                  <w:vAlign w:val="center"/>
                </w:tcPr>
                <w:p w14:paraId="5225E9F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第三次</w:t>
                  </w:r>
                </w:p>
              </w:tc>
              <w:tc>
                <w:tcPr>
                  <w:tcW w:w="700" w:type="pct"/>
                  <w:noWrap w:val="0"/>
                  <w:vAlign w:val="center"/>
                </w:tcPr>
                <w:p w14:paraId="0426512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597" w:type="pct"/>
                  <w:vMerge w:val="continue"/>
                  <w:noWrap w:val="0"/>
                  <w:vAlign w:val="center"/>
                </w:tcPr>
                <w:p w14:paraId="171F1065">
                  <w:pPr>
                    <w:pStyle w:val="7"/>
                    <w:spacing w:after="0"/>
                    <w:jc w:val="center"/>
                    <w:rPr>
                      <w:rFonts w:hint="eastAsia" w:ascii="Times New Roman" w:hAnsi="Times New Roman" w:eastAsia="宋体" w:cs="Times New Roman"/>
                      <w:szCs w:val="21"/>
                      <w:lang w:val="en-US" w:eastAsia="zh-CN"/>
                    </w:rPr>
                  </w:pPr>
                </w:p>
              </w:tc>
            </w:tr>
            <w:tr w14:paraId="7756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14:paraId="52D57EA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生活污水出口</w:t>
                  </w:r>
                </w:p>
              </w:tc>
              <w:tc>
                <w:tcPr>
                  <w:tcW w:w="1150" w:type="pct"/>
                  <w:shd w:val="clear" w:color="auto" w:fill="auto"/>
                  <w:noWrap w:val="0"/>
                  <w:vAlign w:val="center"/>
                </w:tcPr>
                <w:p w14:paraId="1C6711D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pH值</w:t>
                  </w:r>
                </w:p>
              </w:tc>
              <w:tc>
                <w:tcPr>
                  <w:tcW w:w="656" w:type="pct"/>
                  <w:shd w:val="clear" w:color="auto" w:fill="auto"/>
                  <w:noWrap w:val="0"/>
                  <w:vAlign w:val="center"/>
                </w:tcPr>
                <w:p w14:paraId="45FF447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7.2</w:t>
                  </w:r>
                </w:p>
              </w:tc>
              <w:tc>
                <w:tcPr>
                  <w:tcW w:w="619" w:type="pct"/>
                  <w:shd w:val="clear" w:color="auto" w:fill="auto"/>
                  <w:noWrap w:val="0"/>
                  <w:vAlign w:val="center"/>
                </w:tcPr>
                <w:p w14:paraId="161DBE0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7.2</w:t>
                  </w:r>
                </w:p>
              </w:tc>
              <w:tc>
                <w:tcPr>
                  <w:tcW w:w="655" w:type="pct"/>
                  <w:shd w:val="clear" w:color="auto" w:fill="auto"/>
                  <w:noWrap w:val="0"/>
                  <w:vAlign w:val="center"/>
                </w:tcPr>
                <w:p w14:paraId="3C220DB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7.1</w:t>
                  </w:r>
                </w:p>
              </w:tc>
              <w:tc>
                <w:tcPr>
                  <w:tcW w:w="700" w:type="pct"/>
                  <w:shd w:val="clear" w:color="auto" w:fill="auto"/>
                  <w:noWrap w:val="0"/>
                  <w:vAlign w:val="center"/>
                </w:tcPr>
                <w:p w14:paraId="3C31A74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597" w:type="pct"/>
                  <w:shd w:val="clear" w:color="auto" w:fill="auto"/>
                  <w:noWrap w:val="0"/>
                  <w:vAlign w:val="center"/>
                </w:tcPr>
                <w:p w14:paraId="180C2B7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无量纲</w:t>
                  </w:r>
                </w:p>
              </w:tc>
            </w:tr>
            <w:tr w14:paraId="5FF5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20" w:type="pct"/>
                  <w:vMerge w:val="continue"/>
                  <w:noWrap w:val="0"/>
                  <w:vAlign w:val="center"/>
                </w:tcPr>
                <w:p w14:paraId="79BA588B">
                  <w:pPr>
                    <w:pStyle w:val="7"/>
                    <w:spacing w:after="0"/>
                    <w:jc w:val="center"/>
                    <w:rPr>
                      <w:rFonts w:hint="eastAsia" w:ascii="Times New Roman" w:hAnsi="Times New Roman" w:eastAsia="宋体" w:cs="Times New Roman"/>
                      <w:szCs w:val="21"/>
                      <w:lang w:val="en-US" w:eastAsia="zh-CN"/>
                    </w:rPr>
                  </w:pPr>
                </w:p>
              </w:tc>
              <w:tc>
                <w:tcPr>
                  <w:tcW w:w="1150" w:type="pct"/>
                  <w:shd w:val="clear" w:color="auto" w:fill="auto"/>
                  <w:noWrap w:val="0"/>
                  <w:vAlign w:val="center"/>
                </w:tcPr>
                <w:p w14:paraId="3E28C55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悬浮物</w:t>
                  </w:r>
                </w:p>
              </w:tc>
              <w:tc>
                <w:tcPr>
                  <w:tcW w:w="656" w:type="pct"/>
                  <w:shd w:val="clear" w:color="auto" w:fill="auto"/>
                  <w:noWrap w:val="0"/>
                  <w:vAlign w:val="center"/>
                </w:tcPr>
                <w:p w14:paraId="73E2FB0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w:t>
                  </w:r>
                </w:p>
              </w:tc>
              <w:tc>
                <w:tcPr>
                  <w:tcW w:w="619" w:type="pct"/>
                  <w:shd w:val="clear" w:color="auto" w:fill="auto"/>
                  <w:noWrap w:val="0"/>
                  <w:vAlign w:val="center"/>
                </w:tcPr>
                <w:p w14:paraId="7FBD457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22</w:t>
                  </w:r>
                </w:p>
              </w:tc>
              <w:tc>
                <w:tcPr>
                  <w:tcW w:w="655" w:type="pct"/>
                  <w:shd w:val="clear" w:color="auto" w:fill="auto"/>
                  <w:noWrap w:val="0"/>
                  <w:vAlign w:val="center"/>
                </w:tcPr>
                <w:p w14:paraId="692EB1D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w:t>
                  </w:r>
                </w:p>
              </w:tc>
              <w:tc>
                <w:tcPr>
                  <w:tcW w:w="700" w:type="pct"/>
                  <w:shd w:val="clear" w:color="auto" w:fill="auto"/>
                  <w:noWrap w:val="0"/>
                  <w:vAlign w:val="center"/>
                </w:tcPr>
                <w:p w14:paraId="24B8C91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w:t>
                  </w:r>
                </w:p>
              </w:tc>
              <w:tc>
                <w:tcPr>
                  <w:tcW w:w="597" w:type="pct"/>
                  <w:shd w:val="clear" w:color="auto" w:fill="auto"/>
                  <w:noWrap w:val="0"/>
                  <w:vAlign w:val="center"/>
                </w:tcPr>
                <w:p w14:paraId="62C81AD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1AC6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20" w:type="pct"/>
                  <w:vMerge w:val="continue"/>
                  <w:noWrap w:val="0"/>
                  <w:vAlign w:val="center"/>
                </w:tcPr>
                <w:p w14:paraId="5DBA607C">
                  <w:pPr>
                    <w:pStyle w:val="7"/>
                    <w:spacing w:after="0"/>
                    <w:jc w:val="center"/>
                    <w:rPr>
                      <w:rFonts w:hint="eastAsia" w:ascii="Times New Roman" w:hAnsi="Times New Roman" w:eastAsia="宋体" w:cs="Times New Roman"/>
                      <w:szCs w:val="21"/>
                      <w:lang w:val="en-US" w:eastAsia="zh-CN"/>
                    </w:rPr>
                  </w:pPr>
                </w:p>
              </w:tc>
              <w:tc>
                <w:tcPr>
                  <w:tcW w:w="1150" w:type="pct"/>
                  <w:shd w:val="clear" w:color="auto" w:fill="auto"/>
                  <w:noWrap w:val="0"/>
                  <w:vAlign w:val="center"/>
                </w:tcPr>
                <w:p w14:paraId="1B5FD5A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化学需氧量</w:t>
                  </w:r>
                </w:p>
              </w:tc>
              <w:tc>
                <w:tcPr>
                  <w:tcW w:w="656" w:type="pct"/>
                  <w:shd w:val="clear" w:color="auto" w:fill="auto"/>
                  <w:noWrap w:val="0"/>
                  <w:vAlign w:val="center"/>
                </w:tcPr>
                <w:p w14:paraId="1E62456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22</w:t>
                  </w:r>
                </w:p>
              </w:tc>
              <w:tc>
                <w:tcPr>
                  <w:tcW w:w="619" w:type="pct"/>
                  <w:shd w:val="clear" w:color="auto" w:fill="auto"/>
                  <w:noWrap w:val="0"/>
                  <w:vAlign w:val="center"/>
                </w:tcPr>
                <w:p w14:paraId="596812A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w:t>
                  </w:r>
                </w:p>
              </w:tc>
              <w:tc>
                <w:tcPr>
                  <w:tcW w:w="655" w:type="pct"/>
                  <w:shd w:val="clear" w:color="auto" w:fill="auto"/>
                  <w:noWrap w:val="0"/>
                  <w:vAlign w:val="center"/>
                </w:tcPr>
                <w:p w14:paraId="5E76ED6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w:t>
                  </w:r>
                </w:p>
              </w:tc>
              <w:tc>
                <w:tcPr>
                  <w:tcW w:w="700" w:type="pct"/>
                  <w:shd w:val="clear" w:color="auto" w:fill="auto"/>
                  <w:noWrap w:val="0"/>
                  <w:vAlign w:val="center"/>
                </w:tcPr>
                <w:p w14:paraId="505F4E2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w:t>
                  </w:r>
                </w:p>
              </w:tc>
              <w:tc>
                <w:tcPr>
                  <w:tcW w:w="597" w:type="pct"/>
                  <w:shd w:val="clear" w:color="auto" w:fill="auto"/>
                  <w:noWrap w:val="0"/>
                  <w:vAlign w:val="center"/>
                </w:tcPr>
                <w:p w14:paraId="5D1AEC7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355D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20" w:type="pct"/>
                  <w:vMerge w:val="continue"/>
                  <w:noWrap w:val="0"/>
                  <w:vAlign w:val="center"/>
                </w:tcPr>
                <w:p w14:paraId="43117549">
                  <w:pPr>
                    <w:pStyle w:val="7"/>
                    <w:spacing w:after="0"/>
                    <w:jc w:val="center"/>
                    <w:rPr>
                      <w:rFonts w:hint="eastAsia" w:ascii="Times New Roman" w:hAnsi="Times New Roman" w:eastAsia="宋体" w:cs="Times New Roman"/>
                      <w:szCs w:val="21"/>
                      <w:lang w:val="en-US" w:eastAsia="zh-CN"/>
                    </w:rPr>
                  </w:pPr>
                </w:p>
              </w:tc>
              <w:tc>
                <w:tcPr>
                  <w:tcW w:w="1150" w:type="pct"/>
                  <w:shd w:val="clear" w:color="auto" w:fill="auto"/>
                  <w:noWrap w:val="0"/>
                  <w:vAlign w:val="center"/>
                </w:tcPr>
                <w:p w14:paraId="337EB06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氨氮</w:t>
                  </w:r>
                </w:p>
              </w:tc>
              <w:tc>
                <w:tcPr>
                  <w:tcW w:w="656" w:type="pct"/>
                  <w:shd w:val="clear" w:color="auto" w:fill="auto"/>
                  <w:noWrap w:val="0"/>
                  <w:vAlign w:val="center"/>
                </w:tcPr>
                <w:p w14:paraId="7BA9775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0.108</w:t>
                  </w:r>
                </w:p>
              </w:tc>
              <w:tc>
                <w:tcPr>
                  <w:tcW w:w="619" w:type="pct"/>
                  <w:shd w:val="clear" w:color="auto" w:fill="auto"/>
                  <w:noWrap w:val="0"/>
                  <w:vAlign w:val="center"/>
                </w:tcPr>
                <w:p w14:paraId="1F4E5F2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0.119</w:t>
                  </w:r>
                </w:p>
              </w:tc>
              <w:tc>
                <w:tcPr>
                  <w:tcW w:w="655" w:type="pct"/>
                  <w:shd w:val="clear" w:color="auto" w:fill="auto"/>
                  <w:noWrap w:val="0"/>
                  <w:vAlign w:val="center"/>
                </w:tcPr>
                <w:p w14:paraId="0B9E60D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0.098</w:t>
                  </w:r>
                </w:p>
              </w:tc>
              <w:tc>
                <w:tcPr>
                  <w:tcW w:w="700" w:type="pct"/>
                  <w:shd w:val="clear" w:color="auto" w:fill="auto"/>
                  <w:noWrap w:val="0"/>
                  <w:vAlign w:val="center"/>
                </w:tcPr>
                <w:p w14:paraId="3E9C0B7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0.108</w:t>
                  </w:r>
                </w:p>
              </w:tc>
              <w:tc>
                <w:tcPr>
                  <w:tcW w:w="597" w:type="pct"/>
                  <w:shd w:val="clear" w:color="auto" w:fill="auto"/>
                  <w:noWrap w:val="0"/>
                  <w:vAlign w:val="center"/>
                </w:tcPr>
                <w:p w14:paraId="7822814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14D0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20" w:type="pct"/>
                  <w:vMerge w:val="continue"/>
                  <w:noWrap w:val="0"/>
                  <w:vAlign w:val="center"/>
                </w:tcPr>
                <w:p w14:paraId="2695CB0E">
                  <w:pPr>
                    <w:pStyle w:val="7"/>
                    <w:spacing w:after="0"/>
                    <w:jc w:val="center"/>
                    <w:rPr>
                      <w:rFonts w:hint="eastAsia" w:ascii="Times New Roman" w:hAnsi="Times New Roman" w:eastAsia="宋体" w:cs="Times New Roman"/>
                      <w:szCs w:val="21"/>
                      <w:lang w:val="en-US" w:eastAsia="zh-CN"/>
                    </w:rPr>
                  </w:pPr>
                </w:p>
              </w:tc>
              <w:tc>
                <w:tcPr>
                  <w:tcW w:w="1150" w:type="pct"/>
                  <w:shd w:val="clear" w:color="auto" w:fill="auto"/>
                  <w:noWrap w:val="0"/>
                  <w:vAlign w:val="center"/>
                </w:tcPr>
                <w:p w14:paraId="0A7681B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生化需氧量</w:t>
                  </w:r>
                </w:p>
              </w:tc>
              <w:tc>
                <w:tcPr>
                  <w:tcW w:w="656" w:type="pct"/>
                  <w:shd w:val="clear" w:color="auto" w:fill="auto"/>
                  <w:noWrap w:val="0"/>
                  <w:vAlign w:val="center"/>
                </w:tcPr>
                <w:p w14:paraId="792C469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8.5</w:t>
                  </w:r>
                </w:p>
              </w:tc>
              <w:tc>
                <w:tcPr>
                  <w:tcW w:w="619" w:type="pct"/>
                  <w:shd w:val="clear" w:color="auto" w:fill="auto"/>
                  <w:noWrap w:val="0"/>
                  <w:vAlign w:val="center"/>
                </w:tcPr>
                <w:p w14:paraId="7888867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7.5</w:t>
                  </w:r>
                </w:p>
              </w:tc>
              <w:tc>
                <w:tcPr>
                  <w:tcW w:w="655" w:type="pct"/>
                  <w:shd w:val="clear" w:color="auto" w:fill="auto"/>
                  <w:noWrap w:val="0"/>
                  <w:vAlign w:val="center"/>
                </w:tcPr>
                <w:p w14:paraId="2B6FECA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7.0</w:t>
                  </w:r>
                </w:p>
              </w:tc>
              <w:tc>
                <w:tcPr>
                  <w:tcW w:w="700" w:type="pct"/>
                  <w:shd w:val="clear" w:color="auto" w:fill="auto"/>
                  <w:noWrap w:val="0"/>
                  <w:vAlign w:val="center"/>
                </w:tcPr>
                <w:p w14:paraId="204A6F2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7.7</w:t>
                  </w:r>
                </w:p>
              </w:tc>
              <w:tc>
                <w:tcPr>
                  <w:tcW w:w="597" w:type="pct"/>
                  <w:shd w:val="clear" w:color="auto" w:fill="auto"/>
                  <w:noWrap w:val="0"/>
                  <w:vAlign w:val="center"/>
                </w:tcPr>
                <w:p w14:paraId="7762D33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1C62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0" w:type="pct"/>
                  <w:noWrap w:val="0"/>
                  <w:vAlign w:val="center"/>
                </w:tcPr>
                <w:p w14:paraId="0FD5A77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样品性状</w:t>
                  </w:r>
                </w:p>
              </w:tc>
              <w:tc>
                <w:tcPr>
                  <w:tcW w:w="4379" w:type="pct"/>
                  <w:gridSpan w:val="6"/>
                  <w:noWrap w:val="0"/>
                  <w:vAlign w:val="center"/>
                </w:tcPr>
                <w:p w14:paraId="089D2EB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无色、透明、有异味</w:t>
                  </w:r>
                </w:p>
              </w:tc>
            </w:tr>
          </w:tbl>
          <w:p w14:paraId="2C12FF64">
            <w:pPr>
              <w:pStyle w:val="7"/>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ascii="Times New Roman" w:hAnsi="Times New Roman"/>
                <w:b/>
                <w:bCs/>
                <w:szCs w:val="21"/>
              </w:rPr>
            </w:pPr>
            <w:r>
              <w:rPr>
                <w:rFonts w:ascii="Times New Roman" w:hAnsi="Times New Roman"/>
                <w:b/>
                <w:bCs/>
                <w:szCs w:val="21"/>
              </w:rPr>
              <w:t>表1</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11废水</w:t>
            </w:r>
            <w:r>
              <w:rPr>
                <w:rFonts w:ascii="Times New Roman" w:hAnsi="Times New Roman"/>
                <w:b/>
                <w:bCs/>
                <w:szCs w:val="21"/>
              </w:rPr>
              <w:t>检测结果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188"/>
              <w:gridCol w:w="1248"/>
              <w:gridCol w:w="1177"/>
              <w:gridCol w:w="1246"/>
              <w:gridCol w:w="1333"/>
              <w:gridCol w:w="1140"/>
            </w:tblGrid>
            <w:tr w14:paraId="554C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noWrap w:val="0"/>
                  <w:vAlign w:val="center"/>
                </w:tcPr>
                <w:p w14:paraId="1D4D2DE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采样时间</w:t>
                  </w:r>
                </w:p>
              </w:tc>
              <w:tc>
                <w:tcPr>
                  <w:tcW w:w="1150" w:type="pct"/>
                  <w:noWrap w:val="0"/>
                  <w:vAlign w:val="center"/>
                </w:tcPr>
                <w:p w14:paraId="132F18E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2023.11.29</w:t>
                  </w:r>
                </w:p>
              </w:tc>
              <w:tc>
                <w:tcPr>
                  <w:tcW w:w="1275" w:type="pct"/>
                  <w:gridSpan w:val="2"/>
                  <w:noWrap w:val="0"/>
                  <w:vAlign w:val="center"/>
                </w:tcPr>
                <w:p w14:paraId="5B9F8F9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1953" w:type="pct"/>
                  <w:gridSpan w:val="3"/>
                  <w:noWrap w:val="0"/>
                  <w:vAlign w:val="center"/>
                </w:tcPr>
                <w:p w14:paraId="3A6E7F7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2023.11.29～2023.12.05</w:t>
                  </w:r>
                </w:p>
              </w:tc>
            </w:tr>
            <w:tr w14:paraId="6BF9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14:paraId="34EEF6C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样品名称</w:t>
                  </w:r>
                </w:p>
              </w:tc>
              <w:tc>
                <w:tcPr>
                  <w:tcW w:w="1150" w:type="pct"/>
                  <w:vMerge w:val="restart"/>
                  <w:noWrap w:val="0"/>
                  <w:vAlign w:val="center"/>
                </w:tcPr>
                <w:p w14:paraId="343E34B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2631" w:type="pct"/>
                  <w:gridSpan w:val="4"/>
                  <w:noWrap w:val="0"/>
                  <w:vAlign w:val="center"/>
                </w:tcPr>
                <w:p w14:paraId="4B78A18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c>
                <w:tcPr>
                  <w:tcW w:w="597" w:type="pct"/>
                  <w:vMerge w:val="restart"/>
                  <w:noWrap w:val="0"/>
                  <w:vAlign w:val="center"/>
                </w:tcPr>
                <w:p w14:paraId="3B3EC44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单位</w:t>
                  </w:r>
                </w:p>
              </w:tc>
            </w:tr>
            <w:tr w14:paraId="6AA0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368F6E9D">
                  <w:pPr>
                    <w:pStyle w:val="7"/>
                    <w:spacing w:after="0"/>
                    <w:jc w:val="center"/>
                    <w:rPr>
                      <w:rFonts w:hint="eastAsia" w:ascii="Times New Roman" w:hAnsi="Times New Roman" w:eastAsia="宋体" w:cs="Times New Roman"/>
                      <w:szCs w:val="21"/>
                      <w:lang w:val="en-US" w:eastAsia="zh-CN"/>
                    </w:rPr>
                  </w:pPr>
                </w:p>
              </w:tc>
              <w:tc>
                <w:tcPr>
                  <w:tcW w:w="1150" w:type="pct"/>
                  <w:vMerge w:val="continue"/>
                  <w:noWrap w:val="0"/>
                  <w:vAlign w:val="center"/>
                </w:tcPr>
                <w:p w14:paraId="55B96D10">
                  <w:pPr>
                    <w:pStyle w:val="7"/>
                    <w:spacing w:after="0"/>
                    <w:jc w:val="center"/>
                    <w:rPr>
                      <w:rFonts w:hint="eastAsia" w:ascii="Times New Roman" w:hAnsi="Times New Roman" w:eastAsia="宋体" w:cs="Times New Roman"/>
                      <w:szCs w:val="21"/>
                      <w:lang w:val="en-US" w:eastAsia="zh-CN"/>
                    </w:rPr>
                  </w:pPr>
                </w:p>
              </w:tc>
              <w:tc>
                <w:tcPr>
                  <w:tcW w:w="656" w:type="pct"/>
                  <w:noWrap w:val="0"/>
                  <w:vAlign w:val="center"/>
                </w:tcPr>
                <w:p w14:paraId="386B691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第一次</w:t>
                  </w:r>
                </w:p>
              </w:tc>
              <w:tc>
                <w:tcPr>
                  <w:tcW w:w="619" w:type="pct"/>
                  <w:noWrap w:val="0"/>
                  <w:vAlign w:val="center"/>
                </w:tcPr>
                <w:p w14:paraId="56D86D3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第二次</w:t>
                  </w:r>
                </w:p>
              </w:tc>
              <w:tc>
                <w:tcPr>
                  <w:tcW w:w="655" w:type="pct"/>
                  <w:noWrap w:val="0"/>
                  <w:vAlign w:val="center"/>
                </w:tcPr>
                <w:p w14:paraId="1A27880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第三次</w:t>
                  </w:r>
                </w:p>
              </w:tc>
              <w:tc>
                <w:tcPr>
                  <w:tcW w:w="700" w:type="pct"/>
                  <w:noWrap w:val="0"/>
                  <w:vAlign w:val="center"/>
                </w:tcPr>
                <w:p w14:paraId="44289BD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597" w:type="pct"/>
                  <w:vMerge w:val="continue"/>
                  <w:noWrap w:val="0"/>
                  <w:vAlign w:val="center"/>
                </w:tcPr>
                <w:p w14:paraId="4CB5CAA5">
                  <w:pPr>
                    <w:pStyle w:val="7"/>
                    <w:spacing w:after="0"/>
                    <w:jc w:val="center"/>
                    <w:rPr>
                      <w:rFonts w:hint="eastAsia" w:ascii="Times New Roman" w:hAnsi="Times New Roman" w:eastAsia="宋体" w:cs="Times New Roman"/>
                      <w:szCs w:val="21"/>
                      <w:lang w:val="en-US" w:eastAsia="zh-CN"/>
                    </w:rPr>
                  </w:pPr>
                </w:p>
              </w:tc>
            </w:tr>
            <w:tr w14:paraId="0305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14:paraId="6C68379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生活污水出口</w:t>
                  </w:r>
                </w:p>
              </w:tc>
              <w:tc>
                <w:tcPr>
                  <w:tcW w:w="1150" w:type="pct"/>
                  <w:shd w:val="clear" w:color="auto" w:fill="auto"/>
                  <w:noWrap w:val="0"/>
                  <w:vAlign w:val="center"/>
                </w:tcPr>
                <w:p w14:paraId="69AD086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pH值</w:t>
                  </w:r>
                </w:p>
              </w:tc>
              <w:tc>
                <w:tcPr>
                  <w:tcW w:w="656" w:type="pct"/>
                  <w:shd w:val="clear" w:color="auto" w:fill="auto"/>
                  <w:noWrap w:val="0"/>
                  <w:vAlign w:val="center"/>
                </w:tcPr>
                <w:p w14:paraId="443700E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7.3</w:t>
                  </w:r>
                </w:p>
              </w:tc>
              <w:tc>
                <w:tcPr>
                  <w:tcW w:w="619" w:type="pct"/>
                  <w:shd w:val="clear" w:color="auto" w:fill="auto"/>
                  <w:noWrap w:val="0"/>
                  <w:vAlign w:val="center"/>
                </w:tcPr>
                <w:p w14:paraId="547915F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7.4</w:t>
                  </w:r>
                </w:p>
              </w:tc>
              <w:tc>
                <w:tcPr>
                  <w:tcW w:w="655" w:type="pct"/>
                  <w:shd w:val="clear" w:color="auto" w:fill="auto"/>
                  <w:noWrap w:val="0"/>
                  <w:vAlign w:val="center"/>
                </w:tcPr>
                <w:p w14:paraId="269B04F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7.5</w:t>
                  </w:r>
                </w:p>
              </w:tc>
              <w:tc>
                <w:tcPr>
                  <w:tcW w:w="700" w:type="pct"/>
                  <w:shd w:val="clear" w:color="auto" w:fill="auto"/>
                  <w:noWrap w:val="0"/>
                  <w:vAlign w:val="center"/>
                </w:tcPr>
                <w:p w14:paraId="7BB71E6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597" w:type="pct"/>
                  <w:shd w:val="clear" w:color="auto" w:fill="auto"/>
                  <w:noWrap w:val="0"/>
                  <w:vAlign w:val="center"/>
                </w:tcPr>
                <w:p w14:paraId="4C6E51A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无量纲</w:t>
                  </w:r>
                </w:p>
              </w:tc>
            </w:tr>
            <w:tr w14:paraId="4B15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71AB6BED">
                  <w:pPr>
                    <w:pStyle w:val="7"/>
                    <w:spacing w:after="0"/>
                    <w:jc w:val="center"/>
                    <w:rPr>
                      <w:rFonts w:hint="eastAsia" w:ascii="Times New Roman" w:hAnsi="Times New Roman" w:eastAsia="宋体" w:cs="Times New Roman"/>
                      <w:szCs w:val="21"/>
                      <w:lang w:val="en-US" w:eastAsia="zh-CN"/>
                    </w:rPr>
                  </w:pPr>
                </w:p>
              </w:tc>
              <w:tc>
                <w:tcPr>
                  <w:tcW w:w="1150" w:type="pct"/>
                  <w:shd w:val="clear" w:color="auto" w:fill="auto"/>
                  <w:noWrap w:val="0"/>
                  <w:vAlign w:val="center"/>
                </w:tcPr>
                <w:p w14:paraId="5EACA98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悬浮物</w:t>
                  </w:r>
                </w:p>
              </w:tc>
              <w:tc>
                <w:tcPr>
                  <w:tcW w:w="656" w:type="pct"/>
                  <w:shd w:val="clear" w:color="auto" w:fill="auto"/>
                  <w:noWrap w:val="0"/>
                  <w:vAlign w:val="center"/>
                </w:tcPr>
                <w:p w14:paraId="75EA626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w:t>
                  </w:r>
                </w:p>
              </w:tc>
              <w:tc>
                <w:tcPr>
                  <w:tcW w:w="619" w:type="pct"/>
                  <w:shd w:val="clear" w:color="auto" w:fill="auto"/>
                  <w:noWrap w:val="0"/>
                  <w:vAlign w:val="center"/>
                </w:tcPr>
                <w:p w14:paraId="573CC6C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w:t>
                  </w:r>
                </w:p>
              </w:tc>
              <w:tc>
                <w:tcPr>
                  <w:tcW w:w="655" w:type="pct"/>
                  <w:shd w:val="clear" w:color="auto" w:fill="auto"/>
                  <w:noWrap w:val="0"/>
                  <w:vAlign w:val="center"/>
                </w:tcPr>
                <w:p w14:paraId="2FC6ED0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w:t>
                  </w:r>
                </w:p>
              </w:tc>
              <w:tc>
                <w:tcPr>
                  <w:tcW w:w="700" w:type="pct"/>
                  <w:shd w:val="clear" w:color="auto" w:fill="auto"/>
                  <w:noWrap w:val="0"/>
                  <w:vAlign w:val="center"/>
                </w:tcPr>
                <w:p w14:paraId="62A858E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w:t>
                  </w:r>
                </w:p>
              </w:tc>
              <w:tc>
                <w:tcPr>
                  <w:tcW w:w="597" w:type="pct"/>
                  <w:shd w:val="clear" w:color="auto" w:fill="auto"/>
                  <w:noWrap w:val="0"/>
                  <w:vAlign w:val="center"/>
                </w:tcPr>
                <w:p w14:paraId="0DB58A7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47C7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0703B7B9">
                  <w:pPr>
                    <w:pStyle w:val="7"/>
                    <w:spacing w:after="0"/>
                    <w:jc w:val="center"/>
                    <w:rPr>
                      <w:rFonts w:hint="eastAsia" w:ascii="Times New Roman" w:hAnsi="Times New Roman" w:eastAsia="宋体" w:cs="Times New Roman"/>
                      <w:szCs w:val="21"/>
                      <w:lang w:val="en-US" w:eastAsia="zh-CN"/>
                    </w:rPr>
                  </w:pPr>
                </w:p>
              </w:tc>
              <w:tc>
                <w:tcPr>
                  <w:tcW w:w="1150" w:type="pct"/>
                  <w:shd w:val="clear" w:color="auto" w:fill="auto"/>
                  <w:noWrap w:val="0"/>
                  <w:vAlign w:val="center"/>
                </w:tcPr>
                <w:p w14:paraId="067C054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化学需氧量</w:t>
                  </w:r>
                </w:p>
              </w:tc>
              <w:tc>
                <w:tcPr>
                  <w:tcW w:w="656" w:type="pct"/>
                  <w:shd w:val="clear" w:color="auto" w:fill="auto"/>
                  <w:noWrap w:val="0"/>
                  <w:vAlign w:val="center"/>
                </w:tcPr>
                <w:p w14:paraId="4820398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w:t>
                  </w:r>
                </w:p>
              </w:tc>
              <w:tc>
                <w:tcPr>
                  <w:tcW w:w="619" w:type="pct"/>
                  <w:shd w:val="clear" w:color="auto" w:fill="auto"/>
                  <w:noWrap w:val="0"/>
                  <w:vAlign w:val="center"/>
                </w:tcPr>
                <w:p w14:paraId="1770C43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w:t>
                  </w:r>
                </w:p>
              </w:tc>
              <w:tc>
                <w:tcPr>
                  <w:tcW w:w="655" w:type="pct"/>
                  <w:shd w:val="clear" w:color="auto" w:fill="auto"/>
                  <w:noWrap w:val="0"/>
                  <w:vAlign w:val="center"/>
                </w:tcPr>
                <w:p w14:paraId="28A8536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w:t>
                  </w:r>
                </w:p>
              </w:tc>
              <w:tc>
                <w:tcPr>
                  <w:tcW w:w="700" w:type="pct"/>
                  <w:shd w:val="clear" w:color="auto" w:fill="auto"/>
                  <w:noWrap w:val="0"/>
                  <w:vAlign w:val="center"/>
                </w:tcPr>
                <w:p w14:paraId="2D71A0C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w:t>
                  </w:r>
                </w:p>
              </w:tc>
              <w:tc>
                <w:tcPr>
                  <w:tcW w:w="597" w:type="pct"/>
                  <w:shd w:val="clear" w:color="auto" w:fill="auto"/>
                  <w:noWrap w:val="0"/>
                  <w:vAlign w:val="center"/>
                </w:tcPr>
                <w:p w14:paraId="74C2527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14F8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25B7B19C">
                  <w:pPr>
                    <w:pStyle w:val="7"/>
                    <w:spacing w:after="0"/>
                    <w:jc w:val="center"/>
                    <w:rPr>
                      <w:rFonts w:hint="eastAsia" w:ascii="Times New Roman" w:hAnsi="Times New Roman" w:eastAsia="宋体" w:cs="Times New Roman"/>
                      <w:szCs w:val="21"/>
                      <w:lang w:val="en-US" w:eastAsia="zh-CN"/>
                    </w:rPr>
                  </w:pPr>
                </w:p>
              </w:tc>
              <w:tc>
                <w:tcPr>
                  <w:tcW w:w="1150" w:type="pct"/>
                  <w:shd w:val="clear" w:color="auto" w:fill="auto"/>
                  <w:noWrap w:val="0"/>
                  <w:vAlign w:val="center"/>
                </w:tcPr>
                <w:p w14:paraId="1C568F5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氨氮</w:t>
                  </w:r>
                </w:p>
              </w:tc>
              <w:tc>
                <w:tcPr>
                  <w:tcW w:w="656" w:type="pct"/>
                  <w:shd w:val="clear" w:color="auto" w:fill="auto"/>
                  <w:noWrap w:val="0"/>
                  <w:vAlign w:val="center"/>
                </w:tcPr>
                <w:p w14:paraId="3DCA13B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0.117</w:t>
                  </w:r>
                </w:p>
              </w:tc>
              <w:tc>
                <w:tcPr>
                  <w:tcW w:w="619" w:type="pct"/>
                  <w:shd w:val="clear" w:color="auto" w:fill="auto"/>
                  <w:noWrap w:val="0"/>
                  <w:vAlign w:val="center"/>
                </w:tcPr>
                <w:p w14:paraId="1C7BC61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0.131</w:t>
                  </w:r>
                </w:p>
              </w:tc>
              <w:tc>
                <w:tcPr>
                  <w:tcW w:w="655" w:type="pct"/>
                  <w:shd w:val="clear" w:color="auto" w:fill="auto"/>
                  <w:noWrap w:val="0"/>
                  <w:vAlign w:val="center"/>
                </w:tcPr>
                <w:p w14:paraId="66F7782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0.142</w:t>
                  </w:r>
                </w:p>
              </w:tc>
              <w:tc>
                <w:tcPr>
                  <w:tcW w:w="700" w:type="pct"/>
                  <w:shd w:val="clear" w:color="auto" w:fill="auto"/>
                  <w:noWrap w:val="0"/>
                  <w:vAlign w:val="center"/>
                </w:tcPr>
                <w:p w14:paraId="57AF501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0.130</w:t>
                  </w:r>
                </w:p>
              </w:tc>
              <w:tc>
                <w:tcPr>
                  <w:tcW w:w="597" w:type="pct"/>
                  <w:shd w:val="clear" w:color="auto" w:fill="auto"/>
                  <w:noWrap w:val="0"/>
                  <w:vAlign w:val="center"/>
                </w:tcPr>
                <w:p w14:paraId="34F6C89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0B5F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25708C38">
                  <w:pPr>
                    <w:pStyle w:val="7"/>
                    <w:spacing w:after="0"/>
                    <w:jc w:val="center"/>
                    <w:rPr>
                      <w:rFonts w:hint="eastAsia" w:ascii="Times New Roman" w:hAnsi="Times New Roman" w:eastAsia="宋体" w:cs="Times New Roman"/>
                      <w:szCs w:val="21"/>
                      <w:lang w:val="en-US" w:eastAsia="zh-CN"/>
                    </w:rPr>
                  </w:pPr>
                </w:p>
              </w:tc>
              <w:tc>
                <w:tcPr>
                  <w:tcW w:w="1150" w:type="pct"/>
                  <w:shd w:val="clear" w:color="auto" w:fill="auto"/>
                  <w:noWrap w:val="0"/>
                  <w:vAlign w:val="center"/>
                </w:tcPr>
                <w:p w14:paraId="0A938EB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生化需氧量</w:t>
                  </w:r>
                </w:p>
              </w:tc>
              <w:tc>
                <w:tcPr>
                  <w:tcW w:w="656" w:type="pct"/>
                  <w:shd w:val="clear" w:color="auto" w:fill="auto"/>
                  <w:noWrap w:val="0"/>
                  <w:vAlign w:val="center"/>
                </w:tcPr>
                <w:p w14:paraId="39B0EE5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8.5</w:t>
                  </w:r>
                </w:p>
              </w:tc>
              <w:tc>
                <w:tcPr>
                  <w:tcW w:w="619" w:type="pct"/>
                  <w:shd w:val="clear" w:color="auto" w:fill="auto"/>
                  <w:noWrap w:val="0"/>
                  <w:vAlign w:val="center"/>
                </w:tcPr>
                <w:p w14:paraId="642272F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7.5</w:t>
                  </w:r>
                </w:p>
              </w:tc>
              <w:tc>
                <w:tcPr>
                  <w:tcW w:w="655" w:type="pct"/>
                  <w:shd w:val="clear" w:color="auto" w:fill="auto"/>
                  <w:noWrap w:val="0"/>
                  <w:vAlign w:val="center"/>
                </w:tcPr>
                <w:p w14:paraId="0907A28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7.0</w:t>
                  </w:r>
                </w:p>
              </w:tc>
              <w:tc>
                <w:tcPr>
                  <w:tcW w:w="700" w:type="pct"/>
                  <w:shd w:val="clear" w:color="auto" w:fill="auto"/>
                  <w:noWrap w:val="0"/>
                  <w:vAlign w:val="center"/>
                </w:tcPr>
                <w:p w14:paraId="690BF6F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7.7</w:t>
                  </w:r>
                </w:p>
              </w:tc>
              <w:tc>
                <w:tcPr>
                  <w:tcW w:w="597" w:type="pct"/>
                  <w:shd w:val="clear" w:color="auto" w:fill="auto"/>
                  <w:noWrap w:val="0"/>
                  <w:vAlign w:val="center"/>
                </w:tcPr>
                <w:p w14:paraId="14339800">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7DFA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noWrap w:val="0"/>
                  <w:vAlign w:val="center"/>
                </w:tcPr>
                <w:p w14:paraId="3715940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样品性状</w:t>
                  </w:r>
                </w:p>
              </w:tc>
              <w:tc>
                <w:tcPr>
                  <w:tcW w:w="4379" w:type="pct"/>
                  <w:gridSpan w:val="6"/>
                  <w:noWrap w:val="0"/>
                  <w:vAlign w:val="center"/>
                </w:tcPr>
                <w:p w14:paraId="4657367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无色、透明、有异味</w:t>
                  </w:r>
                </w:p>
              </w:tc>
            </w:tr>
          </w:tbl>
          <w:p w14:paraId="17611F98">
            <w:pPr>
              <w:pStyle w:val="7"/>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ascii="Times New Roman" w:hAnsi="Times New Roman"/>
                <w:b/>
                <w:bCs/>
                <w:szCs w:val="21"/>
              </w:rPr>
            </w:pPr>
            <w:r>
              <w:rPr>
                <w:rFonts w:ascii="Times New Roman" w:hAnsi="Times New Roman"/>
                <w:b/>
                <w:bCs/>
                <w:szCs w:val="21"/>
              </w:rPr>
              <w:t>表1</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12废水</w:t>
            </w:r>
            <w:r>
              <w:rPr>
                <w:rFonts w:ascii="Times New Roman" w:hAnsi="Times New Roman"/>
                <w:b/>
                <w:bCs/>
                <w:szCs w:val="21"/>
              </w:rPr>
              <w:t>检测结果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083"/>
              <w:gridCol w:w="1288"/>
              <w:gridCol w:w="1244"/>
              <w:gridCol w:w="1333"/>
              <w:gridCol w:w="1244"/>
              <w:gridCol w:w="1140"/>
            </w:tblGrid>
            <w:tr w14:paraId="523A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noWrap w:val="0"/>
                  <w:vAlign w:val="center"/>
                </w:tcPr>
                <w:p w14:paraId="263AD7B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采样时间</w:t>
                  </w:r>
                </w:p>
              </w:tc>
              <w:tc>
                <w:tcPr>
                  <w:tcW w:w="1095" w:type="pct"/>
                  <w:noWrap w:val="0"/>
                  <w:vAlign w:val="center"/>
                </w:tcPr>
                <w:p w14:paraId="7330619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2024.12.30</w:t>
                  </w:r>
                </w:p>
              </w:tc>
              <w:tc>
                <w:tcPr>
                  <w:tcW w:w="1331" w:type="pct"/>
                  <w:gridSpan w:val="2"/>
                  <w:noWrap w:val="0"/>
                  <w:vAlign w:val="center"/>
                </w:tcPr>
                <w:p w14:paraId="23832B5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1953" w:type="pct"/>
                  <w:gridSpan w:val="3"/>
                  <w:noWrap w:val="0"/>
                  <w:vAlign w:val="center"/>
                </w:tcPr>
                <w:p w14:paraId="50DA6FB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2024.12.31～2025.01.05</w:t>
                  </w:r>
                </w:p>
              </w:tc>
            </w:tr>
            <w:tr w14:paraId="2B72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14:paraId="4D0FCCD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样品名称</w:t>
                  </w:r>
                </w:p>
              </w:tc>
              <w:tc>
                <w:tcPr>
                  <w:tcW w:w="1095" w:type="pct"/>
                  <w:vMerge w:val="restart"/>
                  <w:noWrap w:val="0"/>
                  <w:vAlign w:val="center"/>
                </w:tcPr>
                <w:p w14:paraId="6813B6C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2686" w:type="pct"/>
                  <w:gridSpan w:val="4"/>
                  <w:noWrap w:val="0"/>
                  <w:vAlign w:val="center"/>
                </w:tcPr>
                <w:p w14:paraId="1B2B310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c>
                <w:tcPr>
                  <w:tcW w:w="597" w:type="pct"/>
                  <w:vMerge w:val="restart"/>
                  <w:noWrap w:val="0"/>
                  <w:vAlign w:val="center"/>
                </w:tcPr>
                <w:p w14:paraId="7745CC3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单位</w:t>
                  </w:r>
                </w:p>
              </w:tc>
            </w:tr>
            <w:tr w14:paraId="2424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55B56DFF">
                  <w:pPr>
                    <w:pStyle w:val="7"/>
                    <w:spacing w:after="0"/>
                    <w:jc w:val="center"/>
                    <w:rPr>
                      <w:rFonts w:hint="eastAsia" w:ascii="Times New Roman" w:hAnsi="Times New Roman" w:eastAsia="宋体" w:cs="Times New Roman"/>
                      <w:szCs w:val="21"/>
                      <w:lang w:val="en-US" w:eastAsia="zh-CN"/>
                    </w:rPr>
                  </w:pPr>
                </w:p>
              </w:tc>
              <w:tc>
                <w:tcPr>
                  <w:tcW w:w="1095" w:type="pct"/>
                  <w:vMerge w:val="continue"/>
                  <w:noWrap w:val="0"/>
                  <w:vAlign w:val="center"/>
                </w:tcPr>
                <w:p w14:paraId="059704D1">
                  <w:pPr>
                    <w:pStyle w:val="7"/>
                    <w:spacing w:after="0"/>
                    <w:jc w:val="center"/>
                    <w:rPr>
                      <w:rFonts w:hint="eastAsia" w:ascii="Times New Roman" w:hAnsi="Times New Roman" w:eastAsia="宋体" w:cs="Times New Roman"/>
                      <w:szCs w:val="21"/>
                      <w:lang w:val="en-US" w:eastAsia="zh-CN"/>
                    </w:rPr>
                  </w:pPr>
                </w:p>
              </w:tc>
              <w:tc>
                <w:tcPr>
                  <w:tcW w:w="677" w:type="pct"/>
                  <w:noWrap w:val="0"/>
                  <w:vAlign w:val="center"/>
                </w:tcPr>
                <w:p w14:paraId="345F64A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第一次</w:t>
                  </w:r>
                </w:p>
              </w:tc>
              <w:tc>
                <w:tcPr>
                  <w:tcW w:w="653" w:type="pct"/>
                  <w:noWrap w:val="0"/>
                  <w:vAlign w:val="center"/>
                </w:tcPr>
                <w:p w14:paraId="5795CF5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第二次</w:t>
                  </w:r>
                </w:p>
              </w:tc>
              <w:tc>
                <w:tcPr>
                  <w:tcW w:w="701" w:type="pct"/>
                  <w:noWrap w:val="0"/>
                  <w:vAlign w:val="center"/>
                </w:tcPr>
                <w:p w14:paraId="16D66D1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第三次</w:t>
                  </w:r>
                </w:p>
              </w:tc>
              <w:tc>
                <w:tcPr>
                  <w:tcW w:w="653" w:type="pct"/>
                  <w:noWrap w:val="0"/>
                  <w:vAlign w:val="center"/>
                </w:tcPr>
                <w:p w14:paraId="6A645CD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597" w:type="pct"/>
                  <w:vMerge w:val="continue"/>
                  <w:noWrap w:val="0"/>
                  <w:vAlign w:val="center"/>
                </w:tcPr>
                <w:p w14:paraId="444358E3">
                  <w:pPr>
                    <w:pStyle w:val="7"/>
                    <w:spacing w:after="0"/>
                    <w:jc w:val="center"/>
                    <w:rPr>
                      <w:rFonts w:hint="eastAsia" w:ascii="Times New Roman" w:hAnsi="Times New Roman" w:eastAsia="宋体" w:cs="Times New Roman"/>
                      <w:szCs w:val="21"/>
                      <w:lang w:val="en-US" w:eastAsia="zh-CN"/>
                    </w:rPr>
                  </w:pPr>
                </w:p>
              </w:tc>
            </w:tr>
            <w:tr w14:paraId="335E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14:paraId="428F4FE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污水处理站进口</w:t>
                  </w:r>
                </w:p>
              </w:tc>
              <w:tc>
                <w:tcPr>
                  <w:tcW w:w="1095" w:type="pct"/>
                  <w:noWrap w:val="0"/>
                  <w:vAlign w:val="center"/>
                </w:tcPr>
                <w:p w14:paraId="766261E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pH值</w:t>
                  </w:r>
                </w:p>
              </w:tc>
              <w:tc>
                <w:tcPr>
                  <w:tcW w:w="677" w:type="pct"/>
                  <w:noWrap w:val="0"/>
                  <w:vAlign w:val="center"/>
                </w:tcPr>
                <w:p w14:paraId="0742588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11.2</w:t>
                  </w:r>
                </w:p>
              </w:tc>
              <w:tc>
                <w:tcPr>
                  <w:tcW w:w="653" w:type="pct"/>
                  <w:noWrap w:val="0"/>
                  <w:vAlign w:val="center"/>
                </w:tcPr>
                <w:p w14:paraId="29D46E7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11.2</w:t>
                  </w:r>
                </w:p>
              </w:tc>
              <w:tc>
                <w:tcPr>
                  <w:tcW w:w="701" w:type="pct"/>
                  <w:noWrap w:val="0"/>
                  <w:vAlign w:val="center"/>
                </w:tcPr>
                <w:p w14:paraId="16A685D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11.2</w:t>
                  </w:r>
                </w:p>
              </w:tc>
              <w:tc>
                <w:tcPr>
                  <w:tcW w:w="653" w:type="pct"/>
                  <w:noWrap w:val="0"/>
                  <w:vAlign w:val="center"/>
                </w:tcPr>
                <w:p w14:paraId="28B7DF2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597" w:type="pct"/>
                  <w:shd w:val="clear" w:color="auto" w:fill="auto"/>
                  <w:noWrap w:val="0"/>
                  <w:vAlign w:val="center"/>
                </w:tcPr>
                <w:p w14:paraId="2375A09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无量纲</w:t>
                  </w:r>
                </w:p>
              </w:tc>
            </w:tr>
            <w:tr w14:paraId="2DBA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499D1A72">
                  <w:pPr>
                    <w:pStyle w:val="7"/>
                    <w:spacing w:after="0"/>
                    <w:jc w:val="center"/>
                    <w:rPr>
                      <w:rFonts w:hint="eastAsia" w:ascii="Times New Roman" w:hAnsi="Times New Roman" w:eastAsia="宋体" w:cs="Times New Roman"/>
                      <w:szCs w:val="21"/>
                      <w:lang w:val="en-US" w:eastAsia="zh-CN"/>
                    </w:rPr>
                  </w:pPr>
                </w:p>
              </w:tc>
              <w:tc>
                <w:tcPr>
                  <w:tcW w:w="1095" w:type="pct"/>
                  <w:shd w:val="clear" w:color="auto" w:fill="auto"/>
                  <w:noWrap w:val="0"/>
                  <w:vAlign w:val="center"/>
                </w:tcPr>
                <w:p w14:paraId="41E6549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悬浮物</w:t>
                  </w:r>
                </w:p>
              </w:tc>
              <w:tc>
                <w:tcPr>
                  <w:tcW w:w="677" w:type="pct"/>
                  <w:shd w:val="clear" w:color="auto" w:fill="auto"/>
                  <w:noWrap w:val="0"/>
                  <w:vAlign w:val="center"/>
                </w:tcPr>
                <w:p w14:paraId="28D74A7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400</w:t>
                  </w:r>
                </w:p>
              </w:tc>
              <w:tc>
                <w:tcPr>
                  <w:tcW w:w="653" w:type="pct"/>
                  <w:shd w:val="clear" w:color="auto" w:fill="auto"/>
                  <w:noWrap w:val="0"/>
                  <w:vAlign w:val="center"/>
                </w:tcPr>
                <w:p w14:paraId="2DAB849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340</w:t>
                  </w:r>
                </w:p>
              </w:tc>
              <w:tc>
                <w:tcPr>
                  <w:tcW w:w="701" w:type="pct"/>
                  <w:shd w:val="clear" w:color="auto" w:fill="auto"/>
                  <w:noWrap w:val="0"/>
                  <w:vAlign w:val="center"/>
                </w:tcPr>
                <w:p w14:paraId="1BAF56F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310</w:t>
                  </w:r>
                </w:p>
              </w:tc>
              <w:tc>
                <w:tcPr>
                  <w:tcW w:w="653" w:type="pct"/>
                  <w:shd w:val="clear" w:color="auto" w:fill="auto"/>
                  <w:noWrap w:val="0"/>
                  <w:vAlign w:val="center"/>
                </w:tcPr>
                <w:p w14:paraId="0E21C38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350</w:t>
                  </w:r>
                </w:p>
              </w:tc>
              <w:tc>
                <w:tcPr>
                  <w:tcW w:w="597" w:type="pct"/>
                  <w:shd w:val="clear" w:color="auto" w:fill="auto"/>
                  <w:noWrap w:val="0"/>
                  <w:vAlign w:val="center"/>
                </w:tcPr>
                <w:p w14:paraId="04968EA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580B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1B06B1DC">
                  <w:pPr>
                    <w:pStyle w:val="7"/>
                    <w:spacing w:after="0"/>
                    <w:jc w:val="center"/>
                    <w:rPr>
                      <w:rFonts w:hint="eastAsia" w:ascii="Times New Roman" w:hAnsi="Times New Roman" w:eastAsia="宋体" w:cs="Times New Roman"/>
                      <w:szCs w:val="21"/>
                      <w:lang w:val="en-US" w:eastAsia="zh-CN"/>
                    </w:rPr>
                  </w:pPr>
                </w:p>
              </w:tc>
              <w:tc>
                <w:tcPr>
                  <w:tcW w:w="1095" w:type="pct"/>
                  <w:noWrap w:val="0"/>
                  <w:vAlign w:val="center"/>
                </w:tcPr>
                <w:p w14:paraId="1EDDD3C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石油类</w:t>
                  </w:r>
                </w:p>
              </w:tc>
              <w:tc>
                <w:tcPr>
                  <w:tcW w:w="677" w:type="pct"/>
                  <w:noWrap w:val="0"/>
                  <w:vAlign w:val="center"/>
                </w:tcPr>
                <w:p w14:paraId="2D3B1EE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26.2</w:t>
                  </w:r>
                </w:p>
              </w:tc>
              <w:tc>
                <w:tcPr>
                  <w:tcW w:w="653" w:type="pct"/>
                  <w:noWrap w:val="0"/>
                  <w:vAlign w:val="center"/>
                </w:tcPr>
                <w:p w14:paraId="4EF7067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25.7</w:t>
                  </w:r>
                </w:p>
              </w:tc>
              <w:tc>
                <w:tcPr>
                  <w:tcW w:w="701" w:type="pct"/>
                  <w:noWrap w:val="0"/>
                  <w:vAlign w:val="center"/>
                </w:tcPr>
                <w:p w14:paraId="1CEE03C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25.8</w:t>
                  </w:r>
                </w:p>
              </w:tc>
              <w:tc>
                <w:tcPr>
                  <w:tcW w:w="653" w:type="pct"/>
                  <w:noWrap w:val="0"/>
                  <w:vAlign w:val="center"/>
                </w:tcPr>
                <w:p w14:paraId="06A0DAA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25.9</w:t>
                  </w:r>
                </w:p>
              </w:tc>
              <w:tc>
                <w:tcPr>
                  <w:tcW w:w="597" w:type="pct"/>
                  <w:shd w:val="clear" w:color="auto" w:fill="auto"/>
                  <w:noWrap w:val="0"/>
                  <w:vAlign w:val="center"/>
                </w:tcPr>
                <w:p w14:paraId="12C2F0C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7E29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3E6ABE7B">
                  <w:pPr>
                    <w:pStyle w:val="7"/>
                    <w:spacing w:after="0"/>
                    <w:jc w:val="center"/>
                    <w:rPr>
                      <w:rFonts w:hint="eastAsia" w:ascii="Times New Roman" w:hAnsi="Times New Roman" w:eastAsia="宋体" w:cs="Times New Roman"/>
                      <w:szCs w:val="21"/>
                      <w:lang w:val="en-US" w:eastAsia="zh-CN"/>
                    </w:rPr>
                  </w:pPr>
                </w:p>
              </w:tc>
              <w:tc>
                <w:tcPr>
                  <w:tcW w:w="1095" w:type="pct"/>
                  <w:noWrap w:val="0"/>
                  <w:vAlign w:val="center"/>
                </w:tcPr>
                <w:p w14:paraId="0360450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化学需氧量</w:t>
                  </w:r>
                </w:p>
              </w:tc>
              <w:tc>
                <w:tcPr>
                  <w:tcW w:w="677" w:type="pct"/>
                  <w:noWrap w:val="0"/>
                  <w:vAlign w:val="center"/>
                </w:tcPr>
                <w:p w14:paraId="3ED948A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2.10×103</w:t>
                  </w:r>
                </w:p>
              </w:tc>
              <w:tc>
                <w:tcPr>
                  <w:tcW w:w="653" w:type="pct"/>
                  <w:noWrap w:val="0"/>
                  <w:vAlign w:val="center"/>
                </w:tcPr>
                <w:p w14:paraId="4FBFC7C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2.17×103</w:t>
                  </w:r>
                </w:p>
              </w:tc>
              <w:tc>
                <w:tcPr>
                  <w:tcW w:w="701" w:type="pct"/>
                  <w:noWrap w:val="0"/>
                  <w:vAlign w:val="center"/>
                </w:tcPr>
                <w:p w14:paraId="3B92B2E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2.04×103</w:t>
                  </w:r>
                </w:p>
              </w:tc>
              <w:tc>
                <w:tcPr>
                  <w:tcW w:w="653" w:type="pct"/>
                  <w:shd w:val="clear" w:color="auto" w:fill="auto"/>
                  <w:noWrap w:val="0"/>
                  <w:vAlign w:val="center"/>
                </w:tcPr>
                <w:p w14:paraId="70B9D0E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2.10×103</w:t>
                  </w:r>
                </w:p>
              </w:tc>
              <w:tc>
                <w:tcPr>
                  <w:tcW w:w="597" w:type="pct"/>
                  <w:shd w:val="clear" w:color="auto" w:fill="auto"/>
                  <w:noWrap w:val="0"/>
                  <w:vAlign w:val="center"/>
                </w:tcPr>
                <w:p w14:paraId="70F9815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1D61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3F09A4B7">
                  <w:pPr>
                    <w:pStyle w:val="7"/>
                    <w:spacing w:after="0"/>
                    <w:jc w:val="center"/>
                    <w:rPr>
                      <w:rFonts w:hint="eastAsia" w:ascii="Times New Roman" w:hAnsi="Times New Roman" w:eastAsia="宋体" w:cs="Times New Roman"/>
                      <w:szCs w:val="21"/>
                      <w:lang w:val="en-US" w:eastAsia="zh-CN"/>
                    </w:rPr>
                  </w:pPr>
                </w:p>
              </w:tc>
              <w:tc>
                <w:tcPr>
                  <w:tcW w:w="1095" w:type="pct"/>
                  <w:noWrap w:val="0"/>
                  <w:vAlign w:val="center"/>
                </w:tcPr>
                <w:p w14:paraId="315CDE6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氨氮</w:t>
                  </w:r>
                </w:p>
              </w:tc>
              <w:tc>
                <w:tcPr>
                  <w:tcW w:w="677" w:type="pct"/>
                  <w:shd w:val="clear" w:color="auto" w:fill="auto"/>
                  <w:noWrap w:val="0"/>
                  <w:vAlign w:val="center"/>
                </w:tcPr>
                <w:p w14:paraId="266057C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16.1</w:t>
                  </w:r>
                </w:p>
              </w:tc>
              <w:tc>
                <w:tcPr>
                  <w:tcW w:w="653" w:type="pct"/>
                  <w:shd w:val="clear" w:color="auto" w:fill="auto"/>
                  <w:noWrap w:val="0"/>
                  <w:vAlign w:val="center"/>
                </w:tcPr>
                <w:p w14:paraId="6C7BD57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16.9</w:t>
                  </w:r>
                </w:p>
              </w:tc>
              <w:tc>
                <w:tcPr>
                  <w:tcW w:w="701" w:type="pct"/>
                  <w:shd w:val="clear" w:color="auto" w:fill="auto"/>
                  <w:noWrap w:val="0"/>
                  <w:vAlign w:val="center"/>
                </w:tcPr>
                <w:p w14:paraId="5EC7212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18.0</w:t>
                  </w:r>
                </w:p>
              </w:tc>
              <w:tc>
                <w:tcPr>
                  <w:tcW w:w="653" w:type="pct"/>
                  <w:noWrap w:val="0"/>
                  <w:vAlign w:val="center"/>
                </w:tcPr>
                <w:p w14:paraId="736CD7A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w:t>
                  </w:r>
                </w:p>
              </w:tc>
              <w:tc>
                <w:tcPr>
                  <w:tcW w:w="597" w:type="pct"/>
                  <w:shd w:val="clear" w:color="auto" w:fill="auto"/>
                  <w:noWrap w:val="0"/>
                  <w:vAlign w:val="center"/>
                </w:tcPr>
                <w:p w14:paraId="68DA6C9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52C7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0582FE64">
                  <w:pPr>
                    <w:pStyle w:val="7"/>
                    <w:spacing w:after="0"/>
                    <w:jc w:val="center"/>
                    <w:rPr>
                      <w:rFonts w:hint="eastAsia" w:ascii="Times New Roman" w:hAnsi="Times New Roman" w:eastAsia="宋体" w:cs="Times New Roman"/>
                      <w:szCs w:val="21"/>
                      <w:lang w:val="en-US" w:eastAsia="zh-CN"/>
                    </w:rPr>
                  </w:pPr>
                </w:p>
              </w:tc>
              <w:tc>
                <w:tcPr>
                  <w:tcW w:w="1095" w:type="pct"/>
                  <w:noWrap w:val="0"/>
                  <w:vAlign w:val="center"/>
                </w:tcPr>
                <w:p w14:paraId="3603359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生化需氧量</w:t>
                  </w:r>
                </w:p>
              </w:tc>
              <w:tc>
                <w:tcPr>
                  <w:tcW w:w="677" w:type="pct"/>
                  <w:noWrap w:val="0"/>
                  <w:vAlign w:val="center"/>
                </w:tcPr>
                <w:p w14:paraId="0DAEB11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352</w:t>
                  </w:r>
                </w:p>
              </w:tc>
              <w:tc>
                <w:tcPr>
                  <w:tcW w:w="653" w:type="pct"/>
                  <w:noWrap w:val="0"/>
                  <w:vAlign w:val="center"/>
                </w:tcPr>
                <w:p w14:paraId="7453296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364</w:t>
                  </w:r>
                </w:p>
              </w:tc>
              <w:tc>
                <w:tcPr>
                  <w:tcW w:w="701" w:type="pct"/>
                  <w:noWrap w:val="0"/>
                  <w:vAlign w:val="center"/>
                </w:tcPr>
                <w:p w14:paraId="0D41BAC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318</w:t>
                  </w:r>
                </w:p>
              </w:tc>
              <w:tc>
                <w:tcPr>
                  <w:tcW w:w="653" w:type="pct"/>
                  <w:noWrap w:val="0"/>
                  <w:vAlign w:val="center"/>
                </w:tcPr>
                <w:p w14:paraId="1343489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345</w:t>
                  </w:r>
                </w:p>
              </w:tc>
              <w:tc>
                <w:tcPr>
                  <w:tcW w:w="597" w:type="pct"/>
                  <w:shd w:val="clear" w:color="auto" w:fill="auto"/>
                  <w:noWrap w:val="0"/>
                  <w:vAlign w:val="center"/>
                </w:tcPr>
                <w:p w14:paraId="75F92BA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4C00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030DF45B">
                  <w:pPr>
                    <w:pStyle w:val="7"/>
                    <w:spacing w:after="0"/>
                    <w:jc w:val="center"/>
                    <w:rPr>
                      <w:rFonts w:hint="eastAsia" w:ascii="Times New Roman" w:hAnsi="Times New Roman" w:eastAsia="宋体" w:cs="Times New Roman"/>
                      <w:szCs w:val="21"/>
                      <w:lang w:val="en-US" w:eastAsia="zh-CN"/>
                    </w:rPr>
                  </w:pPr>
                </w:p>
              </w:tc>
              <w:tc>
                <w:tcPr>
                  <w:tcW w:w="1095" w:type="pct"/>
                  <w:noWrap w:val="0"/>
                  <w:vAlign w:val="center"/>
                </w:tcPr>
                <w:p w14:paraId="65AA967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阴离子表面活性剂</w:t>
                  </w:r>
                </w:p>
              </w:tc>
              <w:tc>
                <w:tcPr>
                  <w:tcW w:w="677" w:type="pct"/>
                  <w:noWrap w:val="0"/>
                  <w:vAlign w:val="center"/>
                </w:tcPr>
                <w:p w14:paraId="6B54A46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10.1</w:t>
                  </w:r>
                </w:p>
              </w:tc>
              <w:tc>
                <w:tcPr>
                  <w:tcW w:w="653" w:type="pct"/>
                  <w:noWrap w:val="0"/>
                  <w:vAlign w:val="center"/>
                </w:tcPr>
                <w:p w14:paraId="25D7147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9.65</w:t>
                  </w:r>
                </w:p>
              </w:tc>
              <w:tc>
                <w:tcPr>
                  <w:tcW w:w="701" w:type="pct"/>
                  <w:noWrap w:val="0"/>
                  <w:vAlign w:val="center"/>
                </w:tcPr>
                <w:p w14:paraId="4DB7D97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10.2</w:t>
                  </w:r>
                </w:p>
              </w:tc>
              <w:tc>
                <w:tcPr>
                  <w:tcW w:w="653" w:type="pct"/>
                  <w:noWrap w:val="0"/>
                  <w:vAlign w:val="center"/>
                </w:tcPr>
                <w:p w14:paraId="0DF85CD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9.98</w:t>
                  </w:r>
                </w:p>
              </w:tc>
              <w:tc>
                <w:tcPr>
                  <w:tcW w:w="597" w:type="pct"/>
                  <w:shd w:val="clear" w:color="auto" w:fill="auto"/>
                  <w:noWrap w:val="0"/>
                  <w:vAlign w:val="center"/>
                </w:tcPr>
                <w:p w14:paraId="53164DD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7A8B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noWrap w:val="0"/>
                  <w:vAlign w:val="center"/>
                </w:tcPr>
                <w:p w14:paraId="0832786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样品性状</w:t>
                  </w:r>
                </w:p>
              </w:tc>
              <w:tc>
                <w:tcPr>
                  <w:tcW w:w="4379" w:type="pct"/>
                  <w:gridSpan w:val="6"/>
                  <w:noWrap w:val="0"/>
                  <w:vAlign w:val="center"/>
                </w:tcPr>
                <w:p w14:paraId="7331F1B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黑色、浑浊、有异味</w:t>
                  </w:r>
                </w:p>
              </w:tc>
            </w:tr>
          </w:tbl>
          <w:p w14:paraId="275161AB">
            <w:pPr>
              <w:pStyle w:val="7"/>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ascii="Times New Roman" w:hAnsi="Times New Roman"/>
                <w:b/>
                <w:bCs/>
                <w:szCs w:val="21"/>
              </w:rPr>
            </w:pPr>
            <w:r>
              <w:rPr>
                <w:rFonts w:ascii="Times New Roman" w:hAnsi="Times New Roman"/>
                <w:b/>
                <w:bCs/>
                <w:szCs w:val="21"/>
              </w:rPr>
              <w:t>表1</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13废水</w:t>
            </w:r>
            <w:r>
              <w:rPr>
                <w:rFonts w:ascii="Times New Roman" w:hAnsi="Times New Roman"/>
                <w:b/>
                <w:bCs/>
                <w:szCs w:val="21"/>
              </w:rPr>
              <w:t>检测结果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188"/>
              <w:gridCol w:w="1248"/>
              <w:gridCol w:w="1177"/>
              <w:gridCol w:w="1246"/>
              <w:gridCol w:w="1333"/>
              <w:gridCol w:w="1140"/>
            </w:tblGrid>
            <w:tr w14:paraId="7BD9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noWrap w:val="0"/>
                  <w:vAlign w:val="center"/>
                </w:tcPr>
                <w:p w14:paraId="755C2CA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采样时间</w:t>
                  </w:r>
                </w:p>
              </w:tc>
              <w:tc>
                <w:tcPr>
                  <w:tcW w:w="1150" w:type="pct"/>
                  <w:noWrap w:val="0"/>
                  <w:vAlign w:val="center"/>
                </w:tcPr>
                <w:p w14:paraId="3ED3386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2024.12.30</w:t>
                  </w:r>
                </w:p>
              </w:tc>
              <w:tc>
                <w:tcPr>
                  <w:tcW w:w="1275" w:type="pct"/>
                  <w:gridSpan w:val="2"/>
                  <w:noWrap w:val="0"/>
                  <w:vAlign w:val="center"/>
                </w:tcPr>
                <w:p w14:paraId="4E6ABAB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1953" w:type="pct"/>
                  <w:gridSpan w:val="3"/>
                  <w:noWrap w:val="0"/>
                  <w:vAlign w:val="center"/>
                </w:tcPr>
                <w:p w14:paraId="364689E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2024.12.31～2025.01.05</w:t>
                  </w:r>
                </w:p>
              </w:tc>
            </w:tr>
            <w:tr w14:paraId="5D64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14:paraId="16AAA65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样品名称</w:t>
                  </w:r>
                </w:p>
              </w:tc>
              <w:tc>
                <w:tcPr>
                  <w:tcW w:w="1150" w:type="pct"/>
                  <w:vMerge w:val="restart"/>
                  <w:noWrap w:val="0"/>
                  <w:vAlign w:val="center"/>
                </w:tcPr>
                <w:p w14:paraId="392050E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2631" w:type="pct"/>
                  <w:gridSpan w:val="4"/>
                  <w:noWrap w:val="0"/>
                  <w:vAlign w:val="center"/>
                </w:tcPr>
                <w:p w14:paraId="58BDCA9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c>
                <w:tcPr>
                  <w:tcW w:w="597" w:type="pct"/>
                  <w:vMerge w:val="restart"/>
                  <w:noWrap w:val="0"/>
                  <w:vAlign w:val="center"/>
                </w:tcPr>
                <w:p w14:paraId="13B0A6D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单位</w:t>
                  </w:r>
                </w:p>
              </w:tc>
            </w:tr>
            <w:tr w14:paraId="7CA1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685F401B">
                  <w:pPr>
                    <w:pStyle w:val="7"/>
                    <w:spacing w:after="0"/>
                    <w:jc w:val="center"/>
                    <w:rPr>
                      <w:rFonts w:hint="eastAsia" w:ascii="Times New Roman" w:hAnsi="Times New Roman" w:eastAsia="宋体" w:cs="Times New Roman"/>
                      <w:szCs w:val="21"/>
                      <w:lang w:val="en-US" w:eastAsia="zh-CN"/>
                    </w:rPr>
                  </w:pPr>
                </w:p>
              </w:tc>
              <w:tc>
                <w:tcPr>
                  <w:tcW w:w="1150" w:type="pct"/>
                  <w:vMerge w:val="continue"/>
                  <w:noWrap w:val="0"/>
                  <w:vAlign w:val="center"/>
                </w:tcPr>
                <w:p w14:paraId="15098D4E">
                  <w:pPr>
                    <w:pStyle w:val="7"/>
                    <w:spacing w:after="0"/>
                    <w:jc w:val="center"/>
                    <w:rPr>
                      <w:rFonts w:hint="eastAsia" w:ascii="Times New Roman" w:hAnsi="Times New Roman" w:eastAsia="宋体" w:cs="Times New Roman"/>
                      <w:szCs w:val="21"/>
                      <w:lang w:val="en-US" w:eastAsia="zh-CN"/>
                    </w:rPr>
                  </w:pPr>
                </w:p>
              </w:tc>
              <w:tc>
                <w:tcPr>
                  <w:tcW w:w="656" w:type="pct"/>
                  <w:noWrap w:val="0"/>
                  <w:vAlign w:val="center"/>
                </w:tcPr>
                <w:p w14:paraId="722EBE2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第一次</w:t>
                  </w:r>
                </w:p>
              </w:tc>
              <w:tc>
                <w:tcPr>
                  <w:tcW w:w="619" w:type="pct"/>
                  <w:noWrap w:val="0"/>
                  <w:vAlign w:val="center"/>
                </w:tcPr>
                <w:p w14:paraId="4CACDEA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第二次</w:t>
                  </w:r>
                </w:p>
              </w:tc>
              <w:tc>
                <w:tcPr>
                  <w:tcW w:w="655" w:type="pct"/>
                  <w:noWrap w:val="0"/>
                  <w:vAlign w:val="center"/>
                </w:tcPr>
                <w:p w14:paraId="2C1A256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第三次</w:t>
                  </w:r>
                </w:p>
              </w:tc>
              <w:tc>
                <w:tcPr>
                  <w:tcW w:w="700" w:type="pct"/>
                  <w:noWrap w:val="0"/>
                  <w:vAlign w:val="center"/>
                </w:tcPr>
                <w:p w14:paraId="0C00815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597" w:type="pct"/>
                  <w:vMerge w:val="continue"/>
                  <w:noWrap w:val="0"/>
                  <w:vAlign w:val="center"/>
                </w:tcPr>
                <w:p w14:paraId="7C9AED1C">
                  <w:pPr>
                    <w:pStyle w:val="7"/>
                    <w:spacing w:after="0"/>
                    <w:jc w:val="center"/>
                    <w:rPr>
                      <w:rFonts w:hint="eastAsia" w:ascii="Times New Roman" w:hAnsi="Times New Roman" w:eastAsia="宋体" w:cs="Times New Roman"/>
                      <w:szCs w:val="21"/>
                      <w:lang w:val="en-US" w:eastAsia="zh-CN"/>
                    </w:rPr>
                  </w:pPr>
                </w:p>
              </w:tc>
            </w:tr>
            <w:tr w14:paraId="4A6F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14:paraId="074FB74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污水处理站出口</w:t>
                  </w:r>
                </w:p>
              </w:tc>
              <w:tc>
                <w:tcPr>
                  <w:tcW w:w="1150" w:type="pct"/>
                  <w:noWrap w:val="0"/>
                  <w:vAlign w:val="center"/>
                </w:tcPr>
                <w:p w14:paraId="76014C8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pH值</w:t>
                  </w:r>
                </w:p>
              </w:tc>
              <w:tc>
                <w:tcPr>
                  <w:tcW w:w="656" w:type="pct"/>
                  <w:noWrap w:val="0"/>
                  <w:vAlign w:val="center"/>
                </w:tcPr>
                <w:p w14:paraId="4AE2F6B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8.2</w:t>
                  </w:r>
                </w:p>
              </w:tc>
              <w:tc>
                <w:tcPr>
                  <w:tcW w:w="619" w:type="pct"/>
                  <w:noWrap w:val="0"/>
                  <w:vAlign w:val="center"/>
                </w:tcPr>
                <w:p w14:paraId="570783A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8.4</w:t>
                  </w:r>
                </w:p>
              </w:tc>
              <w:tc>
                <w:tcPr>
                  <w:tcW w:w="655" w:type="pct"/>
                  <w:noWrap w:val="0"/>
                  <w:vAlign w:val="center"/>
                </w:tcPr>
                <w:p w14:paraId="65B11A2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8.5</w:t>
                  </w:r>
                </w:p>
              </w:tc>
              <w:tc>
                <w:tcPr>
                  <w:tcW w:w="700" w:type="pct"/>
                  <w:noWrap w:val="0"/>
                  <w:vAlign w:val="center"/>
                </w:tcPr>
                <w:p w14:paraId="4A36C98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597" w:type="pct"/>
                  <w:noWrap w:val="0"/>
                  <w:vAlign w:val="center"/>
                </w:tcPr>
                <w:p w14:paraId="1E3E744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无量纲</w:t>
                  </w:r>
                </w:p>
              </w:tc>
            </w:tr>
            <w:tr w14:paraId="085B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15700CA6">
                  <w:pPr>
                    <w:pStyle w:val="7"/>
                    <w:spacing w:after="0"/>
                    <w:jc w:val="center"/>
                    <w:rPr>
                      <w:rFonts w:hint="eastAsia" w:ascii="Times New Roman" w:hAnsi="Times New Roman" w:eastAsia="宋体" w:cs="Times New Roman"/>
                      <w:szCs w:val="21"/>
                      <w:lang w:val="en-US" w:eastAsia="zh-CN"/>
                    </w:rPr>
                  </w:pPr>
                </w:p>
              </w:tc>
              <w:tc>
                <w:tcPr>
                  <w:tcW w:w="1150" w:type="pct"/>
                  <w:shd w:val="clear" w:color="auto" w:fill="auto"/>
                  <w:noWrap w:val="0"/>
                  <w:vAlign w:val="center"/>
                </w:tcPr>
                <w:p w14:paraId="2446A50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悬浮物</w:t>
                  </w:r>
                </w:p>
              </w:tc>
              <w:tc>
                <w:tcPr>
                  <w:tcW w:w="656" w:type="pct"/>
                  <w:shd w:val="clear" w:color="auto" w:fill="auto"/>
                  <w:noWrap w:val="0"/>
                  <w:vAlign w:val="center"/>
                </w:tcPr>
                <w:p w14:paraId="75C0331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37</w:t>
                  </w:r>
                </w:p>
              </w:tc>
              <w:tc>
                <w:tcPr>
                  <w:tcW w:w="619" w:type="pct"/>
                  <w:shd w:val="clear" w:color="auto" w:fill="auto"/>
                  <w:noWrap w:val="0"/>
                  <w:vAlign w:val="center"/>
                </w:tcPr>
                <w:p w14:paraId="5A71907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c>
                <w:tcPr>
                  <w:tcW w:w="655" w:type="pct"/>
                  <w:shd w:val="clear" w:color="auto" w:fill="auto"/>
                  <w:noWrap w:val="0"/>
                  <w:vAlign w:val="center"/>
                </w:tcPr>
                <w:p w14:paraId="0A7CB18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32</w:t>
                  </w:r>
                </w:p>
              </w:tc>
              <w:tc>
                <w:tcPr>
                  <w:tcW w:w="700" w:type="pct"/>
                  <w:shd w:val="clear" w:color="auto" w:fill="auto"/>
                  <w:noWrap w:val="0"/>
                  <w:vAlign w:val="center"/>
                </w:tcPr>
                <w:p w14:paraId="53AC2CD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33</w:t>
                  </w:r>
                </w:p>
              </w:tc>
              <w:tc>
                <w:tcPr>
                  <w:tcW w:w="597" w:type="pct"/>
                  <w:shd w:val="clear" w:color="auto" w:fill="auto"/>
                  <w:noWrap w:val="0"/>
                  <w:vAlign w:val="center"/>
                </w:tcPr>
                <w:p w14:paraId="7D21006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45B6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1EDA17B6">
                  <w:pPr>
                    <w:pStyle w:val="7"/>
                    <w:spacing w:after="0"/>
                    <w:jc w:val="center"/>
                    <w:rPr>
                      <w:rFonts w:hint="eastAsia" w:ascii="Times New Roman" w:hAnsi="Times New Roman" w:eastAsia="宋体" w:cs="Times New Roman"/>
                      <w:szCs w:val="21"/>
                      <w:lang w:val="en-US" w:eastAsia="zh-CN"/>
                    </w:rPr>
                  </w:pPr>
                </w:p>
              </w:tc>
              <w:tc>
                <w:tcPr>
                  <w:tcW w:w="1150" w:type="pct"/>
                  <w:noWrap w:val="0"/>
                  <w:vAlign w:val="center"/>
                </w:tcPr>
                <w:p w14:paraId="6A7B103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石油类</w:t>
                  </w:r>
                </w:p>
              </w:tc>
              <w:tc>
                <w:tcPr>
                  <w:tcW w:w="656" w:type="pct"/>
                  <w:noWrap w:val="0"/>
                  <w:vAlign w:val="center"/>
                </w:tcPr>
                <w:p w14:paraId="539A3D9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4.00</w:t>
                  </w:r>
                </w:p>
              </w:tc>
              <w:tc>
                <w:tcPr>
                  <w:tcW w:w="619" w:type="pct"/>
                  <w:noWrap w:val="0"/>
                  <w:vAlign w:val="center"/>
                </w:tcPr>
                <w:p w14:paraId="756542A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5.76</w:t>
                  </w:r>
                </w:p>
              </w:tc>
              <w:tc>
                <w:tcPr>
                  <w:tcW w:w="655" w:type="pct"/>
                  <w:noWrap w:val="0"/>
                  <w:vAlign w:val="center"/>
                </w:tcPr>
                <w:p w14:paraId="7032671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4.95</w:t>
                  </w:r>
                </w:p>
              </w:tc>
              <w:tc>
                <w:tcPr>
                  <w:tcW w:w="700" w:type="pct"/>
                  <w:noWrap w:val="0"/>
                  <w:vAlign w:val="center"/>
                </w:tcPr>
                <w:p w14:paraId="449EC31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4.90</w:t>
                  </w:r>
                </w:p>
              </w:tc>
              <w:tc>
                <w:tcPr>
                  <w:tcW w:w="597" w:type="pct"/>
                  <w:noWrap w:val="0"/>
                  <w:vAlign w:val="center"/>
                </w:tcPr>
                <w:p w14:paraId="5071247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6961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19C82ABE">
                  <w:pPr>
                    <w:pStyle w:val="7"/>
                    <w:spacing w:after="0"/>
                    <w:jc w:val="center"/>
                    <w:rPr>
                      <w:rFonts w:hint="eastAsia" w:ascii="Times New Roman" w:hAnsi="Times New Roman" w:eastAsia="宋体" w:cs="Times New Roman"/>
                      <w:szCs w:val="21"/>
                      <w:lang w:val="en-US" w:eastAsia="zh-CN"/>
                    </w:rPr>
                  </w:pPr>
                </w:p>
              </w:tc>
              <w:tc>
                <w:tcPr>
                  <w:tcW w:w="1150" w:type="pct"/>
                  <w:noWrap w:val="0"/>
                  <w:vAlign w:val="center"/>
                </w:tcPr>
                <w:p w14:paraId="38D9BD2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化学需氧量</w:t>
                  </w:r>
                </w:p>
              </w:tc>
              <w:tc>
                <w:tcPr>
                  <w:tcW w:w="656" w:type="pct"/>
                  <w:noWrap w:val="0"/>
                  <w:vAlign w:val="center"/>
                </w:tcPr>
                <w:p w14:paraId="402999F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215</w:t>
                  </w:r>
                </w:p>
              </w:tc>
              <w:tc>
                <w:tcPr>
                  <w:tcW w:w="619" w:type="pct"/>
                  <w:noWrap w:val="0"/>
                  <w:vAlign w:val="center"/>
                </w:tcPr>
                <w:p w14:paraId="0C0EF82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235</w:t>
                  </w:r>
                </w:p>
              </w:tc>
              <w:tc>
                <w:tcPr>
                  <w:tcW w:w="655" w:type="pct"/>
                  <w:noWrap w:val="0"/>
                  <w:vAlign w:val="center"/>
                </w:tcPr>
                <w:p w14:paraId="7A5B961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230</w:t>
                  </w:r>
                </w:p>
              </w:tc>
              <w:tc>
                <w:tcPr>
                  <w:tcW w:w="700" w:type="pct"/>
                  <w:noWrap w:val="0"/>
                  <w:vAlign w:val="center"/>
                </w:tcPr>
                <w:p w14:paraId="569A519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227</w:t>
                  </w:r>
                </w:p>
              </w:tc>
              <w:tc>
                <w:tcPr>
                  <w:tcW w:w="597" w:type="pct"/>
                  <w:noWrap w:val="0"/>
                  <w:vAlign w:val="center"/>
                </w:tcPr>
                <w:p w14:paraId="2586B21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7014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2A8EE40B">
                  <w:pPr>
                    <w:pStyle w:val="7"/>
                    <w:spacing w:after="0"/>
                    <w:jc w:val="center"/>
                    <w:rPr>
                      <w:rFonts w:hint="eastAsia" w:ascii="Times New Roman" w:hAnsi="Times New Roman" w:eastAsia="宋体" w:cs="Times New Roman"/>
                      <w:szCs w:val="21"/>
                      <w:lang w:val="en-US" w:eastAsia="zh-CN"/>
                    </w:rPr>
                  </w:pPr>
                </w:p>
              </w:tc>
              <w:tc>
                <w:tcPr>
                  <w:tcW w:w="1150" w:type="pct"/>
                  <w:noWrap w:val="0"/>
                  <w:vAlign w:val="center"/>
                </w:tcPr>
                <w:p w14:paraId="7E26D16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氨氮</w:t>
                  </w:r>
                </w:p>
              </w:tc>
              <w:tc>
                <w:tcPr>
                  <w:tcW w:w="656" w:type="pct"/>
                  <w:shd w:val="clear" w:color="auto" w:fill="auto"/>
                  <w:noWrap w:val="0"/>
                  <w:vAlign w:val="center"/>
                </w:tcPr>
                <w:p w14:paraId="1E21B18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1.94</w:t>
                  </w:r>
                </w:p>
              </w:tc>
              <w:tc>
                <w:tcPr>
                  <w:tcW w:w="619" w:type="pct"/>
                  <w:shd w:val="clear" w:color="auto" w:fill="auto"/>
                  <w:noWrap w:val="0"/>
                  <w:vAlign w:val="center"/>
                </w:tcPr>
                <w:p w14:paraId="19B8483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2.05</w:t>
                  </w:r>
                </w:p>
              </w:tc>
              <w:tc>
                <w:tcPr>
                  <w:tcW w:w="655" w:type="pct"/>
                  <w:shd w:val="clear" w:color="auto" w:fill="auto"/>
                  <w:noWrap w:val="0"/>
                  <w:vAlign w:val="center"/>
                </w:tcPr>
                <w:p w14:paraId="137F2EB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1.89</w:t>
                  </w:r>
                </w:p>
              </w:tc>
              <w:tc>
                <w:tcPr>
                  <w:tcW w:w="700" w:type="pct"/>
                  <w:noWrap w:val="0"/>
                  <w:vAlign w:val="center"/>
                </w:tcPr>
                <w:p w14:paraId="5939DF5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1.96</w:t>
                  </w:r>
                </w:p>
              </w:tc>
              <w:tc>
                <w:tcPr>
                  <w:tcW w:w="597" w:type="pct"/>
                  <w:noWrap w:val="0"/>
                  <w:vAlign w:val="center"/>
                </w:tcPr>
                <w:p w14:paraId="02636F2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4F68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0FFF65B7">
                  <w:pPr>
                    <w:pStyle w:val="7"/>
                    <w:spacing w:after="0"/>
                    <w:jc w:val="center"/>
                    <w:rPr>
                      <w:rFonts w:hint="eastAsia" w:ascii="Times New Roman" w:hAnsi="Times New Roman" w:eastAsia="宋体" w:cs="Times New Roman"/>
                      <w:szCs w:val="21"/>
                      <w:lang w:val="en-US" w:eastAsia="zh-CN"/>
                    </w:rPr>
                  </w:pPr>
                </w:p>
              </w:tc>
              <w:tc>
                <w:tcPr>
                  <w:tcW w:w="1150" w:type="pct"/>
                  <w:noWrap w:val="0"/>
                  <w:vAlign w:val="center"/>
                </w:tcPr>
                <w:p w14:paraId="3B340CF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生化需氧量</w:t>
                  </w:r>
                </w:p>
              </w:tc>
              <w:tc>
                <w:tcPr>
                  <w:tcW w:w="656" w:type="pct"/>
                  <w:noWrap w:val="0"/>
                  <w:vAlign w:val="center"/>
                </w:tcPr>
                <w:p w14:paraId="77DDAAA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80.2</w:t>
                  </w:r>
                </w:p>
              </w:tc>
              <w:tc>
                <w:tcPr>
                  <w:tcW w:w="619" w:type="pct"/>
                  <w:noWrap w:val="0"/>
                  <w:vAlign w:val="center"/>
                </w:tcPr>
                <w:p w14:paraId="40C1D66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75.4</w:t>
                  </w:r>
                </w:p>
              </w:tc>
              <w:tc>
                <w:tcPr>
                  <w:tcW w:w="655" w:type="pct"/>
                  <w:noWrap w:val="0"/>
                  <w:vAlign w:val="center"/>
                </w:tcPr>
                <w:p w14:paraId="64B0FF5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82.5</w:t>
                  </w:r>
                </w:p>
              </w:tc>
              <w:tc>
                <w:tcPr>
                  <w:tcW w:w="700" w:type="pct"/>
                  <w:noWrap w:val="0"/>
                  <w:vAlign w:val="center"/>
                </w:tcPr>
                <w:p w14:paraId="0EE6F39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79.4</w:t>
                  </w:r>
                </w:p>
              </w:tc>
              <w:tc>
                <w:tcPr>
                  <w:tcW w:w="597" w:type="pct"/>
                  <w:noWrap w:val="0"/>
                  <w:vAlign w:val="center"/>
                </w:tcPr>
                <w:p w14:paraId="47BDA17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77A2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75B89ECF">
                  <w:pPr>
                    <w:pStyle w:val="7"/>
                    <w:spacing w:after="0"/>
                    <w:jc w:val="center"/>
                    <w:rPr>
                      <w:rFonts w:hint="eastAsia" w:ascii="Times New Roman" w:hAnsi="Times New Roman" w:eastAsia="宋体" w:cs="Times New Roman"/>
                      <w:szCs w:val="21"/>
                      <w:lang w:val="en-US" w:eastAsia="zh-CN"/>
                    </w:rPr>
                  </w:pPr>
                </w:p>
              </w:tc>
              <w:tc>
                <w:tcPr>
                  <w:tcW w:w="1150" w:type="pct"/>
                  <w:noWrap w:val="0"/>
                  <w:vAlign w:val="center"/>
                </w:tcPr>
                <w:p w14:paraId="135FFE2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阴离子表面活性剂</w:t>
                  </w:r>
                </w:p>
              </w:tc>
              <w:tc>
                <w:tcPr>
                  <w:tcW w:w="656" w:type="pct"/>
                  <w:noWrap w:val="0"/>
                  <w:vAlign w:val="center"/>
                </w:tcPr>
                <w:p w14:paraId="0ABD1AE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1.20</w:t>
                  </w:r>
                </w:p>
              </w:tc>
              <w:tc>
                <w:tcPr>
                  <w:tcW w:w="619" w:type="pct"/>
                  <w:noWrap w:val="0"/>
                  <w:vAlign w:val="center"/>
                </w:tcPr>
                <w:p w14:paraId="06F8D95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1.29</w:t>
                  </w:r>
                </w:p>
              </w:tc>
              <w:tc>
                <w:tcPr>
                  <w:tcW w:w="655" w:type="pct"/>
                  <w:noWrap w:val="0"/>
                  <w:vAlign w:val="center"/>
                </w:tcPr>
                <w:p w14:paraId="2100916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1.19</w:t>
                  </w:r>
                </w:p>
              </w:tc>
              <w:tc>
                <w:tcPr>
                  <w:tcW w:w="700" w:type="pct"/>
                  <w:noWrap w:val="0"/>
                  <w:vAlign w:val="center"/>
                </w:tcPr>
                <w:p w14:paraId="0D56686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1.23</w:t>
                  </w:r>
                </w:p>
              </w:tc>
              <w:tc>
                <w:tcPr>
                  <w:tcW w:w="597" w:type="pct"/>
                  <w:noWrap w:val="0"/>
                  <w:vAlign w:val="center"/>
                </w:tcPr>
                <w:p w14:paraId="53CDD93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4181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noWrap w:val="0"/>
                  <w:vAlign w:val="center"/>
                </w:tcPr>
                <w:p w14:paraId="456777F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样品性状</w:t>
                  </w:r>
                </w:p>
              </w:tc>
              <w:tc>
                <w:tcPr>
                  <w:tcW w:w="4379" w:type="pct"/>
                  <w:gridSpan w:val="6"/>
                  <w:noWrap w:val="0"/>
                  <w:vAlign w:val="center"/>
                </w:tcPr>
                <w:p w14:paraId="17D93ED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淡黄、透明、有异味</w:t>
                  </w:r>
                </w:p>
              </w:tc>
            </w:tr>
          </w:tbl>
          <w:p w14:paraId="37DB5914">
            <w:pPr>
              <w:pStyle w:val="7"/>
              <w:keepNext w:val="0"/>
              <w:keepLines w:val="0"/>
              <w:pageBreakBefore w:val="0"/>
              <w:widowControl w:val="0"/>
              <w:kinsoku/>
              <w:wordWrap/>
              <w:overflowPunct/>
              <w:topLinePunct w:val="0"/>
              <w:autoSpaceDE/>
              <w:autoSpaceDN/>
              <w:bidi w:val="0"/>
              <w:spacing w:after="0" w:line="360" w:lineRule="auto"/>
              <w:ind w:firstLine="422" w:firstLineChars="200"/>
              <w:jc w:val="center"/>
              <w:textAlignment w:val="auto"/>
              <w:rPr>
                <w:rFonts w:ascii="Times New Roman" w:hAnsi="Times New Roman"/>
                <w:b/>
                <w:bCs/>
                <w:szCs w:val="21"/>
              </w:rPr>
            </w:pPr>
            <w:r>
              <w:rPr>
                <w:rFonts w:ascii="Times New Roman" w:hAnsi="Times New Roman"/>
                <w:b/>
                <w:bCs/>
                <w:szCs w:val="21"/>
              </w:rPr>
              <w:t>表1</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14废水</w:t>
            </w:r>
            <w:r>
              <w:rPr>
                <w:rFonts w:ascii="Times New Roman" w:hAnsi="Times New Roman"/>
                <w:b/>
                <w:bCs/>
                <w:szCs w:val="21"/>
              </w:rPr>
              <w:t>检测结果</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067"/>
              <w:gridCol w:w="1248"/>
              <w:gridCol w:w="1297"/>
              <w:gridCol w:w="1331"/>
              <w:gridCol w:w="1248"/>
              <w:gridCol w:w="1139"/>
            </w:tblGrid>
            <w:tr w14:paraId="4DD4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noWrap w:val="0"/>
                  <w:vAlign w:val="center"/>
                </w:tcPr>
                <w:p w14:paraId="64F1483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采样时间</w:t>
                  </w:r>
                </w:p>
              </w:tc>
              <w:tc>
                <w:tcPr>
                  <w:tcW w:w="1087" w:type="pct"/>
                  <w:noWrap w:val="0"/>
                  <w:vAlign w:val="center"/>
                </w:tcPr>
                <w:p w14:paraId="6AB149A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2024.12.31</w:t>
                  </w:r>
                </w:p>
              </w:tc>
              <w:tc>
                <w:tcPr>
                  <w:tcW w:w="1338" w:type="pct"/>
                  <w:gridSpan w:val="2"/>
                  <w:noWrap w:val="0"/>
                  <w:vAlign w:val="center"/>
                </w:tcPr>
                <w:p w14:paraId="1190159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1953" w:type="pct"/>
                  <w:gridSpan w:val="3"/>
                  <w:noWrap w:val="0"/>
                  <w:vAlign w:val="center"/>
                </w:tcPr>
                <w:p w14:paraId="1C42A50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2024.12.31～2025.01.05</w:t>
                  </w:r>
                </w:p>
              </w:tc>
            </w:tr>
            <w:tr w14:paraId="4F23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14:paraId="2BFEC3D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样品名称</w:t>
                  </w:r>
                </w:p>
              </w:tc>
              <w:tc>
                <w:tcPr>
                  <w:tcW w:w="1087" w:type="pct"/>
                  <w:vMerge w:val="restart"/>
                  <w:noWrap w:val="0"/>
                  <w:vAlign w:val="center"/>
                </w:tcPr>
                <w:p w14:paraId="2821D2A3">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2694" w:type="pct"/>
                  <w:gridSpan w:val="4"/>
                  <w:noWrap w:val="0"/>
                  <w:vAlign w:val="center"/>
                </w:tcPr>
                <w:p w14:paraId="37E3FBB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c>
                <w:tcPr>
                  <w:tcW w:w="597" w:type="pct"/>
                  <w:vMerge w:val="restart"/>
                  <w:noWrap w:val="0"/>
                  <w:vAlign w:val="center"/>
                </w:tcPr>
                <w:p w14:paraId="40B23AB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单位</w:t>
                  </w:r>
                </w:p>
              </w:tc>
            </w:tr>
            <w:tr w14:paraId="57F6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1D4BEA13">
                  <w:pPr>
                    <w:pStyle w:val="7"/>
                    <w:spacing w:after="0"/>
                    <w:jc w:val="center"/>
                    <w:rPr>
                      <w:rFonts w:hint="eastAsia" w:ascii="Times New Roman" w:hAnsi="Times New Roman" w:eastAsia="宋体" w:cs="Times New Roman"/>
                      <w:szCs w:val="21"/>
                      <w:lang w:val="en-US" w:eastAsia="zh-CN"/>
                    </w:rPr>
                  </w:pPr>
                </w:p>
              </w:tc>
              <w:tc>
                <w:tcPr>
                  <w:tcW w:w="1087" w:type="pct"/>
                  <w:vMerge w:val="continue"/>
                  <w:noWrap w:val="0"/>
                  <w:vAlign w:val="center"/>
                </w:tcPr>
                <w:p w14:paraId="02A069FD">
                  <w:pPr>
                    <w:pStyle w:val="7"/>
                    <w:spacing w:after="0"/>
                    <w:jc w:val="center"/>
                    <w:rPr>
                      <w:rFonts w:hint="eastAsia" w:ascii="Times New Roman" w:hAnsi="Times New Roman" w:eastAsia="宋体" w:cs="Times New Roman"/>
                      <w:szCs w:val="21"/>
                      <w:lang w:val="en-US" w:eastAsia="zh-CN"/>
                    </w:rPr>
                  </w:pPr>
                </w:p>
              </w:tc>
              <w:tc>
                <w:tcPr>
                  <w:tcW w:w="656" w:type="pct"/>
                  <w:noWrap w:val="0"/>
                  <w:vAlign w:val="center"/>
                </w:tcPr>
                <w:p w14:paraId="3F74E7A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第一次</w:t>
                  </w:r>
                </w:p>
              </w:tc>
              <w:tc>
                <w:tcPr>
                  <w:tcW w:w="682" w:type="pct"/>
                  <w:noWrap w:val="0"/>
                  <w:vAlign w:val="center"/>
                </w:tcPr>
                <w:p w14:paraId="584C475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第二次</w:t>
                  </w:r>
                </w:p>
              </w:tc>
              <w:tc>
                <w:tcPr>
                  <w:tcW w:w="700" w:type="pct"/>
                  <w:noWrap w:val="0"/>
                  <w:vAlign w:val="center"/>
                </w:tcPr>
                <w:p w14:paraId="52CA87A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第三次</w:t>
                  </w:r>
                </w:p>
              </w:tc>
              <w:tc>
                <w:tcPr>
                  <w:tcW w:w="655" w:type="pct"/>
                  <w:noWrap w:val="0"/>
                  <w:vAlign w:val="center"/>
                </w:tcPr>
                <w:p w14:paraId="1791847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597" w:type="pct"/>
                  <w:vMerge w:val="continue"/>
                  <w:noWrap w:val="0"/>
                  <w:vAlign w:val="center"/>
                </w:tcPr>
                <w:p w14:paraId="5A754F9C">
                  <w:pPr>
                    <w:pStyle w:val="7"/>
                    <w:spacing w:after="0"/>
                    <w:jc w:val="center"/>
                    <w:rPr>
                      <w:rFonts w:hint="eastAsia" w:ascii="Times New Roman" w:hAnsi="Times New Roman" w:eastAsia="宋体" w:cs="Times New Roman"/>
                      <w:szCs w:val="21"/>
                      <w:lang w:val="en-US" w:eastAsia="zh-CN"/>
                    </w:rPr>
                  </w:pPr>
                </w:p>
              </w:tc>
            </w:tr>
            <w:tr w14:paraId="6DC6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14:paraId="4B976E3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污水处理站进口</w:t>
                  </w:r>
                </w:p>
              </w:tc>
              <w:tc>
                <w:tcPr>
                  <w:tcW w:w="1087" w:type="pct"/>
                  <w:noWrap w:val="0"/>
                  <w:vAlign w:val="center"/>
                </w:tcPr>
                <w:p w14:paraId="4BA50EC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pH值</w:t>
                  </w:r>
                </w:p>
              </w:tc>
              <w:tc>
                <w:tcPr>
                  <w:tcW w:w="656" w:type="pct"/>
                  <w:noWrap w:val="0"/>
                  <w:vAlign w:val="center"/>
                </w:tcPr>
                <w:p w14:paraId="3CFC397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11.2</w:t>
                  </w:r>
                </w:p>
              </w:tc>
              <w:tc>
                <w:tcPr>
                  <w:tcW w:w="682" w:type="pct"/>
                  <w:noWrap w:val="0"/>
                  <w:vAlign w:val="center"/>
                </w:tcPr>
                <w:p w14:paraId="5AC7D2A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11.1</w:t>
                  </w:r>
                </w:p>
              </w:tc>
              <w:tc>
                <w:tcPr>
                  <w:tcW w:w="700" w:type="pct"/>
                  <w:noWrap w:val="0"/>
                  <w:vAlign w:val="center"/>
                </w:tcPr>
                <w:p w14:paraId="0C64322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11.1</w:t>
                  </w:r>
                </w:p>
              </w:tc>
              <w:tc>
                <w:tcPr>
                  <w:tcW w:w="655" w:type="pct"/>
                  <w:shd w:val="clear" w:color="auto" w:fill="auto"/>
                  <w:noWrap w:val="0"/>
                  <w:vAlign w:val="center"/>
                </w:tcPr>
                <w:p w14:paraId="3246436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597" w:type="pct"/>
                  <w:shd w:val="clear" w:color="auto" w:fill="auto"/>
                  <w:noWrap w:val="0"/>
                  <w:vAlign w:val="center"/>
                </w:tcPr>
                <w:p w14:paraId="50534F2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无量纲</w:t>
                  </w:r>
                </w:p>
              </w:tc>
            </w:tr>
            <w:tr w14:paraId="1874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5B513BD2">
                  <w:pPr>
                    <w:pStyle w:val="7"/>
                    <w:spacing w:after="0"/>
                    <w:jc w:val="center"/>
                    <w:rPr>
                      <w:rFonts w:hint="eastAsia" w:ascii="Times New Roman" w:hAnsi="Times New Roman" w:eastAsia="宋体" w:cs="Times New Roman"/>
                      <w:szCs w:val="21"/>
                      <w:lang w:val="en-US" w:eastAsia="zh-CN"/>
                    </w:rPr>
                  </w:pPr>
                </w:p>
              </w:tc>
              <w:tc>
                <w:tcPr>
                  <w:tcW w:w="1087" w:type="pct"/>
                  <w:shd w:val="clear" w:color="auto" w:fill="auto"/>
                  <w:noWrap w:val="0"/>
                  <w:vAlign w:val="center"/>
                </w:tcPr>
                <w:p w14:paraId="06E4099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悬浮物</w:t>
                  </w:r>
                </w:p>
              </w:tc>
              <w:tc>
                <w:tcPr>
                  <w:tcW w:w="656" w:type="pct"/>
                  <w:shd w:val="clear" w:color="auto" w:fill="auto"/>
                  <w:noWrap w:val="0"/>
                  <w:vAlign w:val="center"/>
                </w:tcPr>
                <w:p w14:paraId="44AE4A1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387</w:t>
                  </w:r>
                </w:p>
              </w:tc>
              <w:tc>
                <w:tcPr>
                  <w:tcW w:w="682" w:type="pct"/>
                  <w:shd w:val="clear" w:color="auto" w:fill="auto"/>
                  <w:noWrap w:val="0"/>
                  <w:vAlign w:val="center"/>
                </w:tcPr>
                <w:p w14:paraId="2B75209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400</w:t>
                  </w:r>
                </w:p>
              </w:tc>
              <w:tc>
                <w:tcPr>
                  <w:tcW w:w="700" w:type="pct"/>
                  <w:shd w:val="clear" w:color="auto" w:fill="auto"/>
                  <w:noWrap w:val="0"/>
                  <w:vAlign w:val="center"/>
                </w:tcPr>
                <w:p w14:paraId="13C41D1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347</w:t>
                  </w:r>
                </w:p>
              </w:tc>
              <w:tc>
                <w:tcPr>
                  <w:tcW w:w="655" w:type="pct"/>
                  <w:shd w:val="clear" w:color="auto" w:fill="auto"/>
                  <w:noWrap w:val="0"/>
                  <w:vAlign w:val="center"/>
                </w:tcPr>
                <w:p w14:paraId="6BFE2FC2">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378</w:t>
                  </w:r>
                </w:p>
              </w:tc>
              <w:tc>
                <w:tcPr>
                  <w:tcW w:w="597" w:type="pct"/>
                  <w:shd w:val="clear" w:color="auto" w:fill="auto"/>
                  <w:noWrap w:val="0"/>
                  <w:vAlign w:val="center"/>
                </w:tcPr>
                <w:p w14:paraId="16E97BA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13AC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60D78FF4">
                  <w:pPr>
                    <w:pStyle w:val="7"/>
                    <w:spacing w:after="0"/>
                    <w:jc w:val="center"/>
                    <w:rPr>
                      <w:rFonts w:hint="eastAsia" w:ascii="Times New Roman" w:hAnsi="Times New Roman" w:eastAsia="宋体" w:cs="Times New Roman"/>
                      <w:szCs w:val="21"/>
                      <w:lang w:val="en-US" w:eastAsia="zh-CN"/>
                    </w:rPr>
                  </w:pPr>
                </w:p>
              </w:tc>
              <w:tc>
                <w:tcPr>
                  <w:tcW w:w="1087" w:type="pct"/>
                  <w:noWrap w:val="0"/>
                  <w:vAlign w:val="center"/>
                </w:tcPr>
                <w:p w14:paraId="5CBD852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石油类</w:t>
                  </w:r>
                </w:p>
              </w:tc>
              <w:tc>
                <w:tcPr>
                  <w:tcW w:w="656" w:type="pct"/>
                  <w:noWrap w:val="0"/>
                  <w:vAlign w:val="center"/>
                </w:tcPr>
                <w:p w14:paraId="6CCE49E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25.5</w:t>
                  </w:r>
                </w:p>
              </w:tc>
              <w:tc>
                <w:tcPr>
                  <w:tcW w:w="682" w:type="pct"/>
                  <w:noWrap w:val="0"/>
                  <w:vAlign w:val="center"/>
                </w:tcPr>
                <w:p w14:paraId="4012848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23.9</w:t>
                  </w:r>
                </w:p>
              </w:tc>
              <w:tc>
                <w:tcPr>
                  <w:tcW w:w="700" w:type="pct"/>
                  <w:noWrap w:val="0"/>
                  <w:vAlign w:val="center"/>
                </w:tcPr>
                <w:p w14:paraId="242471C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24.1</w:t>
                  </w:r>
                </w:p>
              </w:tc>
              <w:tc>
                <w:tcPr>
                  <w:tcW w:w="655" w:type="pct"/>
                  <w:shd w:val="clear" w:color="auto" w:fill="auto"/>
                  <w:noWrap w:val="0"/>
                  <w:vAlign w:val="center"/>
                </w:tcPr>
                <w:p w14:paraId="078AD39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24.5</w:t>
                  </w:r>
                </w:p>
              </w:tc>
              <w:tc>
                <w:tcPr>
                  <w:tcW w:w="597" w:type="pct"/>
                  <w:shd w:val="clear" w:color="auto" w:fill="auto"/>
                  <w:noWrap w:val="0"/>
                  <w:vAlign w:val="center"/>
                </w:tcPr>
                <w:p w14:paraId="0F115AE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2C28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6800A09C">
                  <w:pPr>
                    <w:pStyle w:val="7"/>
                    <w:spacing w:after="0"/>
                    <w:jc w:val="center"/>
                    <w:rPr>
                      <w:rFonts w:hint="eastAsia" w:ascii="Times New Roman" w:hAnsi="Times New Roman" w:eastAsia="宋体" w:cs="Times New Roman"/>
                      <w:szCs w:val="21"/>
                      <w:lang w:val="en-US" w:eastAsia="zh-CN"/>
                    </w:rPr>
                  </w:pPr>
                </w:p>
              </w:tc>
              <w:tc>
                <w:tcPr>
                  <w:tcW w:w="1087" w:type="pct"/>
                  <w:noWrap w:val="0"/>
                  <w:vAlign w:val="center"/>
                </w:tcPr>
                <w:p w14:paraId="5C15D64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化学需氧量</w:t>
                  </w:r>
                </w:p>
              </w:tc>
              <w:tc>
                <w:tcPr>
                  <w:tcW w:w="656" w:type="pct"/>
                  <w:noWrap w:val="0"/>
                  <w:vAlign w:val="center"/>
                </w:tcPr>
                <w:p w14:paraId="6A466DA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2.08×103</w:t>
                  </w:r>
                </w:p>
              </w:tc>
              <w:tc>
                <w:tcPr>
                  <w:tcW w:w="682" w:type="pct"/>
                  <w:noWrap w:val="0"/>
                  <w:vAlign w:val="center"/>
                </w:tcPr>
                <w:p w14:paraId="0B299AE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1.98×103</w:t>
                  </w:r>
                </w:p>
              </w:tc>
              <w:tc>
                <w:tcPr>
                  <w:tcW w:w="700" w:type="pct"/>
                  <w:noWrap w:val="0"/>
                  <w:vAlign w:val="center"/>
                </w:tcPr>
                <w:p w14:paraId="0E85710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1.89×103</w:t>
                  </w:r>
                </w:p>
              </w:tc>
              <w:tc>
                <w:tcPr>
                  <w:tcW w:w="655" w:type="pct"/>
                  <w:shd w:val="clear" w:color="auto" w:fill="auto"/>
                  <w:noWrap w:val="0"/>
                  <w:vAlign w:val="center"/>
                </w:tcPr>
                <w:p w14:paraId="7495A43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1.98×103</w:t>
                  </w:r>
                </w:p>
              </w:tc>
              <w:tc>
                <w:tcPr>
                  <w:tcW w:w="597" w:type="pct"/>
                  <w:shd w:val="clear" w:color="auto" w:fill="auto"/>
                  <w:noWrap w:val="0"/>
                  <w:vAlign w:val="center"/>
                </w:tcPr>
                <w:p w14:paraId="4E40BC6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053B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2F921717">
                  <w:pPr>
                    <w:pStyle w:val="7"/>
                    <w:spacing w:after="0"/>
                    <w:jc w:val="center"/>
                    <w:rPr>
                      <w:rFonts w:hint="eastAsia" w:ascii="Times New Roman" w:hAnsi="Times New Roman" w:eastAsia="宋体" w:cs="Times New Roman"/>
                      <w:szCs w:val="21"/>
                      <w:lang w:val="en-US" w:eastAsia="zh-CN"/>
                    </w:rPr>
                  </w:pPr>
                </w:p>
              </w:tc>
              <w:tc>
                <w:tcPr>
                  <w:tcW w:w="1087" w:type="pct"/>
                  <w:noWrap w:val="0"/>
                  <w:vAlign w:val="center"/>
                </w:tcPr>
                <w:p w14:paraId="0C514B5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氨氮</w:t>
                  </w:r>
                </w:p>
              </w:tc>
              <w:tc>
                <w:tcPr>
                  <w:tcW w:w="656" w:type="pct"/>
                  <w:shd w:val="clear" w:color="auto" w:fill="auto"/>
                  <w:noWrap w:val="0"/>
                  <w:vAlign w:val="center"/>
                </w:tcPr>
                <w:p w14:paraId="6F69310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16.8</w:t>
                  </w:r>
                </w:p>
              </w:tc>
              <w:tc>
                <w:tcPr>
                  <w:tcW w:w="682" w:type="pct"/>
                  <w:shd w:val="clear" w:color="auto" w:fill="auto"/>
                  <w:noWrap w:val="0"/>
                  <w:vAlign w:val="center"/>
                </w:tcPr>
                <w:p w14:paraId="00154F5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17.1</w:t>
                  </w:r>
                </w:p>
              </w:tc>
              <w:tc>
                <w:tcPr>
                  <w:tcW w:w="700" w:type="pct"/>
                  <w:shd w:val="clear" w:color="auto" w:fill="auto"/>
                  <w:noWrap w:val="0"/>
                  <w:vAlign w:val="center"/>
                </w:tcPr>
                <w:p w14:paraId="4F3BB5A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16.2</w:t>
                  </w:r>
                </w:p>
              </w:tc>
              <w:tc>
                <w:tcPr>
                  <w:tcW w:w="655" w:type="pct"/>
                  <w:shd w:val="clear" w:color="auto" w:fill="auto"/>
                  <w:noWrap w:val="0"/>
                  <w:vAlign w:val="center"/>
                </w:tcPr>
                <w:p w14:paraId="7963E4B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16.7</w:t>
                  </w:r>
                </w:p>
              </w:tc>
              <w:tc>
                <w:tcPr>
                  <w:tcW w:w="597" w:type="pct"/>
                  <w:shd w:val="clear" w:color="auto" w:fill="auto"/>
                  <w:noWrap w:val="0"/>
                  <w:vAlign w:val="center"/>
                </w:tcPr>
                <w:p w14:paraId="0D98F0B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135E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70B27E83">
                  <w:pPr>
                    <w:pStyle w:val="7"/>
                    <w:spacing w:after="0"/>
                    <w:jc w:val="center"/>
                    <w:rPr>
                      <w:rFonts w:hint="eastAsia" w:ascii="Times New Roman" w:hAnsi="Times New Roman" w:eastAsia="宋体" w:cs="Times New Roman"/>
                      <w:szCs w:val="21"/>
                      <w:lang w:val="en-US" w:eastAsia="zh-CN"/>
                    </w:rPr>
                  </w:pPr>
                </w:p>
              </w:tc>
              <w:tc>
                <w:tcPr>
                  <w:tcW w:w="1087" w:type="pct"/>
                  <w:noWrap w:val="0"/>
                  <w:vAlign w:val="center"/>
                </w:tcPr>
                <w:p w14:paraId="091211F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生化需氧量</w:t>
                  </w:r>
                </w:p>
              </w:tc>
              <w:tc>
                <w:tcPr>
                  <w:tcW w:w="656" w:type="pct"/>
                  <w:noWrap w:val="0"/>
                  <w:vAlign w:val="center"/>
                </w:tcPr>
                <w:p w14:paraId="0F0AC45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371</w:t>
                  </w:r>
                </w:p>
              </w:tc>
              <w:tc>
                <w:tcPr>
                  <w:tcW w:w="682" w:type="pct"/>
                  <w:noWrap w:val="0"/>
                  <w:vAlign w:val="center"/>
                </w:tcPr>
                <w:p w14:paraId="2B5462D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346</w:t>
                  </w:r>
                </w:p>
              </w:tc>
              <w:tc>
                <w:tcPr>
                  <w:tcW w:w="700" w:type="pct"/>
                  <w:noWrap w:val="0"/>
                  <w:vAlign w:val="center"/>
                </w:tcPr>
                <w:p w14:paraId="4C457D1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311</w:t>
                  </w:r>
                </w:p>
              </w:tc>
              <w:tc>
                <w:tcPr>
                  <w:tcW w:w="655" w:type="pct"/>
                  <w:shd w:val="clear" w:color="auto" w:fill="auto"/>
                  <w:noWrap w:val="0"/>
                  <w:vAlign w:val="center"/>
                </w:tcPr>
                <w:p w14:paraId="4668F11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343</w:t>
                  </w:r>
                </w:p>
              </w:tc>
              <w:tc>
                <w:tcPr>
                  <w:tcW w:w="597" w:type="pct"/>
                  <w:shd w:val="clear" w:color="auto" w:fill="auto"/>
                  <w:noWrap w:val="0"/>
                  <w:vAlign w:val="center"/>
                </w:tcPr>
                <w:p w14:paraId="5328C73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5943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0C2667BF">
                  <w:pPr>
                    <w:pStyle w:val="7"/>
                    <w:spacing w:after="0"/>
                    <w:jc w:val="center"/>
                    <w:rPr>
                      <w:rFonts w:hint="eastAsia" w:ascii="Times New Roman" w:hAnsi="Times New Roman" w:eastAsia="宋体" w:cs="Times New Roman"/>
                      <w:szCs w:val="21"/>
                      <w:lang w:val="en-US" w:eastAsia="zh-CN"/>
                    </w:rPr>
                  </w:pPr>
                </w:p>
              </w:tc>
              <w:tc>
                <w:tcPr>
                  <w:tcW w:w="1087" w:type="pct"/>
                  <w:noWrap w:val="0"/>
                  <w:vAlign w:val="center"/>
                </w:tcPr>
                <w:p w14:paraId="3842190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阴离子表面活性剂</w:t>
                  </w:r>
                </w:p>
              </w:tc>
              <w:tc>
                <w:tcPr>
                  <w:tcW w:w="656" w:type="pct"/>
                  <w:noWrap w:val="0"/>
                  <w:vAlign w:val="center"/>
                </w:tcPr>
                <w:p w14:paraId="3C180D6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10.4</w:t>
                  </w:r>
                </w:p>
              </w:tc>
              <w:tc>
                <w:tcPr>
                  <w:tcW w:w="682" w:type="pct"/>
                  <w:noWrap w:val="0"/>
                  <w:vAlign w:val="center"/>
                </w:tcPr>
                <w:p w14:paraId="7DB14EE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9.90</w:t>
                  </w:r>
                </w:p>
              </w:tc>
              <w:tc>
                <w:tcPr>
                  <w:tcW w:w="700" w:type="pct"/>
                  <w:noWrap w:val="0"/>
                  <w:vAlign w:val="center"/>
                </w:tcPr>
                <w:p w14:paraId="7817FF2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10.2</w:t>
                  </w:r>
                </w:p>
              </w:tc>
              <w:tc>
                <w:tcPr>
                  <w:tcW w:w="655" w:type="pct"/>
                  <w:shd w:val="clear" w:color="auto" w:fill="auto"/>
                  <w:noWrap w:val="0"/>
                  <w:vAlign w:val="center"/>
                </w:tcPr>
                <w:p w14:paraId="1F18063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10.2</w:t>
                  </w:r>
                </w:p>
              </w:tc>
              <w:tc>
                <w:tcPr>
                  <w:tcW w:w="597" w:type="pct"/>
                  <w:shd w:val="clear" w:color="auto" w:fill="auto"/>
                  <w:noWrap w:val="0"/>
                  <w:vAlign w:val="center"/>
                </w:tcPr>
                <w:p w14:paraId="3657316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3790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noWrap w:val="0"/>
                  <w:vAlign w:val="center"/>
                </w:tcPr>
                <w:p w14:paraId="6ACA2C7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样品性状</w:t>
                  </w:r>
                </w:p>
              </w:tc>
              <w:tc>
                <w:tcPr>
                  <w:tcW w:w="4379" w:type="pct"/>
                  <w:gridSpan w:val="6"/>
                  <w:noWrap w:val="0"/>
                  <w:vAlign w:val="center"/>
                </w:tcPr>
                <w:p w14:paraId="13C1917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黑色、浑浊、有异味</w:t>
                  </w:r>
                </w:p>
              </w:tc>
            </w:tr>
          </w:tbl>
          <w:p w14:paraId="42E73E7D">
            <w:pPr>
              <w:pStyle w:val="7"/>
              <w:keepNext w:val="0"/>
              <w:keepLines w:val="0"/>
              <w:pageBreakBefore w:val="0"/>
              <w:widowControl w:val="0"/>
              <w:kinsoku/>
              <w:wordWrap/>
              <w:overflowPunct/>
              <w:topLinePunct w:val="0"/>
              <w:autoSpaceDE/>
              <w:autoSpaceDN/>
              <w:bidi w:val="0"/>
              <w:spacing w:after="0" w:line="360" w:lineRule="auto"/>
              <w:ind w:firstLine="422" w:firstLineChars="200"/>
              <w:jc w:val="center"/>
              <w:textAlignment w:val="auto"/>
              <w:rPr>
                <w:rFonts w:hint="eastAsia" w:ascii="Times New Roman" w:hAnsi="Times New Roman" w:cs="Times New Roman"/>
                <w:sz w:val="24"/>
                <w:lang w:val="en-US" w:eastAsia="zh-CN"/>
              </w:rPr>
            </w:pPr>
            <w:r>
              <w:rPr>
                <w:rFonts w:ascii="Times New Roman" w:hAnsi="Times New Roman"/>
                <w:b/>
                <w:bCs/>
                <w:szCs w:val="21"/>
              </w:rPr>
              <w:t>表1</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15废水</w:t>
            </w:r>
            <w:r>
              <w:rPr>
                <w:rFonts w:ascii="Times New Roman" w:hAnsi="Times New Roman"/>
                <w:b/>
                <w:bCs/>
                <w:szCs w:val="21"/>
              </w:rPr>
              <w:t>检测结果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188"/>
              <w:gridCol w:w="1246"/>
              <w:gridCol w:w="1181"/>
              <w:gridCol w:w="1244"/>
              <w:gridCol w:w="1335"/>
              <w:gridCol w:w="1138"/>
            </w:tblGrid>
            <w:tr w14:paraId="2732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noWrap w:val="0"/>
                  <w:vAlign w:val="center"/>
                </w:tcPr>
                <w:p w14:paraId="57EBDA0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采样时间</w:t>
                  </w:r>
                </w:p>
              </w:tc>
              <w:tc>
                <w:tcPr>
                  <w:tcW w:w="1150" w:type="pct"/>
                  <w:noWrap w:val="0"/>
                  <w:vAlign w:val="center"/>
                </w:tcPr>
                <w:p w14:paraId="347A164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2024.12.31</w:t>
                  </w:r>
                </w:p>
              </w:tc>
              <w:tc>
                <w:tcPr>
                  <w:tcW w:w="1276" w:type="pct"/>
                  <w:gridSpan w:val="2"/>
                  <w:noWrap w:val="0"/>
                  <w:vAlign w:val="center"/>
                </w:tcPr>
                <w:p w14:paraId="70EE9B8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分析日期</w:t>
                  </w:r>
                </w:p>
              </w:tc>
              <w:tc>
                <w:tcPr>
                  <w:tcW w:w="1953" w:type="pct"/>
                  <w:gridSpan w:val="3"/>
                  <w:noWrap w:val="0"/>
                  <w:vAlign w:val="center"/>
                </w:tcPr>
                <w:p w14:paraId="5367F3E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2024.12.31～2025.01.05</w:t>
                  </w:r>
                </w:p>
              </w:tc>
            </w:tr>
            <w:tr w14:paraId="6539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14:paraId="6E78DD6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样品名称</w:t>
                  </w:r>
                </w:p>
              </w:tc>
              <w:tc>
                <w:tcPr>
                  <w:tcW w:w="1150" w:type="pct"/>
                  <w:vMerge w:val="restart"/>
                  <w:noWrap w:val="0"/>
                  <w:vAlign w:val="center"/>
                </w:tcPr>
                <w:p w14:paraId="158164C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检测项目</w:t>
                  </w:r>
                </w:p>
              </w:tc>
              <w:tc>
                <w:tcPr>
                  <w:tcW w:w="2632" w:type="pct"/>
                  <w:gridSpan w:val="4"/>
                  <w:noWrap w:val="0"/>
                  <w:vAlign w:val="center"/>
                </w:tcPr>
                <w:p w14:paraId="7F37E3AD">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tc>
              <w:tc>
                <w:tcPr>
                  <w:tcW w:w="597" w:type="pct"/>
                  <w:vMerge w:val="restart"/>
                  <w:noWrap w:val="0"/>
                  <w:vAlign w:val="center"/>
                </w:tcPr>
                <w:p w14:paraId="57FAB79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单位</w:t>
                  </w:r>
                </w:p>
              </w:tc>
            </w:tr>
            <w:tr w14:paraId="646B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2F53B698">
                  <w:pPr>
                    <w:pStyle w:val="7"/>
                    <w:spacing w:after="0"/>
                    <w:jc w:val="center"/>
                    <w:rPr>
                      <w:rFonts w:hint="eastAsia" w:ascii="Times New Roman" w:hAnsi="Times New Roman" w:eastAsia="宋体" w:cs="Times New Roman"/>
                      <w:szCs w:val="21"/>
                      <w:lang w:val="en-US" w:eastAsia="zh-CN"/>
                    </w:rPr>
                  </w:pPr>
                </w:p>
              </w:tc>
              <w:tc>
                <w:tcPr>
                  <w:tcW w:w="1150" w:type="pct"/>
                  <w:vMerge w:val="continue"/>
                  <w:noWrap w:val="0"/>
                  <w:vAlign w:val="center"/>
                </w:tcPr>
                <w:p w14:paraId="1EC21CA3">
                  <w:pPr>
                    <w:pStyle w:val="7"/>
                    <w:spacing w:after="0"/>
                    <w:jc w:val="center"/>
                    <w:rPr>
                      <w:rFonts w:hint="eastAsia" w:ascii="Times New Roman" w:hAnsi="Times New Roman" w:eastAsia="宋体" w:cs="Times New Roman"/>
                      <w:szCs w:val="21"/>
                      <w:lang w:val="en-US" w:eastAsia="zh-CN"/>
                    </w:rPr>
                  </w:pPr>
                </w:p>
              </w:tc>
              <w:tc>
                <w:tcPr>
                  <w:tcW w:w="655" w:type="pct"/>
                  <w:noWrap w:val="0"/>
                  <w:vAlign w:val="center"/>
                </w:tcPr>
                <w:p w14:paraId="4D0FA81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第一次</w:t>
                  </w:r>
                </w:p>
              </w:tc>
              <w:tc>
                <w:tcPr>
                  <w:tcW w:w="620" w:type="pct"/>
                  <w:noWrap w:val="0"/>
                  <w:vAlign w:val="center"/>
                </w:tcPr>
                <w:p w14:paraId="72B2821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第二次</w:t>
                  </w:r>
                </w:p>
              </w:tc>
              <w:tc>
                <w:tcPr>
                  <w:tcW w:w="654" w:type="pct"/>
                  <w:noWrap w:val="0"/>
                  <w:vAlign w:val="center"/>
                </w:tcPr>
                <w:p w14:paraId="7D21A99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第三次</w:t>
                  </w:r>
                </w:p>
              </w:tc>
              <w:tc>
                <w:tcPr>
                  <w:tcW w:w="701" w:type="pct"/>
                  <w:noWrap w:val="0"/>
                  <w:vAlign w:val="center"/>
                </w:tcPr>
                <w:p w14:paraId="7ED8DA0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均值</w:t>
                  </w:r>
                </w:p>
              </w:tc>
              <w:tc>
                <w:tcPr>
                  <w:tcW w:w="597" w:type="pct"/>
                  <w:vMerge w:val="continue"/>
                  <w:noWrap w:val="0"/>
                  <w:vAlign w:val="center"/>
                </w:tcPr>
                <w:p w14:paraId="574912F0">
                  <w:pPr>
                    <w:pStyle w:val="7"/>
                    <w:spacing w:after="0"/>
                    <w:jc w:val="center"/>
                    <w:rPr>
                      <w:rFonts w:hint="eastAsia" w:ascii="Times New Roman" w:hAnsi="Times New Roman" w:eastAsia="宋体" w:cs="Times New Roman"/>
                      <w:szCs w:val="21"/>
                      <w:lang w:val="en-US" w:eastAsia="zh-CN"/>
                    </w:rPr>
                  </w:pPr>
                </w:p>
              </w:tc>
            </w:tr>
            <w:tr w14:paraId="0186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noWrap w:val="0"/>
                  <w:vAlign w:val="center"/>
                </w:tcPr>
                <w:p w14:paraId="3394313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污水处理站出口</w:t>
                  </w:r>
                </w:p>
              </w:tc>
              <w:tc>
                <w:tcPr>
                  <w:tcW w:w="1150" w:type="pct"/>
                  <w:noWrap w:val="0"/>
                  <w:vAlign w:val="center"/>
                </w:tcPr>
                <w:p w14:paraId="6ECD8C3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pH值</w:t>
                  </w:r>
                </w:p>
              </w:tc>
              <w:tc>
                <w:tcPr>
                  <w:tcW w:w="655" w:type="pct"/>
                  <w:noWrap w:val="0"/>
                  <w:vAlign w:val="center"/>
                </w:tcPr>
                <w:p w14:paraId="29DF2C17">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8.7</w:t>
                  </w:r>
                </w:p>
              </w:tc>
              <w:tc>
                <w:tcPr>
                  <w:tcW w:w="620" w:type="pct"/>
                  <w:noWrap w:val="0"/>
                  <w:vAlign w:val="center"/>
                </w:tcPr>
                <w:p w14:paraId="7DF73BF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8.6</w:t>
                  </w:r>
                </w:p>
              </w:tc>
              <w:tc>
                <w:tcPr>
                  <w:tcW w:w="654" w:type="pct"/>
                  <w:noWrap w:val="0"/>
                  <w:vAlign w:val="center"/>
                </w:tcPr>
                <w:p w14:paraId="6095FAD3">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8.7</w:t>
                  </w:r>
                </w:p>
              </w:tc>
              <w:tc>
                <w:tcPr>
                  <w:tcW w:w="701" w:type="pct"/>
                  <w:shd w:val="clear" w:color="auto" w:fill="auto"/>
                  <w:noWrap w:val="0"/>
                  <w:vAlign w:val="center"/>
                </w:tcPr>
                <w:p w14:paraId="336220D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597" w:type="pct"/>
                  <w:shd w:val="clear" w:color="auto" w:fill="auto"/>
                  <w:noWrap w:val="0"/>
                  <w:vAlign w:val="center"/>
                </w:tcPr>
                <w:p w14:paraId="6489303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无量纲</w:t>
                  </w:r>
                </w:p>
              </w:tc>
            </w:tr>
            <w:tr w14:paraId="198E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01FBD6B5">
                  <w:pPr>
                    <w:pStyle w:val="7"/>
                    <w:spacing w:after="0"/>
                    <w:jc w:val="center"/>
                    <w:rPr>
                      <w:rFonts w:hint="eastAsia" w:ascii="Times New Roman" w:hAnsi="Times New Roman" w:eastAsia="宋体" w:cs="Times New Roman"/>
                      <w:szCs w:val="21"/>
                      <w:lang w:val="en-US" w:eastAsia="zh-CN"/>
                    </w:rPr>
                  </w:pPr>
                </w:p>
              </w:tc>
              <w:tc>
                <w:tcPr>
                  <w:tcW w:w="1150" w:type="pct"/>
                  <w:shd w:val="clear" w:color="auto" w:fill="auto"/>
                  <w:noWrap w:val="0"/>
                  <w:vAlign w:val="center"/>
                </w:tcPr>
                <w:p w14:paraId="103B3D43">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悬浮物</w:t>
                  </w:r>
                </w:p>
              </w:tc>
              <w:tc>
                <w:tcPr>
                  <w:tcW w:w="655" w:type="pct"/>
                  <w:shd w:val="clear" w:color="auto" w:fill="auto"/>
                  <w:noWrap w:val="0"/>
                  <w:vAlign w:val="center"/>
                </w:tcPr>
                <w:p w14:paraId="7827F86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w:t>
                  </w:r>
                </w:p>
              </w:tc>
              <w:tc>
                <w:tcPr>
                  <w:tcW w:w="620" w:type="pct"/>
                  <w:shd w:val="clear" w:color="auto" w:fill="auto"/>
                  <w:noWrap w:val="0"/>
                  <w:vAlign w:val="center"/>
                </w:tcPr>
                <w:p w14:paraId="28DC9ED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35</w:t>
                  </w:r>
                </w:p>
              </w:tc>
              <w:tc>
                <w:tcPr>
                  <w:tcW w:w="654" w:type="pct"/>
                  <w:shd w:val="clear" w:color="auto" w:fill="auto"/>
                  <w:noWrap w:val="0"/>
                  <w:vAlign w:val="center"/>
                </w:tcPr>
                <w:p w14:paraId="473E8A9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32</w:t>
                  </w:r>
                </w:p>
              </w:tc>
              <w:tc>
                <w:tcPr>
                  <w:tcW w:w="701" w:type="pct"/>
                  <w:shd w:val="clear" w:color="auto" w:fill="auto"/>
                  <w:noWrap w:val="0"/>
                  <w:vAlign w:val="center"/>
                </w:tcPr>
                <w:p w14:paraId="2B9B0C6E">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35</w:t>
                  </w:r>
                </w:p>
              </w:tc>
              <w:tc>
                <w:tcPr>
                  <w:tcW w:w="597" w:type="pct"/>
                  <w:shd w:val="clear" w:color="auto" w:fill="auto"/>
                  <w:noWrap w:val="0"/>
                  <w:vAlign w:val="center"/>
                </w:tcPr>
                <w:p w14:paraId="4D11640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04FE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31926CF9">
                  <w:pPr>
                    <w:pStyle w:val="7"/>
                    <w:spacing w:after="0"/>
                    <w:jc w:val="center"/>
                    <w:rPr>
                      <w:rFonts w:hint="eastAsia" w:ascii="Times New Roman" w:hAnsi="Times New Roman" w:eastAsia="宋体" w:cs="Times New Roman"/>
                      <w:szCs w:val="21"/>
                      <w:lang w:val="en-US" w:eastAsia="zh-CN"/>
                    </w:rPr>
                  </w:pPr>
                </w:p>
              </w:tc>
              <w:tc>
                <w:tcPr>
                  <w:tcW w:w="1150" w:type="pct"/>
                  <w:noWrap w:val="0"/>
                  <w:vAlign w:val="center"/>
                </w:tcPr>
                <w:p w14:paraId="1271A6D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石油类</w:t>
                  </w:r>
                </w:p>
              </w:tc>
              <w:tc>
                <w:tcPr>
                  <w:tcW w:w="655" w:type="pct"/>
                  <w:noWrap w:val="0"/>
                  <w:vAlign w:val="center"/>
                </w:tcPr>
                <w:p w14:paraId="25728C8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5.83</w:t>
                  </w:r>
                </w:p>
              </w:tc>
              <w:tc>
                <w:tcPr>
                  <w:tcW w:w="620" w:type="pct"/>
                  <w:noWrap w:val="0"/>
                  <w:vAlign w:val="center"/>
                </w:tcPr>
                <w:p w14:paraId="1C8D3B8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4.84</w:t>
                  </w:r>
                </w:p>
              </w:tc>
              <w:tc>
                <w:tcPr>
                  <w:tcW w:w="654" w:type="pct"/>
                  <w:noWrap w:val="0"/>
                  <w:vAlign w:val="center"/>
                </w:tcPr>
                <w:p w14:paraId="2D61696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5.97</w:t>
                  </w:r>
                </w:p>
              </w:tc>
              <w:tc>
                <w:tcPr>
                  <w:tcW w:w="701" w:type="pct"/>
                  <w:shd w:val="clear" w:color="auto" w:fill="auto"/>
                  <w:noWrap w:val="0"/>
                  <w:vAlign w:val="center"/>
                </w:tcPr>
                <w:p w14:paraId="78EBDF4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5.55</w:t>
                  </w:r>
                </w:p>
              </w:tc>
              <w:tc>
                <w:tcPr>
                  <w:tcW w:w="597" w:type="pct"/>
                  <w:shd w:val="clear" w:color="auto" w:fill="auto"/>
                  <w:noWrap w:val="0"/>
                  <w:vAlign w:val="center"/>
                </w:tcPr>
                <w:p w14:paraId="511AE85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3C63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19973876">
                  <w:pPr>
                    <w:pStyle w:val="7"/>
                    <w:spacing w:after="0"/>
                    <w:jc w:val="center"/>
                    <w:rPr>
                      <w:rFonts w:hint="eastAsia" w:ascii="Times New Roman" w:hAnsi="Times New Roman" w:eastAsia="宋体" w:cs="Times New Roman"/>
                      <w:szCs w:val="21"/>
                      <w:lang w:val="en-US" w:eastAsia="zh-CN"/>
                    </w:rPr>
                  </w:pPr>
                </w:p>
              </w:tc>
              <w:tc>
                <w:tcPr>
                  <w:tcW w:w="1150" w:type="pct"/>
                  <w:noWrap w:val="0"/>
                  <w:vAlign w:val="center"/>
                </w:tcPr>
                <w:p w14:paraId="34D4C18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化学需氧量</w:t>
                  </w:r>
                </w:p>
              </w:tc>
              <w:tc>
                <w:tcPr>
                  <w:tcW w:w="655" w:type="pct"/>
                  <w:noWrap w:val="0"/>
                  <w:vAlign w:val="center"/>
                </w:tcPr>
                <w:p w14:paraId="544F226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214</w:t>
                  </w:r>
                </w:p>
              </w:tc>
              <w:tc>
                <w:tcPr>
                  <w:tcW w:w="620" w:type="pct"/>
                  <w:noWrap w:val="0"/>
                  <w:vAlign w:val="center"/>
                </w:tcPr>
                <w:p w14:paraId="0E3A254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213</w:t>
                  </w:r>
                </w:p>
              </w:tc>
              <w:tc>
                <w:tcPr>
                  <w:tcW w:w="654" w:type="pct"/>
                  <w:noWrap w:val="0"/>
                  <w:vAlign w:val="center"/>
                </w:tcPr>
                <w:p w14:paraId="4AC63FB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199</w:t>
                  </w:r>
                </w:p>
              </w:tc>
              <w:tc>
                <w:tcPr>
                  <w:tcW w:w="701" w:type="pct"/>
                  <w:shd w:val="clear" w:color="auto" w:fill="auto"/>
                  <w:noWrap w:val="0"/>
                  <w:vAlign w:val="center"/>
                </w:tcPr>
                <w:p w14:paraId="6833357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209</w:t>
                  </w:r>
                </w:p>
              </w:tc>
              <w:tc>
                <w:tcPr>
                  <w:tcW w:w="597" w:type="pct"/>
                  <w:shd w:val="clear" w:color="auto" w:fill="auto"/>
                  <w:noWrap w:val="0"/>
                  <w:vAlign w:val="center"/>
                </w:tcPr>
                <w:p w14:paraId="5328FE1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7D4C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5BCF3075">
                  <w:pPr>
                    <w:pStyle w:val="7"/>
                    <w:spacing w:after="0"/>
                    <w:jc w:val="center"/>
                    <w:rPr>
                      <w:rFonts w:hint="eastAsia" w:ascii="Times New Roman" w:hAnsi="Times New Roman" w:eastAsia="宋体" w:cs="Times New Roman"/>
                      <w:szCs w:val="21"/>
                      <w:lang w:val="en-US" w:eastAsia="zh-CN"/>
                    </w:rPr>
                  </w:pPr>
                </w:p>
              </w:tc>
              <w:tc>
                <w:tcPr>
                  <w:tcW w:w="1150" w:type="pct"/>
                  <w:noWrap w:val="0"/>
                  <w:vAlign w:val="center"/>
                </w:tcPr>
                <w:p w14:paraId="78BA179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氨氮</w:t>
                  </w:r>
                </w:p>
              </w:tc>
              <w:tc>
                <w:tcPr>
                  <w:tcW w:w="655" w:type="pct"/>
                  <w:shd w:val="clear" w:color="auto" w:fill="auto"/>
                  <w:noWrap w:val="0"/>
                  <w:vAlign w:val="center"/>
                </w:tcPr>
                <w:p w14:paraId="48B8270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1.89</w:t>
                  </w:r>
                </w:p>
              </w:tc>
              <w:tc>
                <w:tcPr>
                  <w:tcW w:w="620" w:type="pct"/>
                  <w:shd w:val="clear" w:color="auto" w:fill="auto"/>
                  <w:noWrap w:val="0"/>
                  <w:vAlign w:val="center"/>
                </w:tcPr>
                <w:p w14:paraId="17734D2D">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1.72</w:t>
                  </w:r>
                </w:p>
              </w:tc>
              <w:tc>
                <w:tcPr>
                  <w:tcW w:w="654" w:type="pct"/>
                  <w:shd w:val="clear" w:color="auto" w:fill="auto"/>
                  <w:noWrap w:val="0"/>
                  <w:vAlign w:val="center"/>
                </w:tcPr>
                <w:p w14:paraId="6D987CD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1.92</w:t>
                  </w:r>
                </w:p>
              </w:tc>
              <w:tc>
                <w:tcPr>
                  <w:tcW w:w="701" w:type="pct"/>
                  <w:shd w:val="clear" w:color="auto" w:fill="auto"/>
                  <w:noWrap w:val="0"/>
                  <w:vAlign w:val="center"/>
                </w:tcPr>
                <w:p w14:paraId="211F4AA2">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1.84</w:t>
                  </w:r>
                </w:p>
              </w:tc>
              <w:tc>
                <w:tcPr>
                  <w:tcW w:w="597" w:type="pct"/>
                  <w:shd w:val="clear" w:color="auto" w:fill="auto"/>
                  <w:noWrap w:val="0"/>
                  <w:vAlign w:val="center"/>
                </w:tcPr>
                <w:p w14:paraId="37BBC6A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29ED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378C154F">
                  <w:pPr>
                    <w:pStyle w:val="7"/>
                    <w:spacing w:after="0"/>
                    <w:jc w:val="center"/>
                    <w:rPr>
                      <w:rFonts w:hint="eastAsia" w:ascii="Times New Roman" w:hAnsi="Times New Roman" w:eastAsia="宋体" w:cs="Times New Roman"/>
                      <w:szCs w:val="21"/>
                      <w:lang w:val="en-US" w:eastAsia="zh-CN"/>
                    </w:rPr>
                  </w:pPr>
                </w:p>
              </w:tc>
              <w:tc>
                <w:tcPr>
                  <w:tcW w:w="1150" w:type="pct"/>
                  <w:noWrap w:val="0"/>
                  <w:vAlign w:val="center"/>
                </w:tcPr>
                <w:p w14:paraId="409F23C4">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生化需氧量</w:t>
                  </w:r>
                </w:p>
              </w:tc>
              <w:tc>
                <w:tcPr>
                  <w:tcW w:w="655" w:type="pct"/>
                  <w:noWrap w:val="0"/>
                  <w:vAlign w:val="center"/>
                </w:tcPr>
                <w:p w14:paraId="29AC958F">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78.5</w:t>
                  </w:r>
                </w:p>
              </w:tc>
              <w:tc>
                <w:tcPr>
                  <w:tcW w:w="620" w:type="pct"/>
                  <w:noWrap w:val="0"/>
                  <w:vAlign w:val="center"/>
                </w:tcPr>
                <w:p w14:paraId="39E9FA3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88.7</w:t>
                  </w:r>
                </w:p>
              </w:tc>
              <w:tc>
                <w:tcPr>
                  <w:tcW w:w="654" w:type="pct"/>
                  <w:noWrap w:val="0"/>
                  <w:vAlign w:val="center"/>
                </w:tcPr>
                <w:p w14:paraId="7439CE9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78.1</w:t>
                  </w:r>
                </w:p>
              </w:tc>
              <w:tc>
                <w:tcPr>
                  <w:tcW w:w="701" w:type="pct"/>
                  <w:shd w:val="clear" w:color="auto" w:fill="auto"/>
                  <w:noWrap w:val="0"/>
                  <w:vAlign w:val="center"/>
                </w:tcPr>
                <w:p w14:paraId="5BBA4C9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81.8</w:t>
                  </w:r>
                </w:p>
              </w:tc>
              <w:tc>
                <w:tcPr>
                  <w:tcW w:w="597" w:type="pct"/>
                  <w:shd w:val="clear" w:color="auto" w:fill="auto"/>
                  <w:noWrap w:val="0"/>
                  <w:vAlign w:val="center"/>
                </w:tcPr>
                <w:p w14:paraId="7B08500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1D8A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noWrap w:val="0"/>
                  <w:vAlign w:val="center"/>
                </w:tcPr>
                <w:p w14:paraId="42F28341">
                  <w:pPr>
                    <w:pStyle w:val="7"/>
                    <w:spacing w:after="0"/>
                    <w:jc w:val="center"/>
                    <w:rPr>
                      <w:rFonts w:hint="eastAsia" w:ascii="Times New Roman" w:hAnsi="Times New Roman" w:eastAsia="宋体" w:cs="Times New Roman"/>
                      <w:szCs w:val="21"/>
                      <w:lang w:val="en-US" w:eastAsia="zh-CN"/>
                    </w:rPr>
                  </w:pPr>
                </w:p>
              </w:tc>
              <w:tc>
                <w:tcPr>
                  <w:tcW w:w="1150" w:type="pct"/>
                  <w:noWrap w:val="0"/>
                  <w:vAlign w:val="center"/>
                </w:tcPr>
                <w:p w14:paraId="2E989A1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阴离子表面活性剂</w:t>
                  </w:r>
                </w:p>
              </w:tc>
              <w:tc>
                <w:tcPr>
                  <w:tcW w:w="655" w:type="pct"/>
                  <w:noWrap w:val="0"/>
                  <w:vAlign w:val="center"/>
                </w:tcPr>
                <w:p w14:paraId="360F8FE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1.17</w:t>
                  </w:r>
                </w:p>
              </w:tc>
              <w:tc>
                <w:tcPr>
                  <w:tcW w:w="620" w:type="pct"/>
                  <w:noWrap w:val="0"/>
                  <w:vAlign w:val="center"/>
                </w:tcPr>
                <w:p w14:paraId="7066515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1.31</w:t>
                  </w:r>
                </w:p>
              </w:tc>
              <w:tc>
                <w:tcPr>
                  <w:tcW w:w="654" w:type="pct"/>
                  <w:noWrap w:val="0"/>
                  <w:vAlign w:val="center"/>
                </w:tcPr>
                <w:p w14:paraId="7178F45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1.22</w:t>
                  </w:r>
                </w:p>
              </w:tc>
              <w:tc>
                <w:tcPr>
                  <w:tcW w:w="701" w:type="pct"/>
                  <w:shd w:val="clear" w:color="auto" w:fill="auto"/>
                  <w:noWrap w:val="0"/>
                  <w:vAlign w:val="center"/>
                </w:tcPr>
                <w:p w14:paraId="7DAED69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1.23</w:t>
                  </w:r>
                </w:p>
              </w:tc>
              <w:tc>
                <w:tcPr>
                  <w:tcW w:w="597" w:type="pct"/>
                  <w:shd w:val="clear" w:color="auto" w:fill="auto"/>
                  <w:noWrap w:val="0"/>
                  <w:vAlign w:val="center"/>
                </w:tcPr>
                <w:p w14:paraId="303771E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mg/L</w:t>
                  </w:r>
                </w:p>
              </w:tc>
            </w:tr>
            <w:tr w14:paraId="156C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noWrap w:val="0"/>
                  <w:vAlign w:val="center"/>
                </w:tcPr>
                <w:p w14:paraId="7C00112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样品性状</w:t>
                  </w:r>
                </w:p>
              </w:tc>
              <w:tc>
                <w:tcPr>
                  <w:tcW w:w="4379" w:type="pct"/>
                  <w:gridSpan w:val="6"/>
                  <w:noWrap w:val="0"/>
                  <w:vAlign w:val="center"/>
                </w:tcPr>
                <w:p w14:paraId="3623651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淡黄、透明、有异味</w:t>
                  </w:r>
                </w:p>
              </w:tc>
            </w:tr>
          </w:tbl>
          <w:p w14:paraId="4E2F00C1">
            <w:pPr>
              <w:pStyle w:val="7"/>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sz w:val="24"/>
              </w:rPr>
            </w:pPr>
            <w:r>
              <w:rPr>
                <w:rFonts w:hint="eastAsia" w:ascii="Times New Roman" w:hAnsi="Times New Roman" w:cs="Times New Roman"/>
                <w:sz w:val="24"/>
                <w:lang w:val="en-US" w:eastAsia="zh-CN"/>
              </w:rPr>
              <w:t>3</w:t>
            </w:r>
            <w:r>
              <w:rPr>
                <w:rFonts w:hint="default" w:ascii="Times New Roman" w:hAnsi="Times New Roman" w:eastAsia="宋体" w:cs="Times New Roman"/>
                <w:sz w:val="24"/>
              </w:rPr>
              <w:t>、厂界噪声：</w:t>
            </w:r>
          </w:p>
          <w:p w14:paraId="79706E2D">
            <w:pPr>
              <w:pStyle w:val="7"/>
              <w:spacing w:after="0" w:line="360" w:lineRule="auto"/>
              <w:ind w:firstLine="480" w:firstLineChars="200"/>
              <w:rPr>
                <w:rFonts w:hint="eastAsia" w:ascii="Times New Roman" w:hAnsi="Times New Roman" w:eastAsia="宋体"/>
                <w:sz w:val="24"/>
                <w:lang w:eastAsia="zh-CN"/>
              </w:rPr>
            </w:pPr>
            <w:r>
              <w:rPr>
                <w:rFonts w:ascii="Times New Roman" w:hAnsi="Times New Roman"/>
                <w:sz w:val="24"/>
              </w:rPr>
              <w:t>厂界环境噪声排放满足《工业企业厂界环境噪声排放标准》（GB12348-2008）中</w:t>
            </w:r>
            <w:r>
              <w:rPr>
                <w:rFonts w:hint="eastAsia" w:ascii="Times New Roman" w:hAnsi="Times New Roman"/>
                <w:sz w:val="24"/>
                <w:lang w:val="en-US" w:eastAsia="zh-CN"/>
              </w:rPr>
              <w:t>3</w:t>
            </w:r>
            <w:r>
              <w:rPr>
                <w:rFonts w:ascii="Times New Roman" w:hAnsi="Times New Roman"/>
                <w:sz w:val="24"/>
              </w:rPr>
              <w:t>类标准，为达标排放。具体检测结果见下表</w:t>
            </w:r>
            <w:r>
              <w:rPr>
                <w:rFonts w:hint="eastAsia" w:ascii="Times New Roman" w:hAnsi="Times New Roman"/>
                <w:sz w:val="24"/>
                <w:lang w:eastAsia="zh-CN"/>
              </w:rPr>
              <w:t>：</w:t>
            </w:r>
          </w:p>
          <w:p w14:paraId="4C7DCD29">
            <w:pPr>
              <w:pStyle w:val="7"/>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ascii="Times New Roman" w:hAnsi="Times New Roman"/>
                <w:b/>
                <w:bCs/>
                <w:szCs w:val="21"/>
              </w:rPr>
            </w:pPr>
            <w:r>
              <w:rPr>
                <w:rFonts w:ascii="Times New Roman" w:hAnsi="Times New Roman"/>
                <w:b/>
                <w:bCs/>
                <w:szCs w:val="21"/>
              </w:rPr>
              <w:t>表1</w:t>
            </w:r>
            <w:r>
              <w:rPr>
                <w:rFonts w:hint="eastAsia" w:ascii="Times New Roman" w:hAnsi="Times New Roman"/>
                <w:b/>
                <w:bCs/>
                <w:szCs w:val="21"/>
                <w:lang w:val="en-US" w:eastAsia="zh-CN"/>
              </w:rPr>
              <w:t>3</w:t>
            </w:r>
            <w:r>
              <w:rPr>
                <w:rFonts w:ascii="Times New Roman" w:hAnsi="Times New Roman"/>
                <w:b/>
                <w:bCs/>
                <w:szCs w:val="21"/>
              </w:rPr>
              <w:t>-</w:t>
            </w:r>
            <w:r>
              <w:rPr>
                <w:rFonts w:hint="eastAsia" w:ascii="Times New Roman" w:hAnsi="Times New Roman"/>
                <w:b/>
                <w:bCs/>
                <w:szCs w:val="21"/>
                <w:lang w:val="en-US" w:eastAsia="zh-CN"/>
              </w:rPr>
              <w:t>16</w:t>
            </w:r>
            <w:r>
              <w:rPr>
                <w:rFonts w:ascii="Times New Roman" w:hAnsi="Times New Roman"/>
                <w:b/>
                <w:bCs/>
                <w:szCs w:val="21"/>
              </w:rPr>
              <w:t>噪声检测结果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330"/>
              <w:gridCol w:w="3520"/>
              <w:gridCol w:w="3526"/>
            </w:tblGrid>
            <w:tr w14:paraId="7C73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Merge w:val="restart"/>
                  <w:noWrap w:val="0"/>
                  <w:vAlign w:val="center"/>
                </w:tcPr>
                <w:p w14:paraId="1753B4F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检测结果</w:t>
                  </w:r>
                </w:p>
                <w:p w14:paraId="68CDBA55">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dB（A）</w:t>
                  </w:r>
                </w:p>
              </w:tc>
              <w:tc>
                <w:tcPr>
                  <w:tcW w:w="699" w:type="pct"/>
                  <w:vMerge w:val="restart"/>
                  <w:noWrap w:val="0"/>
                  <w:vAlign w:val="center"/>
                </w:tcPr>
                <w:p w14:paraId="43A8BF06">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检测点位</w:t>
                  </w:r>
                </w:p>
              </w:tc>
              <w:tc>
                <w:tcPr>
                  <w:tcW w:w="3703" w:type="pct"/>
                  <w:gridSpan w:val="2"/>
                  <w:noWrap w:val="0"/>
                  <w:vAlign w:val="center"/>
                </w:tcPr>
                <w:p w14:paraId="0289BB7C">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检测时间</w:t>
                  </w:r>
                </w:p>
              </w:tc>
            </w:tr>
            <w:tr w14:paraId="7649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Merge w:val="continue"/>
                  <w:noWrap w:val="0"/>
                  <w:vAlign w:val="center"/>
                </w:tcPr>
                <w:p w14:paraId="0C2086F5">
                  <w:pPr>
                    <w:pStyle w:val="7"/>
                    <w:spacing w:after="0"/>
                    <w:jc w:val="center"/>
                    <w:rPr>
                      <w:rFonts w:hint="eastAsia" w:ascii="Times New Roman" w:hAnsi="Times New Roman" w:eastAsia="宋体" w:cs="Times New Roman"/>
                      <w:szCs w:val="21"/>
                      <w:lang w:val="en-US" w:eastAsia="zh-CN"/>
                    </w:rPr>
                  </w:pPr>
                </w:p>
              </w:tc>
              <w:tc>
                <w:tcPr>
                  <w:tcW w:w="699" w:type="pct"/>
                  <w:vMerge w:val="continue"/>
                  <w:noWrap w:val="0"/>
                  <w:vAlign w:val="center"/>
                </w:tcPr>
                <w:p w14:paraId="4F89772C">
                  <w:pPr>
                    <w:pStyle w:val="7"/>
                    <w:spacing w:after="0"/>
                    <w:jc w:val="center"/>
                    <w:rPr>
                      <w:rFonts w:hint="eastAsia" w:ascii="Times New Roman" w:hAnsi="Times New Roman" w:eastAsia="宋体" w:cs="Times New Roman"/>
                      <w:szCs w:val="21"/>
                      <w:lang w:val="en-US" w:eastAsia="zh-CN"/>
                    </w:rPr>
                  </w:pPr>
                </w:p>
              </w:tc>
              <w:tc>
                <w:tcPr>
                  <w:tcW w:w="1850" w:type="pct"/>
                  <w:noWrap w:val="0"/>
                  <w:vAlign w:val="center"/>
                </w:tcPr>
                <w:p w14:paraId="1D5BDA2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2023.11.28</w:t>
                  </w:r>
                </w:p>
              </w:tc>
              <w:tc>
                <w:tcPr>
                  <w:tcW w:w="1852" w:type="pct"/>
                  <w:noWrap w:val="0"/>
                  <w:vAlign w:val="center"/>
                </w:tcPr>
                <w:p w14:paraId="4DEFAB8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2023.11.29</w:t>
                  </w:r>
                </w:p>
              </w:tc>
            </w:tr>
            <w:tr w14:paraId="4D99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Merge w:val="continue"/>
                  <w:noWrap w:val="0"/>
                  <w:vAlign w:val="center"/>
                </w:tcPr>
                <w:p w14:paraId="4AAEBD17">
                  <w:pPr>
                    <w:pStyle w:val="7"/>
                    <w:spacing w:after="0"/>
                    <w:jc w:val="center"/>
                    <w:rPr>
                      <w:rFonts w:hint="eastAsia" w:ascii="Times New Roman" w:hAnsi="Times New Roman" w:eastAsia="宋体" w:cs="Times New Roman"/>
                      <w:szCs w:val="21"/>
                      <w:lang w:val="en-US" w:eastAsia="zh-CN"/>
                    </w:rPr>
                  </w:pPr>
                </w:p>
              </w:tc>
              <w:tc>
                <w:tcPr>
                  <w:tcW w:w="699" w:type="pct"/>
                  <w:vMerge w:val="continue"/>
                  <w:noWrap w:val="0"/>
                  <w:vAlign w:val="center"/>
                </w:tcPr>
                <w:p w14:paraId="0CECBFEC">
                  <w:pPr>
                    <w:pStyle w:val="7"/>
                    <w:spacing w:after="0"/>
                    <w:jc w:val="center"/>
                    <w:rPr>
                      <w:rFonts w:hint="eastAsia" w:ascii="Times New Roman" w:hAnsi="Times New Roman" w:eastAsia="宋体" w:cs="Times New Roman"/>
                      <w:szCs w:val="21"/>
                      <w:lang w:val="en-US" w:eastAsia="zh-CN"/>
                    </w:rPr>
                  </w:pPr>
                </w:p>
              </w:tc>
              <w:tc>
                <w:tcPr>
                  <w:tcW w:w="1850" w:type="pct"/>
                  <w:noWrap w:val="0"/>
                  <w:vAlign w:val="center"/>
                </w:tcPr>
                <w:p w14:paraId="05AF0AF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昼</w:t>
                  </w:r>
                </w:p>
              </w:tc>
              <w:tc>
                <w:tcPr>
                  <w:tcW w:w="1852" w:type="pct"/>
                  <w:noWrap w:val="0"/>
                  <w:vAlign w:val="center"/>
                </w:tcPr>
                <w:p w14:paraId="0A9236AA">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昼</w:t>
                  </w:r>
                </w:p>
              </w:tc>
            </w:tr>
            <w:tr w14:paraId="10D3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Merge w:val="continue"/>
                  <w:noWrap w:val="0"/>
                  <w:vAlign w:val="center"/>
                </w:tcPr>
                <w:p w14:paraId="53B32473">
                  <w:pPr>
                    <w:pStyle w:val="7"/>
                    <w:spacing w:after="0"/>
                    <w:jc w:val="center"/>
                    <w:rPr>
                      <w:rFonts w:hint="eastAsia" w:ascii="Times New Roman" w:hAnsi="Times New Roman" w:eastAsia="宋体" w:cs="Times New Roman"/>
                      <w:szCs w:val="21"/>
                      <w:lang w:val="en-US" w:eastAsia="zh-CN"/>
                    </w:rPr>
                  </w:pPr>
                </w:p>
              </w:tc>
              <w:tc>
                <w:tcPr>
                  <w:tcW w:w="699" w:type="pct"/>
                  <w:noWrap w:val="0"/>
                  <w:vAlign w:val="center"/>
                </w:tcPr>
                <w:p w14:paraId="188D1D3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mc:AlternateContent>
                      <mc:Choice Requires="wps">
                        <w:drawing>
                          <wp:inline distT="0" distB="0" distL="114300" distR="114300">
                            <wp:extent cx="120650" cy="128905"/>
                            <wp:effectExtent l="7620" t="11430" r="24130" b="12065"/>
                            <wp:docPr id="156" name="等腰三角形 156"/>
                            <wp:cNvGraphicFramePr/>
                            <a:graphic xmlns:a="http://schemas.openxmlformats.org/drawingml/2006/main">
                              <a:graphicData uri="http://schemas.microsoft.com/office/word/2010/wordprocessingShape">
                                <wps:wsp>
                                  <wps:cNvSpPr/>
                                  <wps:spPr>
                                    <a:xfrm>
                                      <a:off x="0" y="0"/>
                                      <a:ext cx="120650" cy="12890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14:paraId="05E54219">
                                        <w:pPr>
                                          <w:jc w:val="center"/>
                                        </w:pPr>
                                      </w:p>
                                    </w:txbxContent>
                                  </wps:txbx>
                                  <wps:bodyPr upright="1"/>
                                </wps:wsp>
                              </a:graphicData>
                            </a:graphic>
                          </wp:inline>
                        </w:drawing>
                      </mc:Choice>
                      <mc:Fallback>
                        <w:pict>
                          <v:shape id="_x0000_s1026" o:spid="_x0000_s1026" o:spt="5" type="#_x0000_t5" style="height:10.15pt;width:9.5pt;" fillcolor="#000000" filled="t" stroked="t" coordsize="21600,21600" o:gfxdata="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syfv3S&#10;AAAAAwEAAA8AAAAAAAAAAQAgAAAAIgAAAGRycy9kb3ducmV2LnhtbFBLAQIUABQAAAAIAIdO4kD4&#10;L65zJgIAAGUEAAAOAAAAAAAAAAEAIAAAACEBAABkcnMvZTJvRG9jLnhtbFBLBQYAAAAABgAGAFkB&#10;AAC5BQAAAAA=&#10;" adj="10800">
                            <v:fill on="t" focussize="0,0"/>
                            <v:stroke color="#000000" joinstyle="miter"/>
                            <v:imagedata o:title=""/>
                            <o:lock v:ext="edit" aspectratio="f"/>
                            <v:textbox>
                              <w:txbxContent>
                                <w:p w14:paraId="05E54219">
                                  <w:pPr>
                                    <w:jc w:val="center"/>
                                  </w:pPr>
                                </w:p>
                              </w:txbxContent>
                            </v:textbox>
                            <w10:wrap type="none"/>
                            <w10:anchorlock/>
                          </v:shape>
                        </w:pict>
                      </mc:Fallback>
                    </mc:AlternateContent>
                  </w:r>
                  <w:r>
                    <w:rPr>
                      <w:rFonts w:hint="eastAsia" w:ascii="Times New Roman" w:hAnsi="Times New Roman" w:eastAsia="宋体" w:cs="Times New Roman"/>
                      <w:szCs w:val="21"/>
                      <w:lang w:val="en-US" w:eastAsia="zh-CN"/>
                    </w:rPr>
                    <w:t>1#东</w:t>
                  </w:r>
                </w:p>
              </w:tc>
              <w:tc>
                <w:tcPr>
                  <w:tcW w:w="1850" w:type="pct"/>
                  <w:noWrap w:val="0"/>
                  <w:vAlign w:val="center"/>
                </w:tcPr>
                <w:p w14:paraId="2BB12121">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61.6</w:t>
                  </w:r>
                </w:p>
              </w:tc>
              <w:tc>
                <w:tcPr>
                  <w:tcW w:w="1852" w:type="pct"/>
                  <w:noWrap w:val="0"/>
                  <w:vAlign w:val="center"/>
                </w:tcPr>
                <w:p w14:paraId="57CD4CF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61.2</w:t>
                  </w:r>
                </w:p>
              </w:tc>
            </w:tr>
            <w:tr w14:paraId="501B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Merge w:val="continue"/>
                  <w:noWrap w:val="0"/>
                  <w:vAlign w:val="center"/>
                </w:tcPr>
                <w:p w14:paraId="7463275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47.5</w:t>
                  </w:r>
                </w:p>
              </w:tc>
              <w:tc>
                <w:tcPr>
                  <w:tcW w:w="699" w:type="pct"/>
                  <w:noWrap w:val="0"/>
                  <w:vAlign w:val="center"/>
                </w:tcPr>
                <w:p w14:paraId="180B2900">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mc:AlternateContent>
                      <mc:Choice Requires="wps">
                        <w:drawing>
                          <wp:inline distT="0" distB="0" distL="114300" distR="114300">
                            <wp:extent cx="120650" cy="128905"/>
                            <wp:effectExtent l="7620" t="11430" r="24130" b="12065"/>
                            <wp:docPr id="157" name="等腰三角形 157"/>
                            <wp:cNvGraphicFramePr/>
                            <a:graphic xmlns:a="http://schemas.openxmlformats.org/drawingml/2006/main">
                              <a:graphicData uri="http://schemas.microsoft.com/office/word/2010/wordprocessingShape">
                                <wps:wsp>
                                  <wps:cNvSpPr/>
                                  <wps:spPr>
                                    <a:xfrm>
                                      <a:off x="0" y="0"/>
                                      <a:ext cx="120650" cy="12890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14:paraId="52E2BF12">
                                        <w:pPr>
                                          <w:jc w:val="center"/>
                                        </w:pPr>
                                      </w:p>
                                    </w:txbxContent>
                                  </wps:txbx>
                                  <wps:bodyPr upright="1"/>
                                </wps:wsp>
                              </a:graphicData>
                            </a:graphic>
                          </wp:inline>
                        </w:drawing>
                      </mc:Choice>
                      <mc:Fallback>
                        <w:pict>
                          <v:shape id="_x0000_s1026" o:spid="_x0000_s1026" o:spt="5" type="#_x0000_t5" style="height:10.15pt;width:9.5pt;" fillcolor="#000000" filled="t" stroked="t" coordsize="21600,21600" o:gfxdata="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LMn79&#10;0gAAAAMBAAAPAAAAAAAAAAEAIAAAACIAAABkcnMvZG93bnJldi54bWxQSwECFAAUAAAACACHTuJA&#10;gDE+VCcCAABlBAAADgAAAAAAAAABACAAAAAhAQAAZHJzL2Uyb0RvYy54bWxQSwUGAAAAAAYABgBZ&#10;AQAAugUAAAAA&#10;" adj="10800">
                            <v:fill on="t" focussize="0,0"/>
                            <v:stroke color="#000000" joinstyle="miter"/>
                            <v:imagedata o:title=""/>
                            <o:lock v:ext="edit" aspectratio="f"/>
                            <v:textbox>
                              <w:txbxContent>
                                <w:p w14:paraId="52E2BF12">
                                  <w:pPr>
                                    <w:jc w:val="center"/>
                                  </w:pPr>
                                </w:p>
                              </w:txbxContent>
                            </v:textbox>
                            <w10:wrap type="none"/>
                            <w10:anchorlock/>
                          </v:shape>
                        </w:pict>
                      </mc:Fallback>
                    </mc:AlternateContent>
                  </w:r>
                  <w:r>
                    <w:rPr>
                      <w:rFonts w:hint="eastAsia" w:ascii="Times New Roman" w:hAnsi="Times New Roman" w:eastAsia="宋体" w:cs="Times New Roman"/>
                      <w:szCs w:val="21"/>
                      <w:lang w:val="en-US" w:eastAsia="zh-CN"/>
                    </w:rPr>
                    <w:t>2#南</w:t>
                  </w:r>
                </w:p>
              </w:tc>
              <w:tc>
                <w:tcPr>
                  <w:tcW w:w="1850" w:type="pct"/>
                  <w:noWrap w:val="0"/>
                  <w:vAlign w:val="center"/>
                </w:tcPr>
                <w:p w14:paraId="56FF2D2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60.9</w:t>
                  </w:r>
                </w:p>
              </w:tc>
              <w:tc>
                <w:tcPr>
                  <w:tcW w:w="1852" w:type="pct"/>
                  <w:noWrap w:val="0"/>
                  <w:vAlign w:val="center"/>
                </w:tcPr>
                <w:p w14:paraId="0D02C94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61.0</w:t>
                  </w:r>
                </w:p>
              </w:tc>
            </w:tr>
            <w:tr w14:paraId="0643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Merge w:val="continue"/>
                  <w:noWrap w:val="0"/>
                  <w:vAlign w:val="center"/>
                </w:tcPr>
                <w:p w14:paraId="3795F23C">
                  <w:pPr>
                    <w:pStyle w:val="7"/>
                    <w:spacing w:after="0"/>
                    <w:jc w:val="center"/>
                    <w:rPr>
                      <w:rFonts w:hint="eastAsia" w:ascii="Times New Roman" w:hAnsi="Times New Roman" w:eastAsia="宋体" w:cs="Times New Roman"/>
                      <w:szCs w:val="21"/>
                      <w:lang w:val="en-US" w:eastAsia="zh-CN"/>
                    </w:rPr>
                  </w:pPr>
                </w:p>
              </w:tc>
              <w:tc>
                <w:tcPr>
                  <w:tcW w:w="699" w:type="pct"/>
                  <w:noWrap w:val="0"/>
                  <w:vAlign w:val="center"/>
                </w:tcPr>
                <w:p w14:paraId="2FD5179E">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mc:AlternateContent>
                      <mc:Choice Requires="wps">
                        <w:drawing>
                          <wp:inline distT="0" distB="0" distL="114300" distR="114300">
                            <wp:extent cx="120650" cy="128905"/>
                            <wp:effectExtent l="7620" t="11430" r="24130" b="12065"/>
                            <wp:docPr id="158" name="等腰三角形 158"/>
                            <wp:cNvGraphicFramePr/>
                            <a:graphic xmlns:a="http://schemas.openxmlformats.org/drawingml/2006/main">
                              <a:graphicData uri="http://schemas.microsoft.com/office/word/2010/wordprocessingShape">
                                <wps:wsp>
                                  <wps:cNvSpPr/>
                                  <wps:spPr>
                                    <a:xfrm>
                                      <a:off x="0" y="0"/>
                                      <a:ext cx="120650" cy="12890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14:paraId="184307B2">
                                        <w:pPr>
                                          <w:jc w:val="center"/>
                                        </w:pPr>
                                      </w:p>
                                    </w:txbxContent>
                                  </wps:txbx>
                                  <wps:bodyPr upright="1"/>
                                </wps:wsp>
                              </a:graphicData>
                            </a:graphic>
                          </wp:inline>
                        </w:drawing>
                      </mc:Choice>
                      <mc:Fallback>
                        <w:pict>
                          <v:shape id="_x0000_s1026" o:spid="_x0000_s1026" o:spt="5" type="#_x0000_t5" style="height:10.15pt;width:9.5pt;" fillcolor="#000000" filled="t" stroked="t" coordsize="21600,21600" o:gfxdata="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syfv3S&#10;AAAAAwEAAA8AAAAAAAAAAQAgAAAAIgAAAGRycy9kb3ducmV2LnhtbFBLAQIUABQAAAAIAIdO4kBp&#10;nz9FJgIAAGUEAAAOAAAAAAAAAAEAIAAAACEBAABkcnMvZTJvRG9jLnhtbFBLBQYAAAAABgAGAFkB&#10;AAC5BQAAAAA=&#10;" adj="10800">
                            <v:fill on="t" focussize="0,0"/>
                            <v:stroke color="#000000" joinstyle="miter"/>
                            <v:imagedata o:title=""/>
                            <o:lock v:ext="edit" aspectratio="f"/>
                            <v:textbox>
                              <w:txbxContent>
                                <w:p w14:paraId="184307B2">
                                  <w:pPr>
                                    <w:jc w:val="center"/>
                                  </w:pPr>
                                </w:p>
                              </w:txbxContent>
                            </v:textbox>
                            <w10:wrap type="none"/>
                            <w10:anchorlock/>
                          </v:shape>
                        </w:pict>
                      </mc:Fallback>
                    </mc:AlternateContent>
                  </w:r>
                  <w:r>
                    <w:rPr>
                      <w:rFonts w:hint="eastAsia" w:ascii="Times New Roman" w:hAnsi="Times New Roman" w:eastAsia="宋体" w:cs="Times New Roman"/>
                      <w:szCs w:val="21"/>
                      <w:lang w:val="en-US" w:eastAsia="zh-CN"/>
                    </w:rPr>
                    <w:t>3#西</w:t>
                  </w:r>
                </w:p>
              </w:tc>
              <w:tc>
                <w:tcPr>
                  <w:tcW w:w="1850" w:type="pct"/>
                  <w:noWrap w:val="0"/>
                  <w:vAlign w:val="center"/>
                </w:tcPr>
                <w:p w14:paraId="16D51D6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62.0</w:t>
                  </w:r>
                </w:p>
              </w:tc>
              <w:tc>
                <w:tcPr>
                  <w:tcW w:w="1852" w:type="pct"/>
                  <w:noWrap w:val="0"/>
                  <w:vAlign w:val="center"/>
                </w:tcPr>
                <w:p w14:paraId="63B33B5B">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61.3</w:t>
                  </w:r>
                </w:p>
              </w:tc>
            </w:tr>
            <w:tr w14:paraId="2651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vMerge w:val="continue"/>
                  <w:noWrap w:val="0"/>
                  <w:vAlign w:val="center"/>
                </w:tcPr>
                <w:p w14:paraId="0ED65243">
                  <w:pPr>
                    <w:pStyle w:val="7"/>
                    <w:spacing w:after="0"/>
                    <w:jc w:val="center"/>
                    <w:rPr>
                      <w:rFonts w:hint="eastAsia" w:ascii="Times New Roman" w:hAnsi="Times New Roman" w:eastAsia="宋体" w:cs="Times New Roman"/>
                      <w:szCs w:val="21"/>
                      <w:lang w:val="en-US" w:eastAsia="zh-CN"/>
                    </w:rPr>
                  </w:pPr>
                </w:p>
              </w:tc>
              <w:tc>
                <w:tcPr>
                  <w:tcW w:w="699" w:type="pct"/>
                  <w:noWrap w:val="0"/>
                  <w:vAlign w:val="center"/>
                </w:tcPr>
                <w:p w14:paraId="0E6534D8">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mc:AlternateContent>
                      <mc:Choice Requires="wps">
                        <w:drawing>
                          <wp:inline distT="0" distB="0" distL="114300" distR="114300">
                            <wp:extent cx="120650" cy="128905"/>
                            <wp:effectExtent l="7620" t="11430" r="24130" b="12065"/>
                            <wp:docPr id="159" name="等腰三角形 159"/>
                            <wp:cNvGraphicFramePr/>
                            <a:graphic xmlns:a="http://schemas.openxmlformats.org/drawingml/2006/main">
                              <a:graphicData uri="http://schemas.microsoft.com/office/word/2010/wordprocessingShape">
                                <wps:wsp>
                                  <wps:cNvSpPr/>
                                  <wps:spPr>
                                    <a:xfrm>
                                      <a:off x="0" y="0"/>
                                      <a:ext cx="120650" cy="12890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14:paraId="1E6F81B8">
                                        <w:pPr>
                                          <w:jc w:val="center"/>
                                        </w:pPr>
                                      </w:p>
                                    </w:txbxContent>
                                  </wps:txbx>
                                  <wps:bodyPr upright="1"/>
                                </wps:wsp>
                              </a:graphicData>
                            </a:graphic>
                          </wp:inline>
                        </w:drawing>
                      </mc:Choice>
                      <mc:Fallback>
                        <w:pict>
                          <v:shape id="_x0000_s1026" o:spid="_x0000_s1026" o:spt="5" type="#_x0000_t5" style="height:10.15pt;width:9.5pt;" fillcolor="#000000" filled="t" stroked="t" coordsize="21600,21600" o:gfxdata="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syfv3S&#10;AAAAAwEAAA8AAAAAAAAAAQAgAAAAIgAAAGRycy9kb3ducmV2LnhtbFBLAQIUABQAAAAIAIdO4kAR&#10;ga9iJgIAAGUEAAAOAAAAAAAAAAEAIAAAACEBAABkcnMvZTJvRG9jLnhtbFBLBQYAAAAABgAGAFkB&#10;AAC5BQAAAAA=&#10;" adj="10800">
                            <v:fill on="t" focussize="0,0"/>
                            <v:stroke color="#000000" joinstyle="miter"/>
                            <v:imagedata o:title=""/>
                            <o:lock v:ext="edit" aspectratio="f"/>
                            <v:textbox>
                              <w:txbxContent>
                                <w:p w14:paraId="1E6F81B8">
                                  <w:pPr>
                                    <w:jc w:val="center"/>
                                  </w:pPr>
                                </w:p>
                              </w:txbxContent>
                            </v:textbox>
                            <w10:wrap type="none"/>
                            <w10:anchorlock/>
                          </v:shape>
                        </w:pict>
                      </mc:Fallback>
                    </mc:AlternateContent>
                  </w:r>
                  <w:r>
                    <w:rPr>
                      <w:rFonts w:hint="eastAsia" w:ascii="Times New Roman" w:hAnsi="Times New Roman" w:eastAsia="宋体" w:cs="Times New Roman"/>
                      <w:szCs w:val="21"/>
                      <w:lang w:val="en-US" w:eastAsia="zh-CN"/>
                    </w:rPr>
                    <w:t>4#北</w:t>
                  </w:r>
                </w:p>
              </w:tc>
              <w:tc>
                <w:tcPr>
                  <w:tcW w:w="1850" w:type="pct"/>
                  <w:noWrap w:val="0"/>
                  <w:vAlign w:val="center"/>
                </w:tcPr>
                <w:p w14:paraId="0159B8D5">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62.9</w:t>
                  </w:r>
                </w:p>
              </w:tc>
              <w:tc>
                <w:tcPr>
                  <w:tcW w:w="1852" w:type="pct"/>
                  <w:noWrap w:val="0"/>
                  <w:vAlign w:val="center"/>
                </w:tcPr>
                <w:p w14:paraId="421EE4E9">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62.7</w:t>
                  </w:r>
                </w:p>
              </w:tc>
            </w:tr>
            <w:tr w14:paraId="4DC6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gridSpan w:val="2"/>
                  <w:noWrap w:val="0"/>
                  <w:vAlign w:val="center"/>
                </w:tcPr>
                <w:p w14:paraId="1BA9FE4A">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气相条件</w:t>
                  </w:r>
                </w:p>
              </w:tc>
              <w:tc>
                <w:tcPr>
                  <w:tcW w:w="1850" w:type="pct"/>
                  <w:noWrap w:val="0"/>
                  <w:vAlign w:val="center"/>
                </w:tcPr>
                <w:p w14:paraId="6C3988B8">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昼：晴  风速：1.0m/s</w:t>
                  </w:r>
                </w:p>
              </w:tc>
              <w:tc>
                <w:tcPr>
                  <w:tcW w:w="1852" w:type="pct"/>
                  <w:noWrap w:val="0"/>
                  <w:vAlign w:val="center"/>
                </w:tcPr>
                <w:p w14:paraId="06FF18B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昼：晴  风速：1.0m/s</w:t>
                  </w:r>
                </w:p>
              </w:tc>
            </w:tr>
            <w:tr w14:paraId="4EFD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jc w:val="center"/>
              </w:trPr>
              <w:tc>
                <w:tcPr>
                  <w:tcW w:w="597" w:type="pct"/>
                  <w:noWrap w:val="0"/>
                  <w:vAlign w:val="center"/>
                </w:tcPr>
                <w:p w14:paraId="3C236364">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噪</w:t>
                  </w:r>
                </w:p>
                <w:p w14:paraId="539CDBCB">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声</w:t>
                  </w:r>
                </w:p>
                <w:p w14:paraId="242A8A17">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点</w:t>
                  </w:r>
                </w:p>
                <w:p w14:paraId="04DD73C9">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位</w:t>
                  </w:r>
                </w:p>
                <w:p w14:paraId="7CB98361">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示</w:t>
                  </w:r>
                </w:p>
                <w:p w14:paraId="152BE19F">
                  <w:pPr>
                    <w:pStyle w:val="7"/>
                    <w:spacing w:after="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意</w:t>
                  </w:r>
                </w:p>
                <w:p w14:paraId="7A0D04EC">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w:t>
                  </w:r>
                </w:p>
              </w:tc>
              <w:tc>
                <w:tcPr>
                  <w:tcW w:w="4402" w:type="pct"/>
                  <w:gridSpan w:val="3"/>
                  <w:noWrap w:val="0"/>
                  <w:vAlign w:val="center"/>
                </w:tcPr>
                <w:p w14:paraId="543AAAF7">
                  <w:pPr>
                    <w:pStyle w:val="7"/>
                    <w:spacing w:after="0"/>
                    <w:jc w:val="center"/>
                    <w:rPr>
                      <w:rFonts w:hint="eastAsia" w:ascii="Times New Roman" w:hAnsi="Times New Roman" w:eastAsia="宋体" w:cs="Times New Roman"/>
                      <w:szCs w:val="21"/>
                      <w:lang w:val="en-US" w:eastAsia="zh-CN"/>
                    </w:rPr>
                  </w:pPr>
                  <w:r>
                    <w:rPr>
                      <w:rFonts w:hint="default"/>
                      <w:lang w:val="en-US" w:eastAsia="zh-CN"/>
                    </w:rPr>
                    <w:drawing>
                      <wp:anchor distT="0" distB="0" distL="114300" distR="114300" simplePos="0" relativeHeight="251675648" behindDoc="0" locked="0" layoutInCell="1" allowOverlap="1">
                        <wp:simplePos x="0" y="0"/>
                        <wp:positionH relativeFrom="column">
                          <wp:posOffset>4211320</wp:posOffset>
                        </wp:positionH>
                        <wp:positionV relativeFrom="paragraph">
                          <wp:posOffset>98425</wp:posOffset>
                        </wp:positionV>
                        <wp:extent cx="480695" cy="547370"/>
                        <wp:effectExtent l="0" t="0" r="0" b="4445"/>
                        <wp:wrapNone/>
                        <wp:docPr id="160" name="图片 16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图片1"/>
                                <pic:cNvPicPr>
                                  <a:picLocks noChangeAspect="1"/>
                                </pic:cNvPicPr>
                              </pic:nvPicPr>
                              <pic:blipFill>
                                <a:blip r:embed="rId25"/>
                                <a:stretch>
                                  <a:fillRect/>
                                </a:stretch>
                              </pic:blipFill>
                              <pic:spPr>
                                <a:xfrm>
                                  <a:off x="0" y="0"/>
                                  <a:ext cx="480695" cy="547370"/>
                                </a:xfrm>
                                <a:prstGeom prst="rect">
                                  <a:avLst/>
                                </a:prstGeom>
                              </pic:spPr>
                            </pic:pic>
                          </a:graphicData>
                        </a:graphic>
                      </wp:anchor>
                    </w:drawing>
                  </w:r>
                  <w:r>
                    <w:rPr>
                      <w:rFonts w:hint="eastAsia" w:ascii="Times New Roman" w:hAnsi="Times New Roman" w:eastAsia="宋体" w:cs="Times New Roman"/>
                      <w:szCs w:val="21"/>
                      <w:lang w:val="en-US" w:eastAsia="zh-CN"/>
                    </w:rPr>
                    <mc:AlternateContent>
                      <mc:Choice Requires="wpg">
                        <w:drawing>
                          <wp:anchor distT="0" distB="0" distL="114300" distR="114300" simplePos="0" relativeHeight="251674624" behindDoc="0" locked="0" layoutInCell="1" allowOverlap="1">
                            <wp:simplePos x="0" y="0"/>
                            <wp:positionH relativeFrom="column">
                              <wp:posOffset>1024255</wp:posOffset>
                            </wp:positionH>
                            <wp:positionV relativeFrom="paragraph">
                              <wp:posOffset>71120</wp:posOffset>
                            </wp:positionV>
                            <wp:extent cx="2357120" cy="1512570"/>
                            <wp:effectExtent l="6985" t="11430" r="17145" b="19050"/>
                            <wp:wrapNone/>
                            <wp:docPr id="162" name="组合 162"/>
                            <wp:cNvGraphicFramePr/>
                            <a:graphic xmlns:a="http://schemas.openxmlformats.org/drawingml/2006/main">
                              <a:graphicData uri="http://schemas.microsoft.com/office/word/2010/wordprocessingGroup">
                                <wpg:wgp>
                                  <wpg:cNvGrpSpPr/>
                                  <wpg:grpSpPr>
                                    <a:xfrm>
                                      <a:off x="0" y="0"/>
                                      <a:ext cx="2357120" cy="1512570"/>
                                      <a:chOff x="8523" y="58875"/>
                                      <a:chExt cx="3712" cy="2382"/>
                                    </a:xfrm>
                                  </wpg:grpSpPr>
                                  <wps:wsp>
                                    <wps:cNvPr id="163" name="文本框 26"/>
                                    <wps:cNvSpPr txBox="1"/>
                                    <wps:spPr>
                                      <a:xfrm>
                                        <a:off x="9091" y="59170"/>
                                        <a:ext cx="2849" cy="1677"/>
                                      </a:xfrm>
                                      <a:prstGeom prst="rect">
                                        <a:avLst/>
                                      </a:prstGeom>
                                      <a:noFill/>
                                      <a:ln w="6350" cap="flat" cmpd="sng">
                                        <a:solidFill>
                                          <a:srgbClr val="000000"/>
                                        </a:solidFill>
                                        <a:prstDash val="solid"/>
                                        <a:miter/>
                                        <a:headEnd type="none" w="med" len="med"/>
                                        <a:tailEnd type="none" w="med" len="med"/>
                                      </a:ln>
                                    </wps:spPr>
                                    <wps:txbx>
                                      <w:txbxContent>
                                        <w:p w14:paraId="1B645D27">
                                          <w:pPr>
                                            <w:jc w:val="center"/>
                                            <w:rPr>
                                              <w:rFonts w:hint="eastAsia"/>
                                              <w:lang w:val="en-US" w:eastAsia="zh-CN"/>
                                            </w:rPr>
                                          </w:pPr>
                                        </w:p>
                                        <w:p w14:paraId="2F20220F">
                                          <w:pPr>
                                            <w:jc w:val="center"/>
                                            <w:rPr>
                                              <w:rFonts w:hint="eastAsia"/>
                                              <w:lang w:val="en-US" w:eastAsia="zh-CN"/>
                                            </w:rPr>
                                          </w:pPr>
                                        </w:p>
                                        <w:p w14:paraId="55754593">
                                          <w:pPr>
                                            <w:jc w:val="center"/>
                                            <w:rPr>
                                              <w:rFonts w:hint="default" w:eastAsia="宋体"/>
                                              <w:lang w:val="en-US" w:eastAsia="zh-CN"/>
                                            </w:rPr>
                                          </w:pPr>
                                        </w:p>
                                      </w:txbxContent>
                                    </wps:txbx>
                                    <wps:bodyPr upright="1"/>
                                  </wps:wsp>
                                  <wps:wsp>
                                    <wps:cNvPr id="164" name="等腰三角形 25"/>
                                    <wps:cNvSpPr/>
                                    <wps:spPr>
                                      <a:xfrm>
                                        <a:off x="8523" y="59904"/>
                                        <a:ext cx="201" cy="231"/>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14:paraId="40A1B2D1">
                                          <w:pPr>
                                            <w:jc w:val="center"/>
                                          </w:pPr>
                                        </w:p>
                                      </w:txbxContent>
                                    </wps:txbx>
                                    <wps:bodyPr upright="1"/>
                                  </wps:wsp>
                                  <wps:wsp>
                                    <wps:cNvPr id="165" name="等腰三角形 19"/>
                                    <wps:cNvSpPr/>
                                    <wps:spPr>
                                      <a:xfrm>
                                        <a:off x="10311" y="58875"/>
                                        <a:ext cx="190" cy="203"/>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14:paraId="54D27D41">
                                          <w:pPr>
                                            <w:jc w:val="center"/>
                                          </w:pPr>
                                        </w:p>
                                      </w:txbxContent>
                                    </wps:txbx>
                                    <wps:bodyPr upright="1"/>
                                  </wps:wsp>
                                  <wps:wsp>
                                    <wps:cNvPr id="166" name="等腰三角形 20"/>
                                    <wps:cNvSpPr/>
                                    <wps:spPr>
                                      <a:xfrm>
                                        <a:off x="10365" y="61052"/>
                                        <a:ext cx="191" cy="205"/>
                                      </a:xfrm>
                                      <a:prstGeom prst="triangle">
                                        <a:avLst>
                                          <a:gd name="adj" fmla="val 50000"/>
                                        </a:avLst>
                                      </a:prstGeom>
                                      <a:solidFill>
                                        <a:srgbClr val="000000"/>
                                      </a:solidFill>
                                      <a:ln w="6350" cap="flat" cmpd="sng">
                                        <a:solidFill>
                                          <a:srgbClr val="000000"/>
                                        </a:solidFill>
                                        <a:prstDash val="solid"/>
                                        <a:miter/>
                                        <a:headEnd type="none" w="med" len="med"/>
                                        <a:tailEnd type="none" w="med" len="med"/>
                                      </a:ln>
                                    </wps:spPr>
                                    <wps:txbx>
                                      <w:txbxContent>
                                        <w:p w14:paraId="5AD0D2E2">
                                          <w:pPr>
                                            <w:jc w:val="center"/>
                                          </w:pPr>
                                        </w:p>
                                      </w:txbxContent>
                                    </wps:txbx>
                                    <wps:bodyPr upright="1"/>
                                  </wps:wsp>
                                  <wps:wsp>
                                    <wps:cNvPr id="167" name="等腰三角形 31"/>
                                    <wps:cNvSpPr/>
                                    <wps:spPr>
                                      <a:xfrm>
                                        <a:off x="12044" y="59960"/>
                                        <a:ext cx="191" cy="20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14:paraId="7A2DC063">
                                          <w:pPr>
                                            <w:jc w:val="center"/>
                                          </w:pPr>
                                        </w:p>
                                      </w:txbxContent>
                                    </wps:txbx>
                                    <wps:bodyPr upright="1"/>
                                  </wps:wsp>
                                </wpg:wgp>
                              </a:graphicData>
                            </a:graphic>
                          </wp:anchor>
                        </w:drawing>
                      </mc:Choice>
                      <mc:Fallback>
                        <w:pict>
                          <v:group id="_x0000_s1026" o:spid="_x0000_s1026" o:spt="203" style="position:absolute;left:0pt;margin-left:80.65pt;margin-top:5.6pt;height:119.1pt;width:185.6pt;z-index:251674624;mso-width-relative:page;mso-height-relative:page;" coordorigin="8523,58875" coordsize="3712,2382" o:gfxdata="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A3D/572gAAAAoBAAAPAAAAAAAAAAEAIAAAACIAAABkcnMvZG93bnJldi54bWxQ&#10;SwECFAAUAAAACACHTuJAJSdyfYQDAABnDwAADgAAAAAAAAABACAAAAApAQAAZHJzL2Uyb0RvYy54&#10;bWxQSwUGAAAAAAYABgBZAQAAHwcAAAAA&#10;">
                            <o:lock v:ext="edit" aspectratio="f"/>
                            <v:shape id="文本框 26" o:spid="_x0000_s1026" o:spt="202" type="#_x0000_t202" style="position:absolute;left:9091;top:59170;height:1677;width:2849;" filled="f" stroked="t" coordsize="21600,21600" o:gfxdata="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luw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textbox>
                                <w:txbxContent>
                                  <w:p w14:paraId="1B645D27">
                                    <w:pPr>
                                      <w:jc w:val="center"/>
                                      <w:rPr>
                                        <w:rFonts w:hint="eastAsia"/>
                                        <w:lang w:val="en-US" w:eastAsia="zh-CN"/>
                                      </w:rPr>
                                    </w:pPr>
                                  </w:p>
                                  <w:p w14:paraId="2F20220F">
                                    <w:pPr>
                                      <w:jc w:val="center"/>
                                      <w:rPr>
                                        <w:rFonts w:hint="eastAsia"/>
                                        <w:lang w:val="en-US" w:eastAsia="zh-CN"/>
                                      </w:rPr>
                                    </w:pPr>
                                  </w:p>
                                  <w:p w14:paraId="55754593">
                                    <w:pPr>
                                      <w:jc w:val="center"/>
                                      <w:rPr>
                                        <w:rFonts w:hint="default" w:eastAsia="宋体"/>
                                        <w:lang w:val="en-US" w:eastAsia="zh-CN"/>
                                      </w:rPr>
                                    </w:pPr>
                                  </w:p>
                                </w:txbxContent>
                              </v:textbox>
                            </v:shape>
                            <v:shape id="等腰三角形 25" o:spid="_x0000_s1026" o:spt="5" type="#_x0000_t5" style="position:absolute;left:8523;top:59904;height:231;width:201;" fillcolor="#000000" filled="t" stroked="t" coordsize="21600,21600" o:gfxdata="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3ojl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textbox>
                                <w:txbxContent>
                                  <w:p w14:paraId="40A1B2D1">
                                    <w:pPr>
                                      <w:jc w:val="center"/>
                                    </w:pPr>
                                  </w:p>
                                </w:txbxContent>
                              </v:textbox>
                            </v:shape>
                            <v:shape id="等腰三角形 19" o:spid="_x0000_s1026" o:spt="5" type="#_x0000_t5" style="position:absolute;left:10311;top:58875;height:203;width:190;" fillcolor="#000000" filled="t" stroked="t" coordsize="21600,21600" o:gfxdata="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ki1+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textbox>
                                <w:txbxContent>
                                  <w:p w14:paraId="54D27D41">
                                    <w:pPr>
                                      <w:jc w:val="center"/>
                                    </w:pPr>
                                  </w:p>
                                </w:txbxContent>
                              </v:textbox>
                            </v:shape>
                            <v:shape id="等腰三角形 20" o:spid="_x0000_s1026" o:spt="5" type="#_x0000_t5" style="position:absolute;left:10365;top:61052;height:205;width:191;" fillcolor="#000000" filled="t" stroked="t" coordsize="21600,21600" o:gfxdata="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cXSmvQAA&#10;ANwAAAAPAAAAAAAAAAEAIAAAACIAAABkcnMvZG93bnJldi54bWxQSwECFAAUAAAACACHTuJAMy8F&#10;njsAAAA5AAAAEAAAAAAAAAABACAAAAAMAQAAZHJzL3NoYXBleG1sLnhtbFBLBQYAAAAABgAGAFsB&#10;AAC2AwAAAAA=&#10;" adj="10800">
                              <v:fill on="t" focussize="0,0"/>
                              <v:stroke weight="0.5pt" color="#000000" joinstyle="miter"/>
                              <v:imagedata o:title=""/>
                              <o:lock v:ext="edit" aspectratio="f"/>
                              <v:textbox>
                                <w:txbxContent>
                                  <w:p w14:paraId="5AD0D2E2">
                                    <w:pPr>
                                      <w:jc w:val="center"/>
                                    </w:pPr>
                                  </w:p>
                                </w:txbxContent>
                              </v:textbox>
                            </v:shape>
                            <v:shape id="等腰三角形 31" o:spid="_x0000_s1026" o:spt="5" type="#_x0000_t5" style="position:absolute;left:12044;top:59960;height:205;width:191;" fillcolor="#000000" filled="t" stroked="t" coordsize="21600,21600" o:gfxdata="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DBaS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textbox>
                                <w:txbxContent>
                                  <w:p w14:paraId="7A2DC063">
                                    <w:pPr>
                                      <w:jc w:val="center"/>
                                    </w:pPr>
                                  </w:p>
                                </w:txbxContent>
                              </v:textbox>
                            </v:shape>
                          </v:group>
                        </w:pict>
                      </mc:Fallback>
                    </mc:AlternateContent>
                  </w:r>
                  <w:r>
                    <w:rPr>
                      <w:rFonts w:hint="eastAsia" w:ascii="Times New Roman" w:hAnsi="Times New Roman" w:eastAsia="宋体" w:cs="Times New Roman"/>
                      <w:szCs w:val="21"/>
                      <w:lang w:val="en-US" w:eastAsia="zh-CN"/>
                    </w:rPr>
                    <mc:AlternateContent>
                      <mc:Choice Requires="wps">
                        <w:drawing>
                          <wp:anchor distT="0" distB="0" distL="114300" distR="114300" simplePos="0" relativeHeight="251673600" behindDoc="1" locked="0" layoutInCell="1" allowOverlap="1">
                            <wp:simplePos x="0" y="0"/>
                            <wp:positionH relativeFrom="column">
                              <wp:posOffset>2266315</wp:posOffset>
                            </wp:positionH>
                            <wp:positionV relativeFrom="paragraph">
                              <wp:posOffset>6985</wp:posOffset>
                            </wp:positionV>
                            <wp:extent cx="781050" cy="267970"/>
                            <wp:effectExtent l="0" t="0" r="0" b="0"/>
                            <wp:wrapTight wrapText="bothSides">
                              <wp:wrapPolygon>
                                <wp:start x="0" y="0"/>
                                <wp:lineTo x="0" y="21600"/>
                                <wp:lineTo x="21600" y="21600"/>
                                <wp:lineTo x="21600" y="0"/>
                                <wp:lineTo x="0" y="0"/>
                              </wp:wrapPolygon>
                            </wp:wrapTight>
                            <wp:docPr id="161" name="文本框 161"/>
                            <wp:cNvGraphicFramePr/>
                            <a:graphic xmlns:a="http://schemas.openxmlformats.org/drawingml/2006/main">
                              <a:graphicData uri="http://schemas.microsoft.com/office/word/2010/wordprocessingShape">
                                <wps:wsp>
                                  <wps:cNvSpPr txBox="1"/>
                                  <wps:spPr>
                                    <a:xfrm>
                                      <a:off x="0" y="0"/>
                                      <a:ext cx="781050" cy="267970"/>
                                    </a:xfrm>
                                    <a:prstGeom prst="rect">
                                      <a:avLst/>
                                    </a:prstGeom>
                                    <a:noFill/>
                                    <a:ln>
                                      <a:noFill/>
                                    </a:ln>
                                  </wps:spPr>
                                  <wps:txbx>
                                    <w:txbxContent>
                                      <w:p w14:paraId="780A0360">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3#</w:t>
                                        </w:r>
                                      </w:p>
                                    </w:txbxContent>
                                  </wps:txbx>
                                  <wps:bodyPr upright="1"/>
                                </wps:wsp>
                              </a:graphicData>
                            </a:graphic>
                          </wp:anchor>
                        </w:drawing>
                      </mc:Choice>
                      <mc:Fallback>
                        <w:pict>
                          <v:shape id="_x0000_s1026" o:spid="_x0000_s1026" o:spt="202" type="#_x0000_t202" style="position:absolute;left:0pt;margin-left:178.45pt;margin-top:0.55pt;height:21.1pt;width:61.5pt;mso-wrap-distance-left:9pt;mso-wrap-distance-right:9pt;z-index:-251642880;mso-width-relative:page;mso-height-relative:page;" filled="f" stroked="f" coordsize="21600,21600" wrapcoords="0 0 0 21600 21600 21600 21600 0 0 0" o:gfxdata="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SNVbPVAAAA&#10;CAEAAA8AAAAAAAAAAQAgAAAAIgAAAGRycy9kb3ducmV2LnhtbFBLAQIUABQAAAAIAIdO4kDoBxYf&#10;rgEAAFEDAAAOAAAAAAAAAAEAIAAAACQBAABkcnMvZTJvRG9jLnhtbFBLBQYAAAAABgAGAFkBAABE&#10;BQAAAAA=&#10;">
                            <v:fill on="f" focussize="0,0"/>
                            <v:stroke on="f"/>
                            <v:imagedata o:title=""/>
                            <o:lock v:ext="edit" aspectratio="f"/>
                            <v:textbox>
                              <w:txbxContent>
                                <w:p w14:paraId="780A0360">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3#</w:t>
                                  </w:r>
                                </w:p>
                              </w:txbxContent>
                            </v:textbox>
                            <w10:wrap type="tight"/>
                          </v:shape>
                        </w:pict>
                      </mc:Fallback>
                    </mc:AlternateContent>
                  </w:r>
                  <w:r>
                    <w:rPr>
                      <w:rFonts w:hint="eastAsia" w:ascii="Times New Roman" w:hAnsi="Times New Roman" w:eastAsia="宋体" w:cs="Times New Roman"/>
                      <w:szCs w:val="21"/>
                      <w:lang w:val="en-US" w:eastAsia="zh-CN"/>
                    </w:rPr>
                    <w:t xml:space="preserve">                                                                  </w:t>
                  </w:r>
                </w:p>
                <w:p w14:paraId="7C3A7076">
                  <w:pPr>
                    <w:pStyle w:val="7"/>
                    <w:spacing w:after="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mc:AlternateContent>
                      <mc:Choice Requires="wps">
                        <w:drawing>
                          <wp:anchor distT="0" distB="0" distL="114300" distR="114300" simplePos="0" relativeHeight="251672576" behindDoc="0" locked="0" layoutInCell="1" allowOverlap="1">
                            <wp:simplePos x="0" y="0"/>
                            <wp:positionH relativeFrom="column">
                              <wp:posOffset>1089025</wp:posOffset>
                            </wp:positionH>
                            <wp:positionV relativeFrom="paragraph">
                              <wp:posOffset>439420</wp:posOffset>
                            </wp:positionV>
                            <wp:extent cx="477520" cy="266700"/>
                            <wp:effectExtent l="0" t="0" r="0" b="0"/>
                            <wp:wrapNone/>
                            <wp:docPr id="169" name="文本框 169"/>
                            <wp:cNvGraphicFramePr/>
                            <a:graphic xmlns:a="http://schemas.openxmlformats.org/drawingml/2006/main">
                              <a:graphicData uri="http://schemas.microsoft.com/office/word/2010/wordprocessingShape">
                                <wps:wsp>
                                  <wps:cNvSpPr txBox="1"/>
                                  <wps:spPr>
                                    <a:xfrm>
                                      <a:off x="3842385" y="6709410"/>
                                      <a:ext cx="47752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D80DD">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5pt;margin-top:34.6pt;height:21pt;width:37.6pt;z-index:251672576;mso-width-relative:page;mso-height-relative:page;" filled="f" stroked="f" coordsize="21600,21600" o:gfxdata="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EjHXjaAAAACgEAAA8AAAAAAAAA&#10;AQAgAAAAIgAAAGRycy9kb3ducmV2LnhtbFBLAQIUABQAAAAIAIdO4kCoIZzJSAIAAHUEAAAOAAAA&#10;AAAAAAEAIAAAACkBAABkcnMvZTJvRG9jLnhtbFBLBQYAAAAABgAGAFkBAADjBQAAAAA=&#10;">
                            <v:fill on="f" focussize="0,0"/>
                            <v:stroke on="f" weight="0.5pt"/>
                            <v:imagedata o:title=""/>
                            <o:lock v:ext="edit" aspectratio="f"/>
                            <v:textbox>
                              <w:txbxContent>
                                <w:p w14:paraId="397D80DD">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xbxContent>
                            </v:textbox>
                          </v:shape>
                        </w:pict>
                      </mc:Fallback>
                    </mc:AlternateContent>
                  </w:r>
                  <w:r>
                    <w:rPr>
                      <w:rFonts w:hint="eastAsia" w:ascii="Times New Roman" w:hAnsi="Times New Roman" w:eastAsia="宋体" w:cs="Times New Roman"/>
                      <w:szCs w:val="21"/>
                      <w:lang w:val="en-US" w:eastAsia="zh-CN"/>
                    </w:rPr>
                    <mc:AlternateContent>
                      <mc:Choice Requires="wps">
                        <w:drawing>
                          <wp:anchor distT="0" distB="0" distL="114300" distR="114300" simplePos="0" relativeHeight="251670528" behindDoc="0" locked="0" layoutInCell="1" allowOverlap="1">
                            <wp:simplePos x="0" y="0"/>
                            <wp:positionH relativeFrom="column">
                              <wp:posOffset>2294255</wp:posOffset>
                            </wp:positionH>
                            <wp:positionV relativeFrom="paragraph">
                              <wp:posOffset>1141730</wp:posOffset>
                            </wp:positionV>
                            <wp:extent cx="391160" cy="37084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391160" cy="370840"/>
                                    </a:xfrm>
                                    <a:prstGeom prst="rect">
                                      <a:avLst/>
                                    </a:prstGeom>
                                    <a:noFill/>
                                    <a:ln>
                                      <a:noFill/>
                                    </a:ln>
                                  </wps:spPr>
                                  <wps:txbx>
                                    <w:txbxContent>
                                      <w:p w14:paraId="436DBD12">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1#</w:t>
                                        </w:r>
                                      </w:p>
                                    </w:txbxContent>
                                  </wps:txbx>
                                  <wps:bodyPr upright="1"/>
                                </wps:wsp>
                              </a:graphicData>
                            </a:graphic>
                          </wp:anchor>
                        </w:drawing>
                      </mc:Choice>
                      <mc:Fallback>
                        <w:pict>
                          <v:shape id="_x0000_s1026" o:spid="_x0000_s1026" o:spt="202" type="#_x0000_t202" style="position:absolute;left:0pt;margin-left:180.65pt;margin-top:89.9pt;height:29.2pt;width:30.8pt;z-index:251670528;mso-width-relative:page;mso-height-relative:page;" filled="f" stroked="f" coordsize="21600,21600" o:gfxdata="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DMWV9gA&#10;AAALAQAADwAAAAAAAAABACAAAAAiAAAAZHJzL2Rvd25yZXYueG1sUEsBAhQAFAAAAAgAh07iQO3M&#10;s+itAQAAUQMAAA4AAAAAAAAAAQAgAAAAJwEAAGRycy9lMm9Eb2MueG1sUEsFBgAAAAAGAAYAWQEA&#10;AEYFAAAAAA==&#10;">
                            <v:fill on="f" focussize="0,0"/>
                            <v:stroke on="f"/>
                            <v:imagedata o:title=""/>
                            <o:lock v:ext="edit" aspectratio="f"/>
                            <v:textbox>
                              <w:txbxContent>
                                <w:p w14:paraId="436DBD12">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1#</w:t>
                                  </w:r>
                                </w:p>
                              </w:txbxContent>
                            </v:textbox>
                          </v:shape>
                        </w:pict>
                      </mc:Fallback>
                    </mc:AlternateContent>
                  </w:r>
                  <w:r>
                    <w:rPr>
                      <w:rFonts w:hint="eastAsia" w:ascii="Times New Roman" w:hAnsi="Times New Roman" w:eastAsia="宋体" w:cs="Times New Roman"/>
                      <w:szCs w:val="21"/>
                      <w:lang w:val="en-US" w:eastAsia="zh-CN"/>
                    </w:rPr>
                    <mc:AlternateContent>
                      <mc:Choice Requires="wps">
                        <w:drawing>
                          <wp:anchor distT="0" distB="0" distL="114300" distR="114300" simplePos="0" relativeHeight="251671552" behindDoc="1" locked="0" layoutInCell="1" allowOverlap="1">
                            <wp:simplePos x="0" y="0"/>
                            <wp:positionH relativeFrom="column">
                              <wp:posOffset>3367405</wp:posOffset>
                            </wp:positionH>
                            <wp:positionV relativeFrom="paragraph">
                              <wp:posOffset>464820</wp:posOffset>
                            </wp:positionV>
                            <wp:extent cx="781050" cy="267970"/>
                            <wp:effectExtent l="0" t="0" r="0" b="0"/>
                            <wp:wrapTight wrapText="bothSides">
                              <wp:wrapPolygon>
                                <wp:start x="0" y="0"/>
                                <wp:lineTo x="0" y="21600"/>
                                <wp:lineTo x="21600" y="21600"/>
                                <wp:lineTo x="21600" y="0"/>
                                <wp:lineTo x="0" y="0"/>
                              </wp:wrapPolygon>
                            </wp:wrapTight>
                            <wp:docPr id="171" name="文本框 171"/>
                            <wp:cNvGraphicFramePr/>
                            <a:graphic xmlns:a="http://schemas.openxmlformats.org/drawingml/2006/main">
                              <a:graphicData uri="http://schemas.microsoft.com/office/word/2010/wordprocessingShape">
                                <wps:wsp>
                                  <wps:cNvSpPr txBox="1"/>
                                  <wps:spPr>
                                    <a:xfrm>
                                      <a:off x="0" y="0"/>
                                      <a:ext cx="781050" cy="267970"/>
                                    </a:xfrm>
                                    <a:prstGeom prst="rect">
                                      <a:avLst/>
                                    </a:prstGeom>
                                    <a:noFill/>
                                    <a:ln>
                                      <a:noFill/>
                                    </a:ln>
                                  </wps:spPr>
                                  <wps:txbx>
                                    <w:txbxContent>
                                      <w:p w14:paraId="55B6F42C">
                                        <w:pPr>
                                          <w:jc w:val="left"/>
                                          <w:rPr>
                                            <w:rFonts w:hint="eastAsia" w:ascii="仿宋" w:hAnsi="仿宋" w:eastAsia="仿宋" w:cs="仿宋"/>
                                            <w:b w:val="0"/>
                                            <w:bCs w:val="0"/>
                                            <w:sz w:val="24"/>
                                            <w:szCs w:val="24"/>
                                            <w:vertAlign w:val="subscript"/>
                                            <w:lang w:val="en-US" w:eastAsia="zh-CN"/>
                                          </w:rPr>
                                        </w:pPr>
                                        <w:r>
                                          <w:rPr>
                                            <w:rFonts w:hint="eastAsia" w:ascii="仿宋" w:hAnsi="仿宋" w:eastAsia="仿宋" w:cs="仿宋"/>
                                            <w:b w:val="0"/>
                                            <w:bCs w:val="0"/>
                                            <w:sz w:val="24"/>
                                            <w:szCs w:val="24"/>
                                            <w:lang w:val="en-US" w:eastAsia="zh-CN"/>
                                          </w:rPr>
                                          <w:t>4#</w:t>
                                        </w:r>
                                      </w:p>
                                    </w:txbxContent>
                                  </wps:txbx>
                                  <wps:bodyPr upright="1"/>
                                </wps:wsp>
                              </a:graphicData>
                            </a:graphic>
                          </wp:anchor>
                        </w:drawing>
                      </mc:Choice>
                      <mc:Fallback>
                        <w:pict>
                          <v:shape id="_x0000_s1026" o:spid="_x0000_s1026" o:spt="202" type="#_x0000_t202" style="position:absolute;left:0pt;margin-left:265.15pt;margin-top:36.6pt;height:21.1pt;width:61.5pt;mso-wrap-distance-left:9pt;mso-wrap-distance-right:9pt;z-index:-251644928;mso-width-relative:page;mso-height-relative:page;" filled="f" stroked="f" coordsize="21600,21600" wrapcoords="0 0 0 21600 21600 21600 21600 0 0 0" o:gfxdata="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3/VqtcA&#10;AAAKAQAADwAAAAAAAAABACAAAAAiAAAAZHJzL2Rvd25yZXYueG1sUEsBAhQAFAAAAAgAh07iQGMI&#10;2b2uAQAAUQMAAA4AAAAAAAAAAQAgAAAAJgEAAGRycy9lMm9Eb2MueG1sUEsFBgAAAAAGAAYAWQEA&#10;AEYFAAAAAA==&#10;">
                            <v:fill on="f" focussize="0,0"/>
                            <v:stroke on="f"/>
                            <v:imagedata o:title=""/>
                            <o:lock v:ext="edit" aspectratio="f"/>
                            <v:textbox>
                              <w:txbxContent>
                                <w:p w14:paraId="55B6F42C">
                                  <w:pPr>
                                    <w:jc w:val="left"/>
                                    <w:rPr>
                                      <w:rFonts w:hint="eastAsia" w:ascii="仿宋" w:hAnsi="仿宋" w:eastAsia="仿宋" w:cs="仿宋"/>
                                      <w:b w:val="0"/>
                                      <w:bCs w:val="0"/>
                                      <w:sz w:val="24"/>
                                      <w:szCs w:val="24"/>
                                      <w:vertAlign w:val="subscript"/>
                                      <w:lang w:val="en-US" w:eastAsia="zh-CN"/>
                                    </w:rPr>
                                  </w:pPr>
                                  <w:r>
                                    <w:rPr>
                                      <w:rFonts w:hint="eastAsia" w:ascii="仿宋" w:hAnsi="仿宋" w:eastAsia="仿宋" w:cs="仿宋"/>
                                      <w:b w:val="0"/>
                                      <w:bCs w:val="0"/>
                                      <w:sz w:val="24"/>
                                      <w:szCs w:val="24"/>
                                      <w:lang w:val="en-US" w:eastAsia="zh-CN"/>
                                    </w:rPr>
                                    <w:t>4#</w:t>
                                  </w:r>
                                </w:p>
                              </w:txbxContent>
                            </v:textbox>
                            <w10:wrap type="tight"/>
                          </v:shape>
                        </w:pict>
                      </mc:Fallback>
                    </mc:AlternateContent>
                  </w:r>
                  <w:r>
                    <w:rPr>
                      <w:rFonts w:hint="eastAsia" w:ascii="Times New Roman" w:hAnsi="Times New Roman" w:eastAsia="宋体" w:cs="Times New Roman"/>
                      <w:szCs w:val="21"/>
                      <w:lang w:val="en-US" w:eastAsia="zh-CN"/>
                    </w:rPr>
                    <w:t xml:space="preserve">                     </w:t>
                  </w:r>
                </w:p>
              </w:tc>
            </w:tr>
          </w:tbl>
          <w:p w14:paraId="0DB7E78F">
            <w:pPr>
              <w:pStyle w:val="7"/>
              <w:spacing w:after="0" w:line="360" w:lineRule="auto"/>
              <w:rPr>
                <w:rFonts w:hint="eastAsia" w:ascii="Times New Roman" w:hAnsi="Times New Roman"/>
                <w:b/>
                <w:bCs/>
                <w:sz w:val="24"/>
                <w:lang w:val="en-US" w:eastAsia="zh-CN"/>
              </w:rPr>
            </w:pPr>
          </w:p>
          <w:p w14:paraId="5F74A575">
            <w:pPr>
              <w:pStyle w:val="7"/>
              <w:spacing w:after="0" w:line="360" w:lineRule="auto"/>
              <w:rPr>
                <w:rFonts w:hint="eastAsia" w:ascii="Times New Roman" w:hAnsi="Times New Roman"/>
                <w:b/>
                <w:bCs/>
                <w:sz w:val="24"/>
                <w:lang w:val="en-US" w:eastAsia="zh-CN"/>
              </w:rPr>
            </w:pPr>
          </w:p>
          <w:p w14:paraId="0F2B90C4">
            <w:pPr>
              <w:pStyle w:val="7"/>
              <w:spacing w:after="0" w:line="360" w:lineRule="auto"/>
              <w:rPr>
                <w:rFonts w:hint="eastAsia" w:ascii="Times New Roman" w:hAnsi="Times New Roman"/>
                <w:b/>
                <w:bCs/>
                <w:sz w:val="24"/>
                <w:lang w:val="en-US" w:eastAsia="zh-CN"/>
              </w:rPr>
            </w:pPr>
          </w:p>
          <w:p w14:paraId="1F1A552F">
            <w:pPr>
              <w:pStyle w:val="7"/>
              <w:spacing w:after="0" w:line="360" w:lineRule="auto"/>
              <w:rPr>
                <w:rFonts w:hint="eastAsia" w:ascii="Times New Roman" w:hAnsi="Times New Roman"/>
                <w:b/>
                <w:bCs/>
                <w:sz w:val="24"/>
                <w:lang w:val="en-US" w:eastAsia="zh-CN"/>
              </w:rPr>
            </w:pPr>
          </w:p>
          <w:p w14:paraId="7B35CE10">
            <w:pPr>
              <w:pStyle w:val="7"/>
              <w:spacing w:after="0" w:line="360" w:lineRule="auto"/>
              <w:rPr>
                <w:rFonts w:hint="eastAsia" w:ascii="Times New Roman" w:hAnsi="Times New Roman"/>
                <w:b/>
                <w:bCs/>
                <w:sz w:val="24"/>
                <w:lang w:val="en-US" w:eastAsia="zh-CN"/>
              </w:rPr>
            </w:pPr>
          </w:p>
          <w:p w14:paraId="6255C1F9">
            <w:pPr>
              <w:pStyle w:val="7"/>
              <w:spacing w:after="0" w:line="360" w:lineRule="auto"/>
              <w:rPr>
                <w:rFonts w:ascii="Times New Roman" w:hAnsi="Times New Roman"/>
                <w:sz w:val="24"/>
              </w:rPr>
            </w:pPr>
            <w:r>
              <w:rPr>
                <w:rFonts w:ascii="Times New Roman" w:hAnsi="Times New Roman"/>
              </w:rPr>
              <mc:AlternateContent>
                <mc:Choice Requires="wps">
                  <w:drawing>
                    <wp:anchor distT="0" distB="0" distL="114300" distR="114300" simplePos="0" relativeHeight="251666432" behindDoc="0" locked="0" layoutInCell="1" allowOverlap="1">
                      <wp:simplePos x="0" y="0"/>
                      <wp:positionH relativeFrom="column">
                        <wp:posOffset>8827770</wp:posOffset>
                      </wp:positionH>
                      <wp:positionV relativeFrom="paragraph">
                        <wp:posOffset>4013835</wp:posOffset>
                      </wp:positionV>
                      <wp:extent cx="190500" cy="182245"/>
                      <wp:effectExtent l="19685" t="20955" r="37465" b="25400"/>
                      <wp:wrapNone/>
                      <wp:docPr id="23" name="五角星 23"/>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w="12700" cap="flat" cmpd="sng" algn="ctr">
                                <a:solidFill>
                                  <a:srgbClr val="FF0000"/>
                                </a:solidFill>
                                <a:prstDash val="solid"/>
                                <a:miter lim="800000"/>
                              </a:ln>
                              <a:effectLst/>
                            </wps:spPr>
                            <wps:txbx>
                              <w:txbxContent>
                                <w:p w14:paraId="7FB2935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95.1pt;margin-top:316.05pt;height:14.35pt;width:15pt;z-index:251666432;v-text-anchor:middle;mso-width-relative:page;mso-height-relative:page;" fillcolor="#FF0000" filled="t" stroked="t" coordsize="190500,182245" o:gfxdata="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2Vx7V3AAAAA0BAAAPAAAAAAAA&#10;AAEAIAAAACIAAABkcnMvZG93bnJldi54bWxQSwECFAAUAAAACACHTuJAmlHgJYACAAASBQAADgAA&#10;AAAAAAABACAAAAArAQAAZHJzL2Uyb0RvYy54bWxQSwUGAAAAAAYABgBZAQAAHQY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miterlimit="8" joinstyle="miter"/>
                      <v:imagedata o:title=""/>
                      <o:lock v:ext="edit" aspectratio="f"/>
                      <v:textbox>
                        <w:txbxContent>
                          <w:p w14:paraId="7FB2935D">
                            <w:pPr>
                              <w:jc w:val="center"/>
                            </w:pPr>
                          </w:p>
                        </w:txbxContent>
                      </v:textbox>
                    </v:shape>
                  </w:pict>
                </mc:Fallback>
              </mc:AlternateContent>
            </w:r>
            <w:r>
              <w:rPr>
                <w:rFonts w:ascii="Times New Roman" w:hAnsi="Times New Roman"/>
              </w:rPr>
              <mc:AlternateContent>
                <mc:Choice Requires="wps">
                  <w:drawing>
                    <wp:anchor distT="0" distB="0" distL="114300" distR="114300" simplePos="0" relativeHeight="251669504" behindDoc="0" locked="0" layoutInCell="1" allowOverlap="1">
                      <wp:simplePos x="0" y="0"/>
                      <wp:positionH relativeFrom="column">
                        <wp:posOffset>7868285</wp:posOffset>
                      </wp:positionH>
                      <wp:positionV relativeFrom="paragraph">
                        <wp:posOffset>3906520</wp:posOffset>
                      </wp:positionV>
                      <wp:extent cx="119380" cy="130810"/>
                      <wp:effectExtent l="4445" t="4445" r="9525" b="17145"/>
                      <wp:wrapNone/>
                      <wp:docPr id="24" name="椭圆 24"/>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a:effectLst/>
                            </wps:spPr>
                            <wps:txbx>
                              <w:txbxContent>
                                <w:p w14:paraId="78D1E495"/>
                              </w:txbxContent>
                            </wps:txbx>
                            <wps:bodyPr upright="1"/>
                          </wps:wsp>
                        </a:graphicData>
                      </a:graphic>
                    </wp:anchor>
                  </w:drawing>
                </mc:Choice>
                <mc:Fallback>
                  <w:pict>
                    <v:shape id="_x0000_s1026" o:spid="_x0000_s1026" o:spt="3" type="#_x0000_t3" style="position:absolute;left:0pt;margin-left:619.55pt;margin-top:307.6pt;height:10.3pt;width:9.4pt;z-index:251669504;mso-width-relative:page;mso-height-relative:page;" fillcolor="#FF0000" filled="t" stroked="t" coordsize="21600,21600" o:gfxdata="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ONEj2QAAAA0BAAAPAAAAAAAAAAEAIAAAACIAAABkcnMv&#10;ZG93bnJldi54bWxQSwECFAAUAAAACACHTuJAcrq5oAICAAAxBAAADgAAAAAAAAABACAAAAAoAQAA&#10;ZHJzL2Uyb0RvYy54bWxQSwUGAAAAAAYABgBZAQAAnAUAAAAA&#10;">
                      <v:fill on="t" focussize="0,0"/>
                      <v:stroke color="#FF0000" joinstyle="round"/>
                      <v:imagedata o:title=""/>
                      <o:lock v:ext="edit" aspectratio="f"/>
                      <v:textbox>
                        <w:txbxContent>
                          <w:p w14:paraId="78D1E495"/>
                        </w:txbxContent>
                      </v:textbox>
                    </v:shape>
                  </w:pict>
                </mc:Fallback>
              </mc:AlternateContent>
            </w:r>
            <w:r>
              <w:rPr>
                <w:rFonts w:ascii="Times New Roman" w:hAnsi="Times New Roman"/>
              </w:rPr>
              <mc:AlternateContent>
                <mc:Choice Requires="wps">
                  <w:drawing>
                    <wp:anchor distT="0" distB="0" distL="114300" distR="114300" simplePos="0" relativeHeight="251667456" behindDoc="0" locked="0" layoutInCell="1" allowOverlap="1">
                      <wp:simplePos x="0" y="0"/>
                      <wp:positionH relativeFrom="column">
                        <wp:posOffset>8846185</wp:posOffset>
                      </wp:positionH>
                      <wp:positionV relativeFrom="paragraph">
                        <wp:posOffset>1784985</wp:posOffset>
                      </wp:positionV>
                      <wp:extent cx="142875" cy="142875"/>
                      <wp:effectExtent l="7620" t="10795" r="20955" b="17780"/>
                      <wp:wrapNone/>
                      <wp:docPr id="25" name="流程图: 摘录 25"/>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a:effectLst/>
                            </wps:spPr>
                            <wps:txbx>
                              <w:txbxContent>
                                <w:p w14:paraId="75349A9F"/>
                              </w:txbxContent>
                            </wps:txbx>
                            <wps:bodyPr upright="1"/>
                          </wps:wsp>
                        </a:graphicData>
                      </a:graphic>
                    </wp:anchor>
                  </w:drawing>
                </mc:Choice>
                <mc:Fallback>
                  <w:pict>
                    <v:shape id="_x0000_s1026" o:spid="_x0000_s1026" o:spt="127" type="#_x0000_t127" style="position:absolute;left:0pt;margin-left:696.55pt;margin-top:140.55pt;height:11.25pt;width:11.25pt;z-index:251667456;mso-width-relative:page;mso-height-relative:page;" fillcolor="#FF0000" filled="t" stroked="t" coordsize="21600,21600" o:gfxdata="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MIwX&#10;3QAAAA0BAAAPAAAAAAAAAAEAIAAAACIAAABkcnMvZG93bnJldi54bWxQSwECFAAUAAAACACHTuJA&#10;RohHrBwCAABPBAAADgAAAAAAAAABACAAAAAsAQAAZHJzL2Uyb0RvYy54bWxQSwUGAAAAAAYABgBZ&#10;AQAAugUAAAAA&#10;">
                      <v:fill on="t" focussize="0,0"/>
                      <v:stroke color="#FF0000" joinstyle="miter"/>
                      <v:imagedata o:title=""/>
                      <o:lock v:ext="edit" aspectratio="f"/>
                      <v:textbox>
                        <w:txbxContent>
                          <w:p w14:paraId="75349A9F"/>
                        </w:txbxContent>
                      </v:textbox>
                    </v:shape>
                  </w:pict>
                </mc:Fallback>
              </mc:AlternateContent>
            </w:r>
            <w:r>
              <w:rPr>
                <w:rFonts w:ascii="Times New Roman" w:hAnsi="Times New Roman"/>
              </w:rPr>
              <mc:AlternateContent>
                <mc:Choice Requires="wps">
                  <w:drawing>
                    <wp:anchor distT="0" distB="0" distL="114300" distR="114300" simplePos="0" relativeHeight="251668480" behindDoc="0" locked="0" layoutInCell="1" allowOverlap="1">
                      <wp:simplePos x="0" y="0"/>
                      <wp:positionH relativeFrom="column">
                        <wp:posOffset>9147175</wp:posOffset>
                      </wp:positionH>
                      <wp:positionV relativeFrom="paragraph">
                        <wp:posOffset>3677920</wp:posOffset>
                      </wp:positionV>
                      <wp:extent cx="198755" cy="222250"/>
                      <wp:effectExtent l="4445" t="4445" r="6350" b="20955"/>
                      <wp:wrapNone/>
                      <wp:docPr id="26" name="任意多边形 26"/>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a:effectLst/>
                            </wps:spPr>
                            <wps:txbx>
                              <w:txbxContent>
                                <w:p w14:paraId="4348CFF4"/>
                              </w:txbxContent>
                            </wps:txbx>
                            <wps:bodyPr upright="1"/>
                          </wps:wsp>
                        </a:graphicData>
                      </a:graphic>
                    </wp:anchor>
                  </w:drawing>
                </mc:Choice>
                <mc:Fallback>
                  <w:pict>
                    <v:shape id="_x0000_s1026" o:spid="_x0000_s1026" o:spt="100" style="position:absolute;left:0pt;margin-left:720.25pt;margin-top:289.6pt;height:17.5pt;width:15.65pt;z-index:251668480;mso-width-relative:page;mso-height-relative:page;" fillcolor="#FF0000" filled="t" stroked="t" coordsize="21600,21600" o:gfxdata="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XsK0Y2gAAAA0BAAAPAAAAAAAAAAEAIAAAACIAAABkcnMvZG93&#10;bnJldi54bWxQSwECFAAUAAAACACHTuJAHjPCglQDAABiCQAADgAAAAAAAAABACAAAAApAQAAZHJz&#10;L2Uyb0RvYy54bWxQSwUGAAAAAAYABgBZAQAA7w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14:paraId="4348CFF4"/>
                        </w:txbxContent>
                      </v:textbox>
                    </v:shape>
                  </w:pict>
                </mc:Fallback>
              </mc:AlternateContent>
            </w:r>
            <w:r>
              <w:rPr>
                <w:rFonts w:hint="eastAsia" w:ascii="Times New Roman" w:hAnsi="Times New Roman"/>
                <w:b/>
                <w:bCs/>
                <w:sz w:val="24"/>
                <w:lang w:val="en-US" w:eastAsia="zh-CN"/>
              </w:rPr>
              <w:t>十四、</w:t>
            </w:r>
            <w:r>
              <w:rPr>
                <w:rFonts w:ascii="Times New Roman" w:hAnsi="Times New Roman"/>
                <w:b/>
                <w:bCs/>
                <w:sz w:val="24"/>
              </w:rPr>
              <w:t>验收监测结论：</w:t>
            </w:r>
          </w:p>
          <w:p w14:paraId="3075E8B5">
            <w:pPr>
              <w:adjustRightInd w:val="0"/>
              <w:snapToGrid w:val="0"/>
              <w:spacing w:line="360" w:lineRule="auto"/>
              <w:ind w:firstLine="480" w:firstLineChars="200"/>
              <w:rPr>
                <w:rFonts w:hint="eastAsia" w:ascii="Times New Roman" w:hAnsi="Times New Roman" w:cs="Times New Roman"/>
                <w:color w:val="auto"/>
                <w:kern w:val="2"/>
                <w:sz w:val="24"/>
                <w:szCs w:val="24"/>
                <w:lang w:val="en-US" w:eastAsia="zh-CN" w:bidi="ar-SA"/>
              </w:rPr>
            </w:pPr>
            <w:r>
              <w:rPr>
                <w:rFonts w:ascii="Times New Roman" w:hAnsi="Times New Roman" w:eastAsia="宋体" w:cs="Times New Roman"/>
                <w:kern w:val="2"/>
                <w:sz w:val="24"/>
                <w:szCs w:val="24"/>
                <w:lang w:val="en-US" w:eastAsia="zh-CN" w:bidi="ar-SA"/>
              </w:rPr>
              <w:t>1、</w:t>
            </w:r>
            <w:r>
              <w:rPr>
                <w:rFonts w:ascii="Times New Roman" w:hAnsi="Times New Roman" w:eastAsia="宋体" w:cs="Times New Roman"/>
                <w:color w:val="auto"/>
                <w:kern w:val="2"/>
                <w:sz w:val="24"/>
                <w:szCs w:val="24"/>
                <w:lang w:val="en-US" w:eastAsia="zh-CN" w:bidi="ar-SA"/>
              </w:rPr>
              <w:t>废气：</w:t>
            </w:r>
            <w:r>
              <w:rPr>
                <w:rFonts w:hint="eastAsia" w:ascii="Times New Roman" w:hAnsi="Times New Roman" w:eastAsia="宋体" w:cs="Times New Roman"/>
                <w:color w:val="auto"/>
                <w:kern w:val="2"/>
                <w:sz w:val="24"/>
                <w:szCs w:val="24"/>
                <w:lang w:val="en-US" w:eastAsia="zh-CN" w:bidi="ar-SA"/>
              </w:rPr>
              <w:t>激光切割及焊接过程中产生的颗粒物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排放浓度</w:t>
            </w:r>
            <w:r>
              <w:rPr>
                <w:rFonts w:hint="eastAsia" w:ascii="Times New Roman" w:hAnsi="Times New Roman" w:cs="Times New Roman"/>
                <w:color w:val="auto"/>
                <w:sz w:val="24"/>
                <w:szCs w:val="24"/>
                <w:lang w:val="en-US" w:eastAsia="zh-CN"/>
              </w:rPr>
              <w:t>&lt;1.0</w:t>
            </w:r>
            <w:r>
              <w:rPr>
                <w:rFonts w:hint="default" w:ascii="Times New Roman" w:hAnsi="Times New Roman" w:eastAsia="宋体" w:cs="Times New Roman"/>
                <w:color w:val="auto"/>
                <w:sz w:val="24"/>
                <w:szCs w:val="24"/>
                <w:lang w:val="en-US" w:eastAsia="zh-CN"/>
              </w:rPr>
              <w:t>mg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w:t>
            </w:r>
            <w:r>
              <w:rPr>
                <w:rFonts w:hint="eastAsia" w:ascii="Times New Roman" w:hAnsi="Times New Roman" w:eastAsia="宋体" w:cs="Times New Roman"/>
                <w:color w:val="auto"/>
                <w:kern w:val="2"/>
                <w:sz w:val="24"/>
                <w:szCs w:val="24"/>
                <w:lang w:val="en-US" w:eastAsia="zh-CN" w:bidi="ar-SA"/>
              </w:rPr>
              <w:t>，抛丸过程中产生的颗粒物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最大排放浓度为</w:t>
            </w:r>
            <w:r>
              <w:rPr>
                <w:rFonts w:hint="eastAsia" w:ascii="Times New Roman" w:hAnsi="Times New Roman" w:cs="Times New Roman"/>
                <w:color w:val="auto"/>
                <w:sz w:val="24"/>
                <w:szCs w:val="24"/>
                <w:lang w:val="en-US" w:eastAsia="zh-CN"/>
              </w:rPr>
              <w:t>27.4</w:t>
            </w:r>
            <w:r>
              <w:rPr>
                <w:rFonts w:hint="default" w:ascii="Times New Roman" w:hAnsi="Times New Roman" w:eastAsia="宋体" w:cs="Times New Roman"/>
                <w:color w:val="auto"/>
                <w:sz w:val="24"/>
                <w:szCs w:val="24"/>
                <w:lang w:val="en-US" w:eastAsia="zh-CN"/>
              </w:rPr>
              <w:t>mg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kern w:val="2"/>
                <w:sz w:val="24"/>
                <w:szCs w:val="24"/>
                <w:lang w:val="en-US" w:eastAsia="zh-CN" w:bidi="ar-SA"/>
              </w:rPr>
              <w:t>调漆、喷漆及晾干过程产生的</w:t>
            </w:r>
            <w:r>
              <w:rPr>
                <w:rFonts w:hint="eastAsia" w:ascii="Times New Roman" w:hAnsi="Times New Roman" w:cs="Times New Roman"/>
                <w:color w:val="auto"/>
                <w:kern w:val="2"/>
                <w:sz w:val="24"/>
                <w:szCs w:val="24"/>
                <w:lang w:val="en-US" w:eastAsia="zh-CN" w:bidi="ar-SA"/>
              </w:rPr>
              <w:t>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排放浓度</w:t>
            </w:r>
            <w:r>
              <w:rPr>
                <w:rFonts w:hint="eastAsia" w:ascii="Times New Roman" w:hAnsi="Times New Roman" w:cs="Times New Roman"/>
                <w:color w:val="auto"/>
                <w:sz w:val="24"/>
                <w:szCs w:val="24"/>
                <w:lang w:val="en-US" w:eastAsia="zh-CN"/>
              </w:rPr>
              <w:t>&lt;1.0</w:t>
            </w:r>
            <w:r>
              <w:rPr>
                <w:rFonts w:hint="default" w:ascii="Times New Roman" w:hAnsi="Times New Roman" w:eastAsia="宋体" w:cs="Times New Roman"/>
                <w:color w:val="auto"/>
                <w:sz w:val="24"/>
                <w:szCs w:val="24"/>
                <w:lang w:val="en-US" w:eastAsia="zh-CN"/>
              </w:rPr>
              <w:t>mg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kern w:val="2"/>
                <w:sz w:val="24"/>
                <w:szCs w:val="24"/>
                <w:lang w:val="en-US" w:eastAsia="zh-CN" w:bidi="ar-SA"/>
              </w:rPr>
              <w:t>非甲烷总烃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最大排放浓度为</w:t>
            </w:r>
            <w:r>
              <w:rPr>
                <w:rFonts w:hint="eastAsia" w:ascii="Times New Roman" w:hAnsi="Times New Roman" w:cs="Times New Roman"/>
                <w:color w:val="auto"/>
                <w:sz w:val="24"/>
                <w:szCs w:val="24"/>
                <w:lang w:val="en-US" w:eastAsia="zh-CN"/>
              </w:rPr>
              <w:t>2.18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g/m³</w:t>
            </w:r>
            <w:r>
              <w:rPr>
                <w:rFonts w:hint="eastAsia" w:ascii="Times New Roman" w:hAnsi="Times New Roman" w:cs="Times New Roman"/>
                <w:color w:val="000000" w:themeColor="text1"/>
                <w:sz w:val="24"/>
                <w:szCs w:val="24"/>
                <w:lang w:val="en-US" w:eastAsia="zh-CN"/>
                <w14:textFill>
                  <w14:solidFill>
                    <w14:schemeClr w14:val="tx1"/>
                  </w14:solidFill>
                </w14:textFill>
              </w:rPr>
              <w:t>、二甲苯最大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排放浓度</w:t>
            </w:r>
            <w:r>
              <w:rPr>
                <w:rFonts w:hint="eastAsia" w:ascii="Times New Roman" w:hAnsi="Times New Roman" w:cs="Times New Roman"/>
                <w:color w:val="auto"/>
                <w:sz w:val="24"/>
                <w:szCs w:val="24"/>
                <w:lang w:val="en-US" w:eastAsia="zh-CN"/>
              </w:rPr>
              <w:t>&lt;1.0</w:t>
            </w:r>
            <w:r>
              <w:rPr>
                <w:rFonts w:hint="default" w:ascii="Times New Roman" w:hAnsi="Times New Roman" w:eastAsia="宋体" w:cs="Times New Roman"/>
                <w:color w:val="auto"/>
                <w:sz w:val="24"/>
                <w:szCs w:val="24"/>
                <w:lang w:val="en-US" w:eastAsia="zh-CN"/>
              </w:rPr>
              <w:t>mg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kern w:val="2"/>
                <w:sz w:val="24"/>
                <w:szCs w:val="24"/>
                <w:lang w:val="en-US" w:eastAsia="zh-CN" w:bidi="ar-SA"/>
              </w:rPr>
              <w:t>满足《大气污染物综合排放标准》（GB16297－1996）二级标准限值</w:t>
            </w:r>
            <w:r>
              <w:rPr>
                <w:rFonts w:hint="eastAsia" w:ascii="Times New Roman" w:hAnsi="Times New Roman" w:cs="Times New Roman"/>
                <w:color w:val="auto"/>
                <w:kern w:val="2"/>
                <w:sz w:val="24"/>
                <w:szCs w:val="24"/>
                <w:lang w:val="en-US" w:eastAsia="zh-CN" w:bidi="ar-SA"/>
              </w:rPr>
              <w:t>。</w:t>
            </w:r>
          </w:p>
          <w:p w14:paraId="32B7F310">
            <w:pPr>
              <w:adjustRightInd w:val="0"/>
              <w:snapToGrid w:val="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厂界总悬浮颗粒物最大浓度0.115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g/m³</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kern w:val="2"/>
                <w:sz w:val="24"/>
                <w:szCs w:val="24"/>
                <w:lang w:val="en-US" w:eastAsia="zh-CN" w:bidi="ar-SA"/>
              </w:rPr>
              <w:t>非甲烷总烃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0.66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g/m³</w:t>
            </w:r>
            <w:r>
              <w:rPr>
                <w:rFonts w:hint="eastAsia" w:ascii="Times New Roman" w:hAnsi="Times New Roman" w:cs="Times New Roman"/>
                <w:color w:val="000000" w:themeColor="text1"/>
                <w:sz w:val="24"/>
                <w:szCs w:val="24"/>
                <w:lang w:val="en-US" w:eastAsia="zh-CN"/>
                <w14:textFill>
                  <w14:solidFill>
                    <w14:schemeClr w14:val="tx1"/>
                  </w14:solidFill>
                </w14:textFill>
              </w:rPr>
              <w:t>、二甲苯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浓度</w:t>
            </w:r>
            <w:r>
              <w:rPr>
                <w:rFonts w:hint="eastAsia" w:ascii="Times New Roman" w:hAnsi="Times New Roman" w:eastAsia="宋体" w:cs="Times New Roman"/>
                <w:color w:val="auto"/>
                <w:kern w:val="2"/>
                <w:sz w:val="24"/>
                <w:szCs w:val="24"/>
                <w:lang w:val="en-US" w:eastAsia="zh-CN" w:bidi="ar-SA"/>
              </w:rPr>
              <w:t>&lt;1.5×10</w:t>
            </w:r>
            <w:r>
              <w:rPr>
                <w:rFonts w:hint="eastAsia"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mg/m³</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厂区内非甲烷总烃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kern w:val="2"/>
                <w:sz w:val="24"/>
                <w:szCs w:val="24"/>
                <w:lang w:val="en-US" w:eastAsia="zh-CN" w:bidi="ar-SA"/>
              </w:rPr>
              <w:t>厂界废气满足《大气污染物综合排放标准》（GB16297－1996）无组织排放浓度限值</w:t>
            </w:r>
            <w:r>
              <w:rPr>
                <w:rFonts w:hint="eastAsia" w:ascii="Times New Roman" w:hAnsi="Times New Roman" w:cs="Times New Roman"/>
                <w:color w:val="auto"/>
                <w:kern w:val="2"/>
                <w:sz w:val="24"/>
                <w:szCs w:val="24"/>
                <w:lang w:val="en-US" w:eastAsia="zh-CN" w:bidi="ar-SA"/>
              </w:rPr>
              <w:t>，非甲烷总烃同时满足《挥发性有机物无组织排放控制标准》（GB37822-2019）特别排放限值要求</w:t>
            </w:r>
            <w:r>
              <w:rPr>
                <w:rFonts w:hint="eastAsia" w:ascii="Times New Roman" w:hAnsi="Times New Roman" w:eastAsia="宋体" w:cs="Times New Roman"/>
                <w:color w:val="auto"/>
                <w:kern w:val="2"/>
                <w:sz w:val="24"/>
                <w:szCs w:val="24"/>
                <w:lang w:val="en-US" w:eastAsia="zh-CN" w:bidi="ar-SA"/>
              </w:rPr>
              <w:t>。</w:t>
            </w:r>
          </w:p>
          <w:p w14:paraId="098BF39B">
            <w:pPr>
              <w:adjustRightInd w:val="0"/>
              <w:snapToGrid w:val="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2、废水：</w:t>
            </w:r>
            <w:r>
              <w:rPr>
                <w:rFonts w:hint="default" w:ascii="Times New Roman" w:hAnsi="Times New Roman" w:eastAsia="宋体" w:cs="Times New Roman"/>
                <w:kern w:val="2"/>
                <w:sz w:val="24"/>
                <w:szCs w:val="24"/>
                <w:lang w:val="en-US" w:eastAsia="zh-CN" w:bidi="ar-SA"/>
              </w:rPr>
              <w:t>项目</w:t>
            </w:r>
            <w:r>
              <w:rPr>
                <w:rFonts w:hint="eastAsia" w:ascii="Times New Roman" w:hAnsi="Times New Roman" w:cs="Times New Roman"/>
                <w:kern w:val="2"/>
                <w:sz w:val="24"/>
                <w:szCs w:val="24"/>
                <w:lang w:val="en-US" w:eastAsia="zh-CN" w:bidi="ar-SA"/>
              </w:rPr>
              <w:t>废水为</w:t>
            </w:r>
            <w:r>
              <w:rPr>
                <w:rFonts w:hint="eastAsia"/>
                <w:color w:val="auto"/>
                <w:sz w:val="24"/>
              </w:rPr>
              <w:t>生活污水</w:t>
            </w:r>
            <w:r>
              <w:rPr>
                <w:rFonts w:hint="eastAsia"/>
                <w:color w:val="auto"/>
                <w:sz w:val="24"/>
                <w:lang w:val="en-US" w:eastAsia="zh-CN"/>
              </w:rPr>
              <w:t>及</w:t>
            </w:r>
            <w:r>
              <w:rPr>
                <w:rFonts w:hint="eastAsia"/>
                <w:color w:val="auto"/>
                <w:sz w:val="24"/>
              </w:rPr>
              <w:t>港口设备维修清洗废水</w:t>
            </w:r>
            <w:r>
              <w:rPr>
                <w:rFonts w:hint="eastAsia"/>
                <w:color w:val="auto"/>
                <w:sz w:val="24"/>
                <w:lang w:eastAsia="zh-CN"/>
              </w:rPr>
              <w:t>。</w:t>
            </w:r>
            <w:r>
              <w:rPr>
                <w:rFonts w:hint="eastAsia"/>
                <w:color w:val="auto"/>
                <w:sz w:val="24"/>
                <w:lang w:val="en-US" w:eastAsia="zh-CN"/>
              </w:rPr>
              <w:t>生产废水综合</w:t>
            </w:r>
            <w:r>
              <w:rPr>
                <w:rFonts w:hint="default" w:ascii="Times New Roman" w:hAnsi="Times New Roman" w:eastAsia="宋体" w:cs="Times New Roman"/>
                <w:kern w:val="2"/>
                <w:sz w:val="24"/>
                <w:szCs w:val="24"/>
                <w:lang w:val="en-US" w:eastAsia="zh-CN" w:bidi="ar-SA"/>
              </w:rPr>
              <w:t>处理后</w:t>
            </w:r>
            <w:r>
              <w:rPr>
                <w:rFonts w:hint="default" w:ascii="Times New Roman" w:hAnsi="Times New Roman" w:eastAsia="宋体" w:cs="Times New Roman"/>
                <w:color w:val="auto"/>
                <w:sz w:val="24"/>
                <w:szCs w:val="24"/>
                <w:lang w:val="en-US" w:eastAsia="zh-CN"/>
              </w:rPr>
              <w:t>pH范围是</w:t>
            </w:r>
            <w:r>
              <w:rPr>
                <w:rFonts w:hint="eastAsia" w:ascii="Times New Roman" w:hAnsi="Times New Roman" w:cs="Times New Roman"/>
                <w:color w:val="auto"/>
                <w:sz w:val="24"/>
                <w:szCs w:val="24"/>
                <w:lang w:val="en-US" w:eastAsia="zh-CN"/>
              </w:rPr>
              <w:t>8.2</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8.7</w:t>
            </w:r>
            <w:r>
              <w:rPr>
                <w:rFonts w:hint="default" w:ascii="Times New Roman" w:hAnsi="Times New Roman" w:eastAsia="宋体" w:cs="Times New Roman"/>
                <w:color w:val="auto"/>
                <w:sz w:val="24"/>
                <w:szCs w:val="24"/>
                <w:lang w:val="en-US" w:eastAsia="zh-CN"/>
              </w:rPr>
              <w:t>、COD日均排放浓度为</w:t>
            </w:r>
            <w:r>
              <w:rPr>
                <w:rFonts w:hint="eastAsia" w:ascii="Times New Roman" w:hAnsi="Times New Roman" w:cs="Times New Roman"/>
                <w:color w:val="auto"/>
                <w:sz w:val="24"/>
                <w:szCs w:val="24"/>
                <w:lang w:val="en-US" w:eastAsia="zh-CN"/>
              </w:rPr>
              <w:t>209-227</w:t>
            </w:r>
            <w:r>
              <w:rPr>
                <w:rFonts w:hint="default" w:ascii="Times New Roman" w:hAnsi="Times New Roman" w:eastAsia="宋体" w:cs="Times New Roman"/>
                <w:color w:val="auto"/>
                <w:sz w:val="24"/>
                <w:szCs w:val="24"/>
                <w:lang w:val="en-US" w:eastAsia="zh-CN"/>
              </w:rPr>
              <w:t>mg/L、</w:t>
            </w:r>
            <w:r>
              <w:rPr>
                <w:rFonts w:hint="eastAsia"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lang w:val="en-US" w:eastAsia="zh-CN"/>
              </w:rPr>
              <w:t>OD</w:t>
            </w:r>
            <w:r>
              <w:rPr>
                <w:rFonts w:hint="eastAsia"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日均排放浓度为</w:t>
            </w:r>
            <w:r>
              <w:rPr>
                <w:rFonts w:hint="eastAsia" w:ascii="Times New Roman" w:hAnsi="Times New Roman" w:cs="Times New Roman"/>
                <w:color w:val="auto"/>
                <w:sz w:val="24"/>
                <w:szCs w:val="24"/>
                <w:lang w:val="en-US" w:eastAsia="zh-CN"/>
              </w:rPr>
              <w:t>79.4-81.8</w:t>
            </w:r>
            <w:r>
              <w:rPr>
                <w:rFonts w:hint="default" w:ascii="Times New Roman" w:hAnsi="Times New Roman" w:eastAsia="宋体" w:cs="Times New Roman"/>
                <w:color w:val="auto"/>
                <w:sz w:val="24"/>
                <w:szCs w:val="24"/>
                <w:lang w:val="en-US" w:eastAsia="zh-CN"/>
              </w:rPr>
              <w:t>mg/L</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SS日均排放浓度为</w:t>
            </w:r>
            <w:r>
              <w:rPr>
                <w:rFonts w:hint="eastAsia" w:ascii="Times New Roman" w:hAnsi="Times New Roman" w:cs="Times New Roman"/>
                <w:color w:val="auto"/>
                <w:sz w:val="24"/>
                <w:szCs w:val="24"/>
                <w:lang w:val="en-US" w:eastAsia="zh-CN"/>
              </w:rPr>
              <w:t>33-35</w:t>
            </w:r>
            <w:r>
              <w:rPr>
                <w:rFonts w:hint="default" w:ascii="Times New Roman" w:hAnsi="Times New Roman" w:eastAsia="宋体" w:cs="Times New Roman"/>
                <w:color w:val="auto"/>
                <w:sz w:val="24"/>
                <w:szCs w:val="24"/>
                <w:lang w:val="en-US" w:eastAsia="zh-CN"/>
              </w:rPr>
              <w:t>mg/L、NH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-N日均排放浓度为</w:t>
            </w:r>
            <w:r>
              <w:rPr>
                <w:rFonts w:hint="eastAsia" w:ascii="Times New Roman" w:hAnsi="Times New Roman" w:cs="Times New Roman"/>
                <w:color w:val="auto"/>
                <w:sz w:val="24"/>
                <w:szCs w:val="24"/>
                <w:lang w:val="en-US" w:eastAsia="zh-CN"/>
              </w:rPr>
              <w:t>1.84-1.96</w:t>
            </w:r>
            <w:r>
              <w:rPr>
                <w:rFonts w:hint="default" w:ascii="Times New Roman" w:hAnsi="Times New Roman" w:eastAsia="宋体" w:cs="Times New Roman"/>
                <w:color w:val="auto"/>
                <w:sz w:val="24"/>
                <w:szCs w:val="24"/>
                <w:lang w:val="en-US" w:eastAsia="zh-CN"/>
              </w:rPr>
              <w:t>mg/L</w:t>
            </w:r>
            <w:r>
              <w:rPr>
                <w:rFonts w:hint="eastAsia" w:ascii="Times New Roman" w:hAnsi="Times New Roman" w:cs="Times New Roman"/>
                <w:color w:val="auto"/>
                <w:sz w:val="24"/>
                <w:szCs w:val="24"/>
                <w:lang w:val="en-US" w:eastAsia="zh-CN"/>
              </w:rPr>
              <w:t>，石油类</w:t>
            </w:r>
            <w:r>
              <w:rPr>
                <w:rFonts w:hint="default" w:ascii="Times New Roman" w:hAnsi="Times New Roman" w:eastAsia="宋体" w:cs="Times New Roman"/>
                <w:color w:val="auto"/>
                <w:sz w:val="24"/>
                <w:szCs w:val="24"/>
                <w:lang w:val="en-US" w:eastAsia="zh-CN"/>
              </w:rPr>
              <w:t>日均排放浓度为</w:t>
            </w:r>
            <w:r>
              <w:rPr>
                <w:rFonts w:hint="eastAsia" w:ascii="Times New Roman" w:hAnsi="Times New Roman" w:cs="Times New Roman"/>
                <w:color w:val="auto"/>
                <w:sz w:val="24"/>
                <w:szCs w:val="24"/>
                <w:lang w:val="en-US" w:eastAsia="zh-CN"/>
              </w:rPr>
              <w:t>4.90-5.55</w:t>
            </w:r>
            <w:r>
              <w:rPr>
                <w:rFonts w:hint="default" w:ascii="Times New Roman" w:hAnsi="Times New Roman" w:eastAsia="宋体" w:cs="Times New Roman"/>
                <w:color w:val="auto"/>
                <w:sz w:val="24"/>
                <w:szCs w:val="24"/>
                <w:lang w:val="en-US" w:eastAsia="zh-CN"/>
              </w:rPr>
              <w:t>mg/L</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阴离子表面活性剂日均排放浓度为</w:t>
            </w:r>
            <w:r>
              <w:rPr>
                <w:rFonts w:hint="eastAsia" w:ascii="Times New Roman" w:hAnsi="Times New Roman" w:cs="Times New Roman"/>
                <w:color w:val="auto"/>
                <w:sz w:val="24"/>
                <w:szCs w:val="24"/>
                <w:lang w:val="en-US" w:eastAsia="zh-CN"/>
              </w:rPr>
              <w:t>1.23</w:t>
            </w:r>
            <w:r>
              <w:rPr>
                <w:rFonts w:hint="default" w:ascii="Times New Roman" w:hAnsi="Times New Roman" w:eastAsia="宋体" w:cs="Times New Roman"/>
                <w:color w:val="auto"/>
                <w:sz w:val="24"/>
                <w:szCs w:val="24"/>
                <w:lang w:val="en-US" w:eastAsia="zh-CN"/>
              </w:rPr>
              <w:t>mg/L</w:t>
            </w:r>
            <w:r>
              <w:rPr>
                <w:rFonts w:hint="eastAsia" w:ascii="Times New Roman" w:hAnsi="Times New Roman" w:eastAsia="宋体" w:cs="Times New Roman"/>
                <w:color w:val="auto"/>
                <w:sz w:val="24"/>
                <w:szCs w:val="24"/>
                <w:lang w:val="en-US" w:eastAsia="zh-CN"/>
              </w:rPr>
              <w:t>。生活污水综合</w:t>
            </w:r>
            <w:r>
              <w:rPr>
                <w:rFonts w:hint="default" w:ascii="Times New Roman" w:hAnsi="Times New Roman" w:eastAsia="宋体" w:cs="Times New Roman"/>
                <w:kern w:val="2"/>
                <w:sz w:val="24"/>
                <w:szCs w:val="24"/>
                <w:lang w:val="en-US" w:eastAsia="zh-CN" w:bidi="ar-SA"/>
              </w:rPr>
              <w:t>处理后</w:t>
            </w:r>
            <w:r>
              <w:rPr>
                <w:rFonts w:hint="default" w:ascii="Times New Roman" w:hAnsi="Times New Roman" w:eastAsia="宋体" w:cs="Times New Roman"/>
                <w:color w:val="auto"/>
                <w:sz w:val="24"/>
                <w:szCs w:val="24"/>
                <w:lang w:val="en-US" w:eastAsia="zh-CN"/>
              </w:rPr>
              <w:t>pH范围是</w:t>
            </w:r>
            <w:r>
              <w:rPr>
                <w:rFonts w:hint="eastAsia" w:ascii="Times New Roman" w:hAnsi="Times New Roman" w:cs="Times New Roman"/>
                <w:color w:val="auto"/>
                <w:sz w:val="24"/>
                <w:szCs w:val="24"/>
                <w:lang w:val="en-US" w:eastAsia="zh-CN"/>
              </w:rPr>
              <w:t>7.1</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、COD日均排放浓度为</w:t>
            </w:r>
            <w:r>
              <w:rPr>
                <w:rFonts w:hint="eastAsia" w:ascii="Times New Roman" w:hAnsi="Times New Roman" w:cs="Times New Roman"/>
                <w:color w:val="auto"/>
                <w:sz w:val="24"/>
                <w:szCs w:val="24"/>
                <w:lang w:val="en-US" w:eastAsia="zh-CN"/>
              </w:rPr>
              <w:t>19-20</w:t>
            </w:r>
            <w:r>
              <w:rPr>
                <w:rFonts w:hint="default" w:ascii="Times New Roman" w:hAnsi="Times New Roman" w:eastAsia="宋体" w:cs="Times New Roman"/>
                <w:color w:val="auto"/>
                <w:sz w:val="24"/>
                <w:szCs w:val="24"/>
                <w:lang w:val="en-US" w:eastAsia="zh-CN"/>
              </w:rPr>
              <w:t>mg/L、</w:t>
            </w:r>
            <w:r>
              <w:rPr>
                <w:rFonts w:hint="eastAsia"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lang w:val="en-US" w:eastAsia="zh-CN"/>
              </w:rPr>
              <w:t>OD</w:t>
            </w:r>
            <w:r>
              <w:rPr>
                <w:rFonts w:hint="eastAsia"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日均排放浓度为</w:t>
            </w:r>
            <w:r>
              <w:rPr>
                <w:rFonts w:hint="eastAsia" w:ascii="Times New Roman" w:hAnsi="Times New Roman" w:cs="Times New Roman"/>
                <w:color w:val="auto"/>
                <w:sz w:val="24"/>
                <w:szCs w:val="24"/>
                <w:lang w:val="en-US" w:eastAsia="zh-CN"/>
              </w:rPr>
              <w:t>7.7</w:t>
            </w:r>
            <w:r>
              <w:rPr>
                <w:rFonts w:hint="default" w:ascii="Times New Roman" w:hAnsi="Times New Roman" w:eastAsia="宋体" w:cs="Times New Roman"/>
                <w:color w:val="auto"/>
                <w:sz w:val="24"/>
                <w:szCs w:val="24"/>
                <w:lang w:val="en-US" w:eastAsia="zh-CN"/>
              </w:rPr>
              <w:t>mg/L</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SS日均排放浓度为</w:t>
            </w:r>
            <w:r>
              <w:rPr>
                <w:rFonts w:hint="eastAsia" w:ascii="Times New Roman" w:hAnsi="Times New Roman" w:cs="Times New Roman"/>
                <w:color w:val="auto"/>
                <w:sz w:val="24"/>
                <w:szCs w:val="24"/>
                <w:lang w:val="en-US" w:eastAsia="zh-CN"/>
              </w:rPr>
              <w:t>17-21</w:t>
            </w:r>
            <w:r>
              <w:rPr>
                <w:rFonts w:hint="default" w:ascii="Times New Roman" w:hAnsi="Times New Roman" w:eastAsia="宋体" w:cs="Times New Roman"/>
                <w:color w:val="auto"/>
                <w:sz w:val="24"/>
                <w:szCs w:val="24"/>
                <w:lang w:val="en-US" w:eastAsia="zh-CN"/>
              </w:rPr>
              <w:t>mg/L、NH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-N日均排放浓度为</w:t>
            </w:r>
            <w:r>
              <w:rPr>
                <w:rFonts w:hint="eastAsia" w:ascii="Times New Roman" w:hAnsi="Times New Roman" w:cs="Times New Roman"/>
                <w:color w:val="auto"/>
                <w:sz w:val="24"/>
                <w:szCs w:val="24"/>
                <w:lang w:val="en-US" w:eastAsia="zh-CN"/>
              </w:rPr>
              <w:t>0.108-0.130</w:t>
            </w:r>
            <w:r>
              <w:rPr>
                <w:rFonts w:hint="default" w:ascii="Times New Roman" w:hAnsi="Times New Roman" w:eastAsia="宋体" w:cs="Times New Roman"/>
                <w:color w:val="auto"/>
                <w:sz w:val="24"/>
                <w:szCs w:val="24"/>
                <w:lang w:val="en-US" w:eastAsia="zh-CN"/>
              </w:rPr>
              <w:t>mg/L</w:t>
            </w:r>
            <w:r>
              <w:rPr>
                <w:rFonts w:hint="eastAsia" w:ascii="Times New Roman" w:hAnsi="Times New Roman" w:cs="Times New Roman"/>
                <w:color w:val="auto"/>
                <w:sz w:val="24"/>
                <w:szCs w:val="24"/>
                <w:lang w:val="en-US" w:eastAsia="zh-CN"/>
              </w:rPr>
              <w:t>，处理后的废水</w:t>
            </w:r>
            <w:r>
              <w:rPr>
                <w:rFonts w:hint="eastAsia" w:ascii="Times New Roman" w:hAnsi="Times New Roman"/>
                <w:sz w:val="24"/>
                <w:lang w:val="en-US" w:eastAsia="zh-CN"/>
              </w:rPr>
              <w:t>满足</w:t>
            </w:r>
            <w:r>
              <w:rPr>
                <w:rFonts w:hint="eastAsia" w:ascii="Times New Roman" w:hAnsi="Times New Roman"/>
                <w:sz w:val="24"/>
              </w:rPr>
              <w:t>《污水综合排放标准》（GB8978-1996）中三级标准及港口污水处理厂接管标准</w:t>
            </w:r>
            <w:r>
              <w:rPr>
                <w:rFonts w:hint="eastAsia" w:ascii="Times New Roman" w:hAnsi="Times New Roman"/>
                <w:sz w:val="24"/>
                <w:lang w:val="en-US" w:eastAsia="zh-CN"/>
              </w:rPr>
              <w:t>后</w:t>
            </w:r>
            <w:r>
              <w:rPr>
                <w:rFonts w:hint="default" w:ascii="Times New Roman" w:hAnsi="Times New Roman" w:eastAsia="宋体" w:cs="Times New Roman"/>
                <w:color w:val="auto"/>
                <w:kern w:val="2"/>
                <w:sz w:val="24"/>
                <w:szCs w:val="24"/>
                <w:lang w:val="en-US" w:eastAsia="zh-CN" w:bidi="ar-SA"/>
              </w:rPr>
              <w:t>排入市政污水管网达到港口污水处理厂</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经港口污水处理厂处理</w:t>
            </w:r>
            <w:r>
              <w:rPr>
                <w:rFonts w:hint="eastAsia" w:ascii="Times New Roman" w:hAnsi="Times New Roman" w:cs="Times New Roman"/>
                <w:kern w:val="2"/>
                <w:sz w:val="24"/>
                <w:szCs w:val="24"/>
                <w:lang w:val="en-US" w:eastAsia="zh-CN" w:bidi="ar-SA"/>
              </w:rPr>
              <w:t>，最终</w:t>
            </w:r>
            <w:r>
              <w:rPr>
                <w:rFonts w:hint="default" w:ascii="Times New Roman" w:hAnsi="Times New Roman" w:eastAsia="宋体" w:cs="Times New Roman"/>
                <w:kern w:val="2"/>
                <w:sz w:val="24"/>
                <w:szCs w:val="24"/>
                <w:lang w:val="en-US" w:eastAsia="zh-CN" w:bidi="ar-SA"/>
              </w:rPr>
              <w:t>排入山门河</w:t>
            </w:r>
            <w:r>
              <w:rPr>
                <w:rFonts w:hint="eastAsia" w:ascii="Times New Roman" w:hAnsi="Times New Roman" w:eastAsia="宋体" w:cs="Times New Roman"/>
                <w:kern w:val="2"/>
                <w:sz w:val="24"/>
                <w:szCs w:val="24"/>
                <w:lang w:val="en-US" w:eastAsia="zh-CN" w:bidi="ar-SA"/>
              </w:rPr>
              <w:t>。</w:t>
            </w:r>
          </w:p>
          <w:p w14:paraId="412CBA39">
            <w:pPr>
              <w:pStyle w:val="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3、噪声：</w:t>
            </w:r>
            <w:r>
              <w:rPr>
                <w:rFonts w:hint="eastAsia" w:ascii="Times New Roman" w:hAnsi="Times New Roman" w:cs="Times New Roman"/>
                <w:kern w:val="2"/>
                <w:sz w:val="24"/>
                <w:szCs w:val="24"/>
                <w:lang w:val="en-US" w:eastAsia="zh-CN" w:bidi="ar-SA"/>
              </w:rPr>
              <w:t>企业仅日间生产，夜间不生产。</w:t>
            </w:r>
            <w:r>
              <w:rPr>
                <w:rFonts w:hint="default" w:ascii="Times New Roman" w:hAnsi="Times New Roman" w:eastAsia="宋体" w:cs="Times New Roman"/>
                <w:color w:val="000000"/>
                <w:sz w:val="24"/>
                <w:szCs w:val="24"/>
                <w:lang w:val="en-US" w:eastAsia="zh-CN"/>
              </w:rPr>
              <w:t>验收期间：</w:t>
            </w:r>
            <w:r>
              <w:rPr>
                <w:rFonts w:ascii="Times New Roman" w:hAnsi="Times New Roman" w:eastAsia="宋体" w:cs="Times New Roman"/>
                <w:kern w:val="2"/>
                <w:sz w:val="24"/>
                <w:szCs w:val="24"/>
                <w:lang w:val="en-US" w:eastAsia="zh-CN" w:bidi="ar-SA"/>
              </w:rPr>
              <w:t>噪声经隔声、基础减震等控制措施并经过空间扩散衰减后，</w:t>
            </w:r>
            <w:r>
              <w:rPr>
                <w:rFonts w:hint="default" w:ascii="Times New Roman" w:hAnsi="Times New Roman" w:eastAsia="宋体" w:cs="Times New Roman"/>
                <w:color w:val="000000"/>
                <w:sz w:val="24"/>
                <w:szCs w:val="24"/>
                <w:lang w:val="en-US" w:eastAsia="zh-CN"/>
              </w:rPr>
              <w:t>昼间最大噪声为</w:t>
            </w:r>
            <w:r>
              <w:rPr>
                <w:rFonts w:hint="eastAsia" w:ascii="Times New Roman" w:hAnsi="Times New Roman" w:cs="Times New Roman"/>
                <w:color w:val="000000"/>
                <w:sz w:val="24"/>
                <w:szCs w:val="24"/>
                <w:lang w:val="en-US" w:eastAsia="zh-CN"/>
              </w:rPr>
              <w:t>62.9</w:t>
            </w:r>
            <w:r>
              <w:rPr>
                <w:rFonts w:hint="default" w:ascii="Times New Roman" w:hAnsi="Times New Roman" w:eastAsia="宋体" w:cs="Times New Roman"/>
                <w:color w:val="000000"/>
                <w:sz w:val="24"/>
                <w:szCs w:val="24"/>
                <w:lang w:val="en-US" w:eastAsia="zh-CN"/>
              </w:rPr>
              <w:t>分贝</w:t>
            </w:r>
            <w:r>
              <w:rPr>
                <w:rFonts w:hint="eastAsia" w:ascii="Times New Roman" w:hAnsi="Times New Roman" w:cs="Times New Roman"/>
                <w:color w:val="000000"/>
                <w:sz w:val="24"/>
                <w:szCs w:val="24"/>
                <w:lang w:val="en-US" w:eastAsia="zh-CN"/>
              </w:rPr>
              <w:t>，</w:t>
            </w:r>
            <w:r>
              <w:rPr>
                <w:rFonts w:ascii="Times New Roman" w:hAnsi="Times New Roman" w:eastAsia="宋体" w:cs="Times New Roman"/>
                <w:kern w:val="2"/>
                <w:sz w:val="24"/>
                <w:szCs w:val="24"/>
                <w:lang w:val="en-US" w:eastAsia="zh-CN" w:bidi="ar-SA"/>
              </w:rPr>
              <w:t>满足《工业企业厂界环境噪声排放标准》（GB12348-2008）</w:t>
            </w:r>
            <w:r>
              <w:rPr>
                <w:rFonts w:hint="eastAsia" w:ascii="Times New Roman" w:hAnsi="Times New Roman" w:cs="Times New Roman"/>
                <w:kern w:val="2"/>
                <w:sz w:val="24"/>
                <w:szCs w:val="24"/>
                <w:lang w:val="en-US" w:eastAsia="zh-CN" w:bidi="ar-SA"/>
              </w:rPr>
              <w:t>3</w:t>
            </w:r>
            <w:r>
              <w:rPr>
                <w:rFonts w:ascii="Times New Roman" w:hAnsi="Times New Roman" w:eastAsia="宋体" w:cs="Times New Roman"/>
                <w:kern w:val="2"/>
                <w:sz w:val="24"/>
                <w:szCs w:val="24"/>
                <w:lang w:val="en-US" w:eastAsia="zh-CN" w:bidi="ar-SA"/>
              </w:rPr>
              <w:t>类标准限值要求。</w:t>
            </w:r>
          </w:p>
          <w:p w14:paraId="5B0B2C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4、固废：</w:t>
            </w:r>
            <w:r>
              <w:rPr>
                <w:rFonts w:hint="default" w:ascii="Times New Roman" w:hAnsi="Times New Roman" w:eastAsia="宋体" w:cs="Times New Roman"/>
                <w:kern w:val="2"/>
                <w:sz w:val="24"/>
                <w:szCs w:val="24"/>
                <w:lang w:val="en-US" w:eastAsia="zh-CN" w:bidi="ar-SA"/>
              </w:rPr>
              <w:t>项目固废包括一般固废、危险废物及生活垃圾，一般固体废物包括废金属边角料、收集粉尘、生活垃圾；危险固体废物：废活性炭、污水处理设施污泥、废过滤棉、废油漆、固化剂、稀释剂桶、废润滑油、废润滑油桶、废液压油、废液压油桶、废清洗剂桶、废切削液（废乳化液）、废切削液桶（废乳化液桶）。废边角料、收集粉尘收集出售给废旧物资回收公司，生活垃圾交环卫部门清理；危险废物委托</w:t>
            </w:r>
            <w:r>
              <w:rPr>
                <w:rFonts w:hint="eastAsia" w:ascii="Times New Roman" w:hAnsi="Times New Roman" w:eastAsia="宋体" w:cs="Times New Roman"/>
                <w:sz w:val="24"/>
                <w:highlight w:val="none"/>
                <w:lang w:val="en-US" w:eastAsia="zh-CN"/>
              </w:rPr>
              <w:t>宁国海螺环保科技有限责任公司</w:t>
            </w:r>
            <w:r>
              <w:rPr>
                <w:rFonts w:hint="default" w:ascii="Times New Roman" w:hAnsi="Times New Roman" w:eastAsia="宋体" w:cs="Times New Roman"/>
                <w:kern w:val="2"/>
                <w:sz w:val="24"/>
                <w:szCs w:val="24"/>
                <w:lang w:val="en-US" w:eastAsia="zh-CN" w:bidi="ar-SA"/>
              </w:rPr>
              <w:t>处置。生活垃圾收集后由环卫部门统一清运。</w:t>
            </w:r>
          </w:p>
          <w:p w14:paraId="2DFB23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辐射：不涉及。</w:t>
            </w:r>
          </w:p>
          <w:p w14:paraId="62B751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r>
              <w:rPr>
                <w:rFonts w:hint="default" w:ascii="Times New Roman" w:hAnsi="Times New Roman" w:eastAsia="宋体" w:cs="Times New Roman"/>
                <w:kern w:val="2"/>
                <w:sz w:val="24"/>
                <w:szCs w:val="24"/>
                <w:lang w:val="en-US" w:eastAsia="zh-CN" w:bidi="ar-SA"/>
              </w:rPr>
              <w:t>总量核算</w:t>
            </w:r>
            <w:r>
              <w:rPr>
                <w:rFonts w:hint="eastAsia" w:ascii="Times New Roman" w:hAnsi="Times New Roman"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本项目废气</w:t>
            </w:r>
            <w:r>
              <w:rPr>
                <w:rFonts w:ascii="Times New Roman" w:hAnsi="Times New Roman" w:eastAsia="宋体" w:cs="Times New Roman"/>
                <w:color w:val="auto"/>
                <w:kern w:val="2"/>
                <w:sz w:val="24"/>
                <w:szCs w:val="24"/>
                <w:lang w:val="en-US" w:eastAsia="zh-CN" w:bidi="ar-SA"/>
              </w:rPr>
              <w:t>VOCs排放</w:t>
            </w:r>
            <w:r>
              <w:rPr>
                <w:rFonts w:ascii="Times New Roman" w:hAnsi="Times New Roman" w:eastAsia="宋体" w:cs="Times New Roman"/>
                <w:color w:val="auto"/>
                <w:kern w:val="2"/>
                <w:sz w:val="24"/>
                <w:szCs w:val="24"/>
                <w:highlight w:val="none"/>
                <w:lang w:val="en-US" w:eastAsia="zh-CN" w:bidi="ar-SA"/>
              </w:rPr>
              <w:t>总量为</w:t>
            </w:r>
            <w:r>
              <w:rPr>
                <w:rFonts w:hint="eastAsia" w:ascii="Times New Roman" w:hAnsi="Times New Roman" w:cs="Times New Roman"/>
                <w:color w:val="auto"/>
                <w:kern w:val="2"/>
                <w:sz w:val="24"/>
                <w:szCs w:val="24"/>
                <w:highlight w:val="none"/>
                <w:lang w:val="en-US" w:eastAsia="zh-CN" w:bidi="ar-SA"/>
              </w:rPr>
              <w:t>0.03</w:t>
            </w:r>
            <w:r>
              <w:rPr>
                <w:rFonts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，颗粒物总量</w:t>
            </w:r>
            <w:r>
              <w:rPr>
                <w:rFonts w:hint="eastAsia" w:ascii="Times New Roman" w:hAnsi="Times New Roman" w:cs="Times New Roman"/>
                <w:color w:val="auto"/>
                <w:kern w:val="2"/>
                <w:sz w:val="24"/>
                <w:szCs w:val="24"/>
                <w:highlight w:val="none"/>
                <w:lang w:val="en-US" w:eastAsia="zh-CN" w:bidi="ar-SA"/>
              </w:rPr>
              <w:t>0.043</w:t>
            </w:r>
            <w:r>
              <w:rPr>
                <w:rFonts w:ascii="Times New Roman" w:hAnsi="Times New Roman" w:eastAsia="宋体" w:cs="Times New Roman"/>
                <w:color w:val="auto"/>
                <w:kern w:val="2"/>
                <w:sz w:val="24"/>
                <w:szCs w:val="24"/>
                <w:highlight w:val="none"/>
                <w:lang w:val="en-US" w:eastAsia="zh-CN" w:bidi="ar-SA"/>
              </w:rPr>
              <w:t>t/a满足总量控</w:t>
            </w:r>
            <w:r>
              <w:rPr>
                <w:rFonts w:ascii="Times New Roman" w:hAnsi="Times New Roman" w:eastAsia="宋体" w:cs="Times New Roman"/>
                <w:kern w:val="2"/>
                <w:sz w:val="24"/>
                <w:szCs w:val="24"/>
                <w:highlight w:val="none"/>
                <w:lang w:val="en-US" w:eastAsia="zh-CN" w:bidi="ar-SA"/>
              </w:rPr>
              <w:t>制要</w:t>
            </w:r>
            <w:r>
              <w:rPr>
                <w:rFonts w:ascii="Times New Roman" w:hAnsi="Times New Roman" w:eastAsia="宋体" w:cs="Times New Roman"/>
                <w:kern w:val="2"/>
                <w:sz w:val="24"/>
                <w:szCs w:val="24"/>
                <w:lang w:val="en-US" w:eastAsia="zh-CN" w:bidi="ar-SA"/>
              </w:rPr>
              <w:t xml:space="preserve">求。 </w:t>
            </w:r>
          </w:p>
          <w:p w14:paraId="47C70F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综上所述，本项目环保竣工验收符合</w:t>
            </w:r>
            <w:r>
              <w:rPr>
                <w:rFonts w:hint="eastAsia" w:ascii="Times New Roman" w:hAnsi="Times New Roman" w:cs="Times New Roman"/>
                <w:kern w:val="2"/>
                <w:sz w:val="24"/>
                <w:szCs w:val="24"/>
                <w:lang w:val="en-US" w:eastAsia="zh-CN" w:bidi="ar-SA"/>
              </w:rPr>
              <w:t>阶段性</w:t>
            </w:r>
            <w:r>
              <w:rPr>
                <w:rFonts w:hint="eastAsia" w:ascii="Times New Roman" w:hAnsi="Times New Roman" w:eastAsia="宋体" w:cs="Times New Roman"/>
                <w:kern w:val="2"/>
                <w:sz w:val="24"/>
                <w:szCs w:val="24"/>
                <w:lang w:val="en-US" w:eastAsia="zh-CN" w:bidi="ar-SA"/>
              </w:rPr>
              <w:t>验收条件。</w:t>
            </w:r>
          </w:p>
          <w:p w14:paraId="5644137C">
            <w:pPr>
              <w:pStyle w:val="7"/>
              <w:keepNext w:val="0"/>
              <w:keepLines w:val="0"/>
              <w:pageBreakBefore w:val="0"/>
              <w:widowControl w:val="0"/>
              <w:numPr>
                <w:ilvl w:val="0"/>
                <w:numId w:val="0"/>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十五、</w:t>
            </w:r>
            <w:r>
              <w:rPr>
                <w:rFonts w:hint="eastAsia" w:ascii="Times New Roman" w:hAnsi="Times New Roman" w:eastAsia="宋体" w:cs="Times New Roman"/>
                <w:b/>
                <w:bCs/>
                <w:color w:val="000000"/>
                <w:sz w:val="24"/>
                <w:szCs w:val="24"/>
                <w:lang w:val="en-US" w:eastAsia="zh-CN"/>
              </w:rPr>
              <w:t>建议</w:t>
            </w:r>
            <w:r>
              <w:rPr>
                <w:rFonts w:hint="default" w:ascii="Times New Roman" w:hAnsi="Times New Roman" w:eastAsia="宋体" w:cs="Times New Roman"/>
                <w:b/>
                <w:bCs/>
                <w:color w:val="000000"/>
                <w:sz w:val="24"/>
                <w:szCs w:val="24"/>
                <w:lang w:val="en-US" w:eastAsia="zh-CN"/>
              </w:rPr>
              <w:t>：</w:t>
            </w:r>
          </w:p>
          <w:p w14:paraId="6887B3B4">
            <w:pPr>
              <w:pStyle w:val="7"/>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进一步强化全过程管理，加强生产运行及环境保护设施的管理和维护，确保外排污染物稳定达标</w:t>
            </w:r>
            <w:r>
              <w:rPr>
                <w:rFonts w:hint="eastAsia" w:ascii="Times New Roman" w:hAnsi="Times New Roman" w:eastAsia="宋体" w:cs="Times New Roman"/>
                <w:color w:val="000000"/>
                <w:sz w:val="24"/>
                <w:szCs w:val="24"/>
                <w:lang w:val="en-US" w:eastAsia="zh-CN"/>
              </w:rPr>
              <w:t>；</w:t>
            </w:r>
          </w:p>
          <w:p w14:paraId="343BD762">
            <w:pPr>
              <w:pStyle w:val="7"/>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强化环境风险防范意识，加强对环境风险源的管控，定期开展应急演练，提高应对突发环境事件的能力。</w:t>
            </w:r>
          </w:p>
          <w:p w14:paraId="5F5E13A7">
            <w:pPr>
              <w:pStyle w:val="8"/>
              <w:rPr>
                <w:rFonts w:hint="eastAsia"/>
                <w:lang w:val="en-US" w:eastAsia="zh-CN"/>
              </w:rPr>
            </w:pPr>
          </w:p>
          <w:p w14:paraId="03FF2489">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p w14:paraId="5F57F9EE">
            <w:pPr>
              <w:rPr>
                <w:rFonts w:hint="default"/>
                <w:lang w:val="en-US" w:eastAsia="zh-CN"/>
              </w:rPr>
            </w:pPr>
          </w:p>
        </w:tc>
      </w:tr>
    </w:tbl>
    <w:p w14:paraId="69AB3293">
      <w:pPr>
        <w:tabs>
          <w:tab w:val="left" w:pos="4435"/>
        </w:tabs>
        <w:bidi w:val="0"/>
        <w:jc w:val="both"/>
        <w:rPr>
          <w:rFonts w:hint="default" w:ascii="Times New Roman" w:hAnsi="Times New Roman" w:cs="Times New Roman"/>
          <w:sz w:val="21"/>
        </w:rPr>
        <w:sectPr>
          <w:pgSz w:w="11906" w:h="16838"/>
          <w:pgMar w:top="1304" w:right="1020" w:bottom="1304" w:left="136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cs="Times New Roman"/>
          <w:sz w:val="21"/>
        </w:rPr>
        <mc:AlternateContent>
          <mc:Choice Requires="wps">
            <w:drawing>
              <wp:anchor distT="0" distB="0" distL="114300" distR="114300" simplePos="0" relativeHeight="251661312" behindDoc="0" locked="0" layoutInCell="1" allowOverlap="1">
                <wp:simplePos x="0" y="0"/>
                <wp:positionH relativeFrom="column">
                  <wp:posOffset>8827770</wp:posOffset>
                </wp:positionH>
                <wp:positionV relativeFrom="paragraph">
                  <wp:posOffset>4013835</wp:posOffset>
                </wp:positionV>
                <wp:extent cx="190500" cy="182245"/>
                <wp:effectExtent l="19685" t="20955" r="37465" b="25400"/>
                <wp:wrapNone/>
                <wp:docPr id="60" name="五角星 60"/>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w="12700" cap="flat" cmpd="sng" algn="ctr">
                          <a:solidFill>
                            <a:srgbClr val="FF0000"/>
                          </a:solidFill>
                          <a:prstDash val="solid"/>
                          <a:miter lim="800000"/>
                        </a:ln>
                        <a:effectLst/>
                      </wps:spPr>
                      <wps:txbx>
                        <w:txbxContent>
                          <w:p w14:paraId="27E5ACF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95.1pt;margin-top:316.05pt;height:14.35pt;width:15pt;z-index:251661312;v-text-anchor:middle;mso-width-relative:page;mso-height-relative:page;" fillcolor="#FF0000" filled="t" stroked="t" coordsize="190500,182245" o:gfxdata="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ZXHtXcAAAADQEAAA8AAAAAAAAA&#10;AQAgAAAAIgAAAGRycy9kb3ducmV2LnhtbFBLAQIUABQAAAAIAIdO4kCO//EjfwIAABIFAAAOAAAA&#10;AAAAAAEAIAAAACsBAABkcnMvZTJvRG9jLnhtbFBLBQYAAAAABgAGAFkBAAAcBg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miterlimit="8" joinstyle="miter"/>
                <v:imagedata o:title=""/>
                <o:lock v:ext="edit" aspectratio="f"/>
                <v:textbox>
                  <w:txbxContent>
                    <w:p w14:paraId="27E5ACF3">
                      <w:pPr>
                        <w:jc w:val="center"/>
                      </w:pP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5408" behindDoc="0" locked="0" layoutInCell="1" allowOverlap="1">
                <wp:simplePos x="0" y="0"/>
                <wp:positionH relativeFrom="column">
                  <wp:posOffset>7868285</wp:posOffset>
                </wp:positionH>
                <wp:positionV relativeFrom="paragraph">
                  <wp:posOffset>3906520</wp:posOffset>
                </wp:positionV>
                <wp:extent cx="119380" cy="130810"/>
                <wp:effectExtent l="4445" t="4445" r="9525" b="17145"/>
                <wp:wrapNone/>
                <wp:docPr id="55" name="椭圆 55"/>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a:effectLst/>
                      </wps:spPr>
                      <wps:txbx>
                        <w:txbxContent>
                          <w:p w14:paraId="6A8A0BBA"/>
                        </w:txbxContent>
                      </wps:txbx>
                      <wps:bodyPr upright="1"/>
                    </wps:wsp>
                  </a:graphicData>
                </a:graphic>
              </wp:anchor>
            </w:drawing>
          </mc:Choice>
          <mc:Fallback>
            <w:pict>
              <v:shape id="_x0000_s1026" o:spid="_x0000_s1026" o:spt="3" type="#_x0000_t3" style="position:absolute;left:0pt;margin-left:619.55pt;margin-top:307.6pt;height:10.3pt;width:9.4pt;z-index:251665408;mso-width-relative:page;mso-height-relative:page;" fillcolor="#FF0000" filled="t" stroked="t" coordsize="21600,21600" o:gfxdata="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c40SPZAAAADQEAAA8AAAAAAAAAAQAgAAAAIgAAAGRycy9k&#10;b3ducmV2LnhtbFBLAQIUABQAAAAIAIdO4kDNfKP7AQIAADEEAAAOAAAAAAAAAAEAIAAAACgBAABk&#10;cnMvZTJvRG9jLnhtbFBLBQYAAAAABgAGAFkBAACbBQAAAAA=&#10;">
                <v:fill on="t" focussize="0,0"/>
                <v:stroke color="#FF0000" joinstyle="round"/>
                <v:imagedata o:title=""/>
                <o:lock v:ext="edit" aspectratio="f"/>
                <v:textbox>
                  <w:txbxContent>
                    <w:p w14:paraId="6A8A0BBA"/>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8846185</wp:posOffset>
                </wp:positionH>
                <wp:positionV relativeFrom="paragraph">
                  <wp:posOffset>1784985</wp:posOffset>
                </wp:positionV>
                <wp:extent cx="142875" cy="142875"/>
                <wp:effectExtent l="7620" t="10795" r="20955" b="17780"/>
                <wp:wrapNone/>
                <wp:docPr id="56" name="流程图: 摘录 5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a:effectLst/>
                      </wps:spPr>
                      <wps:txbx>
                        <w:txbxContent>
                          <w:p w14:paraId="48343BC7"/>
                        </w:txbxContent>
                      </wps:txbx>
                      <wps:bodyPr upright="1"/>
                    </wps:wsp>
                  </a:graphicData>
                </a:graphic>
              </wp:anchor>
            </w:drawing>
          </mc:Choice>
          <mc:Fallback>
            <w:pict>
              <v:shape id="_x0000_s1026" o:spid="_x0000_s1026" o:spt="127" type="#_x0000_t127" style="position:absolute;left:0pt;margin-left:696.55pt;margin-top:140.55pt;height:11.25pt;width:11.25pt;z-index:251662336;mso-width-relative:page;mso-height-relative:page;" fillcolor="#FF0000" filled="t" stroked="t" coordsize="21600,21600" o:gfxdata="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MIwX&#10;3QAAAA0BAAAPAAAAAAAAAAEAIAAAACIAAABkcnMvZG93bnJldi54bWxQSwECFAAUAAAACACHTuJA&#10;T6q0HRwCAABPBAAADgAAAAAAAAABACAAAAAsAQAAZHJzL2Uyb0RvYy54bWxQSwUGAAAAAAYABgBZ&#10;AQAAugUAAAAA&#10;">
                <v:fill on="t" focussize="0,0"/>
                <v:stroke color="#FF0000" joinstyle="miter"/>
                <v:imagedata o:title=""/>
                <o:lock v:ext="edit" aspectratio="f"/>
                <v:textbox>
                  <w:txbxContent>
                    <w:p w14:paraId="48343BC7"/>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4384" behindDoc="0" locked="0" layoutInCell="1" allowOverlap="1">
                <wp:simplePos x="0" y="0"/>
                <wp:positionH relativeFrom="column">
                  <wp:posOffset>9147175</wp:posOffset>
                </wp:positionH>
                <wp:positionV relativeFrom="paragraph">
                  <wp:posOffset>3677920</wp:posOffset>
                </wp:positionV>
                <wp:extent cx="198755" cy="222250"/>
                <wp:effectExtent l="4445" t="4445" r="6350" b="20955"/>
                <wp:wrapNone/>
                <wp:docPr id="59" name="任意多边形 59"/>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a:effectLst/>
                      </wps:spPr>
                      <wps:txbx>
                        <w:txbxContent>
                          <w:p w14:paraId="3D052FF6"/>
                        </w:txbxContent>
                      </wps:txbx>
                      <wps:bodyPr upright="1"/>
                    </wps:wsp>
                  </a:graphicData>
                </a:graphic>
              </wp:anchor>
            </w:drawing>
          </mc:Choice>
          <mc:Fallback>
            <w:pict>
              <v:shape id="_x0000_s1026" o:spid="_x0000_s1026" o:spt="100" style="position:absolute;left:0pt;margin-left:720.25pt;margin-top:289.6pt;height:17.5pt;width:15.65pt;z-index:251664384;mso-width-relative:page;mso-height-relative:page;" fillcolor="#FF0000" filled="t" stroked="t" coordsize="21600,21600" o:gfxdata="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XsK0Y2gAAAA0BAAAPAAAAAAAAAAEAIAAAACIAAABkcnMvZG93&#10;bnJldi54bWxQSwECFAAUAAAACACHTuJA0iDmDFQDAABiCQAADgAAAAAAAAABACAAAAApAQAAZHJz&#10;L2Uyb0RvYy54bWxQSwUGAAAAAAYABgBZAQAA7w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14:paraId="3D052FF6"/>
                  </w:txbxContent>
                </v:textbox>
              </v:shape>
            </w:pict>
          </mc:Fallback>
        </mc:AlternateContent>
      </w:r>
    </w:p>
    <w:tbl>
      <w:tblPr>
        <w:tblStyle w:val="20"/>
        <w:tblW w:w="5000" w:type="pct"/>
        <w:jc w:val="center"/>
        <w:tblLayout w:type="fixed"/>
        <w:tblCellMar>
          <w:top w:w="0" w:type="dxa"/>
          <w:left w:w="108" w:type="dxa"/>
          <w:bottom w:w="0" w:type="dxa"/>
          <w:right w:w="108" w:type="dxa"/>
        </w:tblCellMar>
      </w:tblPr>
      <w:tblGrid>
        <w:gridCol w:w="791"/>
        <w:gridCol w:w="1548"/>
        <w:gridCol w:w="622"/>
        <w:gridCol w:w="513"/>
        <w:gridCol w:w="158"/>
        <w:gridCol w:w="1013"/>
        <w:gridCol w:w="869"/>
        <w:gridCol w:w="1146"/>
        <w:gridCol w:w="927"/>
        <w:gridCol w:w="1099"/>
        <w:gridCol w:w="362"/>
        <w:gridCol w:w="599"/>
        <w:gridCol w:w="1586"/>
        <w:gridCol w:w="1090"/>
        <w:gridCol w:w="490"/>
        <w:gridCol w:w="589"/>
        <w:gridCol w:w="1056"/>
        <w:gridCol w:w="431"/>
        <w:gridCol w:w="1563"/>
      </w:tblGrid>
      <w:tr w14:paraId="5970D17A">
        <w:tblPrEx>
          <w:tblCellMar>
            <w:top w:w="0" w:type="dxa"/>
            <w:left w:w="108" w:type="dxa"/>
            <w:bottom w:w="0" w:type="dxa"/>
            <w:right w:w="108" w:type="dxa"/>
          </w:tblCellMar>
        </w:tblPrEx>
        <w:trPr>
          <w:trHeight w:val="102" w:hRule="atLeast"/>
          <w:jc w:val="center"/>
        </w:trPr>
        <w:tc>
          <w:tcPr>
            <w:tcW w:w="5000" w:type="pct"/>
            <w:gridSpan w:val="19"/>
            <w:tcBorders>
              <w:top w:val="nil"/>
              <w:left w:val="nil"/>
              <w:bottom w:val="nil"/>
              <w:right w:val="nil"/>
            </w:tcBorders>
            <w:noWrap w:val="0"/>
            <w:vAlign w:val="center"/>
          </w:tcPr>
          <w:p w14:paraId="74BD27D1">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both"/>
              <w:textAlignment w:val="auto"/>
              <w:rPr>
                <w:rFonts w:hint="default" w:ascii="Times New Roman" w:hAnsi="Times New Roman" w:eastAsia="宋体" w:cs="Times New Roman"/>
                <w:sz w:val="18"/>
                <w:szCs w:val="18"/>
              </w:rPr>
            </w:pPr>
          </w:p>
          <w:p w14:paraId="2FFA37EB">
            <w:pPr>
              <w:spacing w:line="500" w:lineRule="exact"/>
              <w:jc w:val="center"/>
              <w:rPr>
                <w:rFonts w:hint="default" w:ascii="宋体" w:hAnsi="宋体" w:eastAsia="宋体" w:cs="宋体"/>
                <w:b/>
                <w:bCs/>
                <w:color w:val="auto"/>
                <w:sz w:val="36"/>
                <w:szCs w:val="36"/>
                <w:lang w:val="en-US" w:eastAsia="zh-CN"/>
              </w:rPr>
            </w:pPr>
            <w:r>
              <w:rPr>
                <w:rFonts w:hint="eastAsia" w:ascii="宋体" w:hAnsi="宋体" w:cs="宋体"/>
                <w:b/>
                <w:bCs/>
                <w:color w:val="auto"/>
                <w:sz w:val="36"/>
                <w:szCs w:val="36"/>
                <w:lang w:val="en-US" w:eastAsia="zh-CN"/>
              </w:rPr>
              <w:t>安徽盛尔凯重工有限公司年产100台套港口特种设备、移动供电新材料及附属工程建设项目</w:t>
            </w:r>
          </w:p>
          <w:p w14:paraId="1964C0B3">
            <w:pPr>
              <w:spacing w:line="500" w:lineRule="exact"/>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lang w:val="en-US" w:eastAsia="zh-CN"/>
              </w:rPr>
              <w:t>竣工环境保护阶段性验收监测报告意见修改清单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7568"/>
              <w:gridCol w:w="7319"/>
              <w:gridCol w:w="867"/>
            </w:tblGrid>
            <w:tr w14:paraId="67FD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 w:type="dxa"/>
                  <w:noWrap w:val="0"/>
                  <w:vAlign w:val="center"/>
                </w:tcPr>
                <w:p w14:paraId="714D28E2">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7568" w:type="dxa"/>
                  <w:noWrap w:val="0"/>
                  <w:vAlign w:val="center"/>
                </w:tcPr>
                <w:p w14:paraId="0315BB17">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修改意见</w:t>
                  </w:r>
                </w:p>
              </w:tc>
              <w:tc>
                <w:tcPr>
                  <w:tcW w:w="7319" w:type="dxa"/>
                  <w:noWrap w:val="0"/>
                  <w:vAlign w:val="center"/>
                </w:tcPr>
                <w:p w14:paraId="1F6B9980">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完成情况</w:t>
                  </w:r>
                </w:p>
              </w:tc>
              <w:tc>
                <w:tcPr>
                  <w:tcW w:w="867" w:type="dxa"/>
                  <w:noWrap w:val="0"/>
                  <w:vAlign w:val="center"/>
                </w:tcPr>
                <w:p w14:paraId="02E54660">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备注</w:t>
                  </w:r>
                </w:p>
              </w:tc>
            </w:tr>
            <w:tr w14:paraId="03BD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472" w:type="dxa"/>
                  <w:noWrap w:val="0"/>
                  <w:vAlign w:val="center"/>
                </w:tcPr>
                <w:p w14:paraId="47DFA4F7">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568" w:type="dxa"/>
                  <w:noWrap w:val="0"/>
                  <w:vAlign w:val="center"/>
                </w:tcPr>
                <w:p w14:paraId="00A95C7F">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核实验收范围，对照项目备案表核实产能；明确即用状态下漆料中VOCs含量是否满足国标GB33372-2020要求；核实原辅材料消耗量；核实项目本期主要生产设备清单和产品方案；核实敏感环境保护目标分布</w:t>
                  </w:r>
                </w:p>
              </w:tc>
              <w:tc>
                <w:tcPr>
                  <w:tcW w:w="7319" w:type="dxa"/>
                  <w:noWrap w:val="0"/>
                  <w:vAlign w:val="center"/>
                </w:tcPr>
                <w:p w14:paraId="1F24651A">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已核实验收范围及产能；已对漆料进行核实（见附件）；已核实原辅材料用量（P13）；已核实验收范围内设备清单和产品方案（P15-16）；已核实本项目敏感环境保护目标分布情况（P26-27）</w:t>
                  </w:r>
                </w:p>
              </w:tc>
              <w:tc>
                <w:tcPr>
                  <w:tcW w:w="867" w:type="dxa"/>
                  <w:noWrap w:val="0"/>
                  <w:vAlign w:val="center"/>
                </w:tcPr>
                <w:p w14:paraId="63B5515E">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2C0B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9" w:hRule="atLeast"/>
                <w:jc w:val="center"/>
              </w:trPr>
              <w:tc>
                <w:tcPr>
                  <w:tcW w:w="472" w:type="dxa"/>
                  <w:noWrap w:val="0"/>
                  <w:vAlign w:val="center"/>
                </w:tcPr>
                <w:p w14:paraId="14CD8A26">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7568" w:type="dxa"/>
                  <w:noWrap w:val="0"/>
                  <w:vAlign w:val="center"/>
                </w:tcPr>
                <w:p w14:paraId="31BCBC7F">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核实激光切割、焊接、抛丸、调漆、喷漆及晾干工序各类废气收集、除尘净化效果，附废气净化处理工艺路线和相关参数并明确匹配符合情况，明确抛丸、喷漆间切换方式和晾干时间，不得在喷漆室外晾干；核实环境防护距离规划控制和污染物排放总量符合情况；核实水量平衡图，核实废水处理工艺、规模等相关参数说明和废水处理站运行、药剂消耗台账；核实固废种类、属性及产生量，明确危险废物处理处置和一般固废综合利用途径，明确活性炭碘值、充装量是否满足环境管理相关要求，明确活性炭更换周期，危废暂存间内危险废物均须密封暂存；核实危化品库、危废库、应急事故池建设进展和环境风险防范措施落实情况</w:t>
                  </w:r>
                </w:p>
              </w:tc>
              <w:tc>
                <w:tcPr>
                  <w:tcW w:w="7319" w:type="dxa"/>
                  <w:noWrap w:val="0"/>
                  <w:vAlign w:val="center"/>
                </w:tcPr>
                <w:p w14:paraId="5404308D">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已核实各生产工序废气处理设施相关信息（P20-22）；已明确抛丸、喷漆、晾干生产工艺（P18）；已核实环境防护相关情况（P26）；已核实水量平衡图（P16）；已核实废水处理相关工艺及运行情况（P22-23）；已核实固废及配套风险设施相关信息（P23-26）；企业已完成危废库等配套工程建设（P26）</w:t>
                  </w:r>
                </w:p>
              </w:tc>
              <w:tc>
                <w:tcPr>
                  <w:tcW w:w="867" w:type="dxa"/>
                  <w:noWrap w:val="0"/>
                  <w:vAlign w:val="center"/>
                </w:tcPr>
                <w:p w14:paraId="3F16059C">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4AB6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472" w:type="dxa"/>
                  <w:noWrap w:val="0"/>
                  <w:vAlign w:val="center"/>
                </w:tcPr>
                <w:p w14:paraId="580FC19D">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7568" w:type="dxa"/>
                  <w:noWrap w:val="0"/>
                  <w:vAlign w:val="center"/>
                </w:tcPr>
                <w:p w14:paraId="5A3A46D0">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明确移动探伤设备及履行环保手续情况；完善相关场所环保标志标识、环保设施和污水处理设施照片；完善项目竣工环保验收登记表；细化平面布置图，规范图表，勘误文字</w:t>
                  </w:r>
                </w:p>
              </w:tc>
              <w:tc>
                <w:tcPr>
                  <w:tcW w:w="7319" w:type="dxa"/>
                  <w:noWrap w:val="0"/>
                  <w:vAlign w:val="center"/>
                </w:tcPr>
                <w:p w14:paraId="3B85387C">
                  <w:pPr>
                    <w:pStyle w:val="40"/>
                    <w:shd w:val="clear" w:color="auto" w:fill="FFFFFF"/>
                    <w:snapToGrid w:val="0"/>
                    <w:spacing w:before="0" w:beforeAutospacing="0" w:after="0" w:afterAutospacing="0" w:line="360" w:lineRule="exact"/>
                    <w:ind w:firstLine="420" w:firstLineChars="200"/>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已核实移动探伤设备数量及备案要求（见附件），已完善相关场所标识标牌（P26）、环保设施照片（P20-23）；已完善竣工环保验收登记表（P47）；细化平面布置图及各类图表（见附件）</w:t>
                  </w:r>
                </w:p>
              </w:tc>
              <w:tc>
                <w:tcPr>
                  <w:tcW w:w="867" w:type="dxa"/>
                  <w:noWrap w:val="0"/>
                  <w:vAlign w:val="center"/>
                </w:tcPr>
                <w:p w14:paraId="12B16DC4">
                  <w:pPr>
                    <w:pStyle w:val="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bl>
          <w:p w14:paraId="4DF053D7">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14:paraId="021ED768">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14:paraId="49CAFB34">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14:paraId="28659208">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14:paraId="6AE15C91">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14:paraId="36B33367">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14:paraId="599A1DD2">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both"/>
              <w:textAlignment w:val="auto"/>
              <w:rPr>
                <w:rFonts w:hint="default" w:ascii="Times New Roman" w:hAnsi="Times New Roman" w:eastAsia="宋体" w:cs="Times New Roman"/>
                <w:b w:val="0"/>
                <w:bCs w:val="0"/>
                <w:kern w:val="2"/>
                <w:sz w:val="21"/>
                <w:szCs w:val="21"/>
                <w:lang w:val="en-US" w:eastAsia="zh-CN" w:bidi="ar-SA"/>
              </w:rPr>
            </w:pPr>
          </w:p>
          <w:p w14:paraId="0559B850">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14:paraId="160117C8">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b w:val="0"/>
                <w:bCs w:val="0"/>
                <w:kern w:val="2"/>
                <w:sz w:val="21"/>
                <w:szCs w:val="21"/>
                <w:lang w:val="en-US" w:eastAsia="zh-CN" w:bidi="ar-SA"/>
              </w:rPr>
              <w:t>建设项目工程竣工环境保护“三同时”验收登记表</w:t>
            </w:r>
          </w:p>
        </w:tc>
      </w:tr>
      <w:tr w14:paraId="4325C21B">
        <w:tblPrEx>
          <w:tblCellMar>
            <w:top w:w="0" w:type="dxa"/>
            <w:left w:w="108" w:type="dxa"/>
            <w:bottom w:w="0" w:type="dxa"/>
            <w:right w:w="108" w:type="dxa"/>
          </w:tblCellMar>
        </w:tblPrEx>
        <w:trPr>
          <w:trHeight w:val="283" w:hRule="atLeast"/>
          <w:jc w:val="center"/>
        </w:trPr>
        <w:tc>
          <w:tcPr>
            <w:tcW w:w="899" w:type="pct"/>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153E609B">
            <w:pPr>
              <w:pStyle w:val="33"/>
              <w:rPr>
                <w:rFonts w:hint="default" w:ascii="Times New Roman" w:hAnsi="Times New Roman" w:eastAsia="宋体" w:cs="Times New Roman"/>
                <w:szCs w:val="21"/>
              </w:rPr>
            </w:pPr>
            <w:r>
              <w:rPr>
                <w:rFonts w:hint="default" w:ascii="Times New Roman" w:hAnsi="Times New Roman" w:eastAsia="宋体" w:cs="Times New Roman"/>
                <w:szCs w:val="21"/>
              </w:rPr>
              <w:t>填表单位（盖章）：</w:t>
            </w:r>
          </w:p>
        </w:tc>
        <w:tc>
          <w:tcPr>
            <w:tcW w:w="1124" w:type="pct"/>
            <w:gridSpan w:val="5"/>
            <w:tcBorders>
              <w:top w:val="single" w:color="auto" w:sz="4" w:space="0"/>
              <w:left w:val="nil"/>
              <w:bottom w:val="single" w:color="auto" w:sz="4" w:space="0"/>
              <w:right w:val="single" w:color="auto" w:sz="4" w:space="0"/>
            </w:tcBorders>
            <w:shd w:val="clear" w:color="auto" w:fill="auto"/>
            <w:noWrap w:val="0"/>
            <w:vAlign w:val="center"/>
          </w:tcPr>
          <w:p w14:paraId="2CC69B39">
            <w:pPr>
              <w:pStyle w:val="33"/>
              <w:rPr>
                <w:rFonts w:hint="default" w:ascii="Times New Roman" w:hAnsi="Times New Roman" w:eastAsia="宋体" w:cs="Times New Roman"/>
                <w:szCs w:val="21"/>
              </w:rPr>
            </w:pPr>
          </w:p>
        </w:tc>
        <w:tc>
          <w:tcPr>
            <w:tcW w:w="725" w:type="pct"/>
            <w:gridSpan w:val="3"/>
            <w:tcBorders>
              <w:top w:val="single" w:color="auto" w:sz="4" w:space="0"/>
              <w:left w:val="nil"/>
              <w:bottom w:val="single" w:color="auto" w:sz="4" w:space="0"/>
              <w:right w:val="single" w:color="000000" w:sz="4" w:space="0"/>
            </w:tcBorders>
            <w:shd w:val="clear" w:color="auto" w:fill="auto"/>
            <w:noWrap w:val="0"/>
            <w:vAlign w:val="center"/>
          </w:tcPr>
          <w:p w14:paraId="0068982D">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填表人（签字）：　</w:t>
            </w:r>
          </w:p>
        </w:tc>
        <w:tc>
          <w:tcPr>
            <w:tcW w:w="664"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14:paraId="6600B552">
            <w:pPr>
              <w:pStyle w:val="33"/>
              <w:rPr>
                <w:rFonts w:hint="default" w:ascii="Times New Roman" w:hAnsi="Times New Roman" w:eastAsia="宋体" w:cs="Times New Roman"/>
                <w:szCs w:val="21"/>
                <w:lang w:val="en-US" w:eastAsia="zh-CN"/>
              </w:rPr>
            </w:pPr>
          </w:p>
        </w:tc>
        <w:tc>
          <w:tcPr>
            <w:tcW w:w="659" w:type="pct"/>
            <w:gridSpan w:val="3"/>
            <w:tcBorders>
              <w:top w:val="single" w:color="auto" w:sz="4" w:space="0"/>
              <w:left w:val="nil"/>
              <w:bottom w:val="single" w:color="auto" w:sz="4" w:space="0"/>
              <w:right w:val="single" w:color="auto" w:sz="4" w:space="0"/>
            </w:tcBorders>
            <w:shd w:val="clear" w:color="auto" w:fill="auto"/>
            <w:noWrap w:val="0"/>
            <w:vAlign w:val="center"/>
          </w:tcPr>
          <w:p w14:paraId="7375179C">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项目经办人（签字):</w:t>
            </w:r>
          </w:p>
        </w:tc>
        <w:tc>
          <w:tcPr>
            <w:tcW w:w="926" w:type="pct"/>
            <w:gridSpan w:val="3"/>
            <w:tcBorders>
              <w:top w:val="single" w:color="auto" w:sz="4" w:space="0"/>
              <w:left w:val="nil"/>
              <w:bottom w:val="single" w:color="auto" w:sz="4" w:space="0"/>
              <w:right w:val="single" w:color="000000" w:sz="4" w:space="0"/>
            </w:tcBorders>
            <w:shd w:val="clear" w:color="auto" w:fill="auto"/>
            <w:noWrap w:val="0"/>
            <w:vAlign w:val="center"/>
          </w:tcPr>
          <w:p w14:paraId="2475521D">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w:t>
            </w:r>
          </w:p>
        </w:tc>
      </w:tr>
      <w:tr w14:paraId="21437F28">
        <w:tblPrEx>
          <w:tblCellMar>
            <w:top w:w="0" w:type="dxa"/>
            <w:left w:w="108" w:type="dxa"/>
            <w:bottom w:w="0" w:type="dxa"/>
            <w:right w:w="108" w:type="dxa"/>
          </w:tblCellMar>
        </w:tblPrEx>
        <w:trPr>
          <w:trHeight w:val="576" w:hRule="atLeast"/>
          <w:jc w:val="center"/>
        </w:trPr>
        <w:tc>
          <w:tcPr>
            <w:tcW w:w="240" w:type="pct"/>
            <w:vMerge w:val="restart"/>
            <w:tcBorders>
              <w:top w:val="nil"/>
              <w:left w:val="single" w:color="auto" w:sz="4" w:space="0"/>
              <w:bottom w:val="single" w:color="auto" w:sz="4" w:space="0"/>
              <w:right w:val="single" w:color="auto" w:sz="4" w:space="0"/>
            </w:tcBorders>
            <w:shd w:val="clear" w:color="auto" w:fill="auto"/>
            <w:noWrap w:val="0"/>
            <w:textDirection w:val="tbRlV"/>
            <w:vAlign w:val="center"/>
          </w:tcPr>
          <w:p w14:paraId="68A68C74">
            <w:pPr>
              <w:pStyle w:val="33"/>
              <w:rPr>
                <w:rFonts w:hint="default" w:ascii="Times New Roman" w:hAnsi="Times New Roman" w:eastAsia="宋体" w:cs="Times New Roman"/>
                <w:szCs w:val="21"/>
              </w:rPr>
            </w:pPr>
            <w:r>
              <w:rPr>
                <w:rFonts w:hint="default" w:ascii="Times New Roman" w:hAnsi="Times New Roman" w:eastAsia="宋体" w:cs="Times New Roman"/>
                <w:szCs w:val="21"/>
              </w:rPr>
              <w:t>建 设 项 目</w:t>
            </w: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76F5791A">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项目名称</w:t>
            </w:r>
          </w:p>
        </w:tc>
        <w:tc>
          <w:tcPr>
            <w:tcW w:w="1124" w:type="pct"/>
            <w:gridSpan w:val="5"/>
            <w:tcBorders>
              <w:top w:val="single" w:color="auto" w:sz="4" w:space="0"/>
              <w:left w:val="nil"/>
              <w:bottom w:val="single" w:color="auto" w:sz="4" w:space="0"/>
              <w:right w:val="single" w:color="auto" w:sz="4" w:space="0"/>
            </w:tcBorders>
            <w:shd w:val="clear" w:color="auto" w:fill="auto"/>
            <w:noWrap w:val="0"/>
            <w:vAlign w:val="center"/>
          </w:tcPr>
          <w:p w14:paraId="4E26ABF8">
            <w:pPr>
              <w:pStyle w:val="33"/>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年产100台套港口特种设备、移动供电新材料及附属工程建设项目</w:t>
            </w:r>
          </w:p>
        </w:tc>
        <w:tc>
          <w:tcPr>
            <w:tcW w:w="725" w:type="pct"/>
            <w:gridSpan w:val="3"/>
            <w:tcBorders>
              <w:top w:val="single" w:color="auto" w:sz="4" w:space="0"/>
              <w:left w:val="nil"/>
              <w:bottom w:val="single" w:color="auto" w:sz="4" w:space="0"/>
              <w:right w:val="single" w:color="auto" w:sz="4" w:space="0"/>
            </w:tcBorders>
            <w:shd w:val="clear" w:color="auto" w:fill="auto"/>
            <w:noWrap w:val="0"/>
            <w:vAlign w:val="center"/>
          </w:tcPr>
          <w:p w14:paraId="46C423C8">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建设地点</w:t>
            </w:r>
          </w:p>
        </w:tc>
        <w:tc>
          <w:tcPr>
            <w:tcW w:w="2250" w:type="pct"/>
            <w:gridSpan w:val="8"/>
            <w:tcBorders>
              <w:top w:val="single" w:color="auto" w:sz="4" w:space="0"/>
              <w:left w:val="nil"/>
              <w:bottom w:val="single" w:color="auto" w:sz="4" w:space="0"/>
              <w:right w:val="single" w:color="auto" w:sz="4" w:space="0"/>
            </w:tcBorders>
            <w:shd w:val="clear" w:color="auto" w:fill="auto"/>
            <w:noWrap w:val="0"/>
            <w:vAlign w:val="center"/>
          </w:tcPr>
          <w:p w14:paraId="6AFE5AE4">
            <w:pPr>
              <w:pStyle w:val="33"/>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安徽省宣城市宁国市港口镇老工业集中区</w:t>
            </w:r>
          </w:p>
        </w:tc>
      </w:tr>
      <w:tr w14:paraId="59E48E24">
        <w:tblPrEx>
          <w:tblCellMar>
            <w:top w:w="0" w:type="dxa"/>
            <w:left w:w="108" w:type="dxa"/>
            <w:bottom w:w="0" w:type="dxa"/>
            <w:right w:w="108" w:type="dxa"/>
          </w:tblCellMar>
        </w:tblPrEx>
        <w:trPr>
          <w:trHeight w:val="283"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36A001C6">
            <w:pPr>
              <w:pStyle w:val="33"/>
              <w:rPr>
                <w:rFonts w:hint="default" w:ascii="Times New Roman" w:hAnsi="Times New Roman" w:eastAsia="宋体" w:cs="Times New Roman"/>
                <w:szCs w:val="21"/>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397C0E03">
            <w:pPr>
              <w:pStyle w:val="33"/>
              <w:rPr>
                <w:rFonts w:hint="default" w:ascii="Times New Roman" w:hAnsi="Times New Roman" w:eastAsia="宋体" w:cs="Times New Roman"/>
                <w:szCs w:val="21"/>
              </w:rPr>
            </w:pPr>
            <w:r>
              <w:rPr>
                <w:rFonts w:hint="default" w:ascii="Times New Roman" w:hAnsi="Times New Roman" w:eastAsia="宋体" w:cs="Times New Roman"/>
                <w:szCs w:val="21"/>
              </w:rPr>
              <w:t>行业类别</w:t>
            </w:r>
          </w:p>
        </w:tc>
        <w:tc>
          <w:tcPr>
            <w:tcW w:w="1124" w:type="pct"/>
            <w:gridSpan w:val="5"/>
            <w:tcBorders>
              <w:top w:val="single" w:color="auto" w:sz="4" w:space="0"/>
              <w:left w:val="nil"/>
              <w:bottom w:val="single" w:color="auto" w:sz="4" w:space="0"/>
              <w:right w:val="single" w:color="auto" w:sz="4" w:space="0"/>
            </w:tcBorders>
            <w:shd w:val="clear" w:color="auto" w:fill="auto"/>
            <w:noWrap w:val="0"/>
            <w:vAlign w:val="center"/>
          </w:tcPr>
          <w:p w14:paraId="41C70687">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C3432  生产专用起重机制造</w:t>
            </w:r>
          </w:p>
          <w:p w14:paraId="702B5EE4">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C3831电线、电缆制造</w:t>
            </w:r>
          </w:p>
        </w:tc>
        <w:tc>
          <w:tcPr>
            <w:tcW w:w="725" w:type="pct"/>
            <w:gridSpan w:val="3"/>
            <w:tcBorders>
              <w:top w:val="single" w:color="auto" w:sz="4" w:space="0"/>
              <w:left w:val="nil"/>
              <w:bottom w:val="single" w:color="auto" w:sz="4" w:space="0"/>
              <w:right w:val="single" w:color="auto" w:sz="4" w:space="0"/>
            </w:tcBorders>
            <w:shd w:val="clear" w:color="auto" w:fill="auto"/>
            <w:noWrap w:val="0"/>
            <w:vAlign w:val="center"/>
          </w:tcPr>
          <w:p w14:paraId="2BBF97B0">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建设性质</w:t>
            </w:r>
          </w:p>
        </w:tc>
        <w:tc>
          <w:tcPr>
            <w:tcW w:w="2250" w:type="pct"/>
            <w:gridSpan w:val="8"/>
            <w:tcBorders>
              <w:top w:val="single" w:color="auto" w:sz="4" w:space="0"/>
              <w:left w:val="nil"/>
              <w:bottom w:val="single" w:color="auto" w:sz="4" w:space="0"/>
              <w:right w:val="single" w:color="auto" w:sz="4" w:space="0"/>
            </w:tcBorders>
            <w:shd w:val="clear" w:color="auto" w:fill="auto"/>
            <w:noWrap w:val="0"/>
            <w:vAlign w:val="center"/>
          </w:tcPr>
          <w:p w14:paraId="7751A956">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新建</w:t>
            </w:r>
          </w:p>
        </w:tc>
      </w:tr>
      <w:tr w14:paraId="4715D7D7">
        <w:tblPrEx>
          <w:tblCellMar>
            <w:top w:w="0" w:type="dxa"/>
            <w:left w:w="108" w:type="dxa"/>
            <w:bottom w:w="0" w:type="dxa"/>
            <w:right w:w="108" w:type="dxa"/>
          </w:tblCellMar>
        </w:tblPrEx>
        <w:trPr>
          <w:trHeight w:val="283"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6621C8DA">
            <w:pPr>
              <w:pStyle w:val="33"/>
              <w:rPr>
                <w:rFonts w:hint="default" w:ascii="Times New Roman" w:hAnsi="Times New Roman" w:eastAsia="宋体" w:cs="Times New Roman"/>
                <w:szCs w:val="21"/>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618020F7">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设计生产能力</w:t>
            </w:r>
          </w:p>
        </w:tc>
        <w:tc>
          <w:tcPr>
            <w:tcW w:w="1124" w:type="pct"/>
            <w:gridSpan w:val="5"/>
            <w:tcBorders>
              <w:top w:val="single" w:color="auto" w:sz="4" w:space="0"/>
              <w:left w:val="nil"/>
              <w:bottom w:val="single" w:color="auto" w:sz="4" w:space="0"/>
              <w:right w:val="single" w:color="auto" w:sz="4" w:space="0"/>
            </w:tcBorders>
            <w:shd w:val="clear" w:color="auto" w:fill="auto"/>
            <w:noWrap w:val="0"/>
            <w:vAlign w:val="center"/>
          </w:tcPr>
          <w:p w14:paraId="71FA7543">
            <w:pPr>
              <w:pStyle w:val="33"/>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年产100台套港口特种设备、1200万米/a电线电缆</w:t>
            </w:r>
          </w:p>
        </w:tc>
        <w:tc>
          <w:tcPr>
            <w:tcW w:w="725" w:type="pct"/>
            <w:gridSpan w:val="3"/>
            <w:tcBorders>
              <w:top w:val="single" w:color="auto" w:sz="4" w:space="0"/>
              <w:left w:val="nil"/>
              <w:bottom w:val="single" w:color="auto" w:sz="4" w:space="0"/>
              <w:right w:val="single" w:color="auto" w:sz="4" w:space="0"/>
            </w:tcBorders>
            <w:shd w:val="clear" w:color="auto" w:fill="auto"/>
            <w:noWrap w:val="0"/>
            <w:vAlign w:val="center"/>
          </w:tcPr>
          <w:p w14:paraId="49DE304A">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实际生产能力</w:t>
            </w:r>
          </w:p>
        </w:tc>
        <w:tc>
          <w:tcPr>
            <w:tcW w:w="664" w:type="pct"/>
            <w:gridSpan w:val="2"/>
            <w:tcBorders>
              <w:top w:val="single" w:color="auto" w:sz="4" w:space="0"/>
              <w:left w:val="nil"/>
              <w:bottom w:val="single" w:color="auto" w:sz="4" w:space="0"/>
              <w:right w:val="single" w:color="auto" w:sz="4" w:space="0"/>
            </w:tcBorders>
            <w:shd w:val="clear" w:color="auto" w:fill="auto"/>
            <w:noWrap w:val="0"/>
            <w:vAlign w:val="center"/>
          </w:tcPr>
          <w:p w14:paraId="59E5D42B">
            <w:pPr>
              <w:pStyle w:val="33"/>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年产</w:t>
            </w:r>
            <w:r>
              <w:rPr>
                <w:rFonts w:hint="eastAsia" w:ascii="Times New Roman" w:hAnsi="Times New Roman" w:cs="Times New Roman"/>
                <w:szCs w:val="21"/>
                <w:lang w:val="en-US" w:eastAsia="zh-CN"/>
              </w:rPr>
              <w:t>5</w:t>
            </w:r>
            <w:r>
              <w:rPr>
                <w:rFonts w:hint="eastAsia" w:ascii="Times New Roman" w:hAnsi="Times New Roman" w:eastAsia="宋体" w:cs="Times New Roman"/>
                <w:szCs w:val="21"/>
                <w:lang w:val="en-US" w:eastAsia="zh-CN"/>
              </w:rPr>
              <w:t>0台套港口特种设备</w:t>
            </w:r>
          </w:p>
        </w:tc>
        <w:tc>
          <w:tcPr>
            <w:tcW w:w="480" w:type="pct"/>
            <w:gridSpan w:val="2"/>
            <w:tcBorders>
              <w:top w:val="single" w:color="auto" w:sz="4" w:space="0"/>
              <w:left w:val="nil"/>
              <w:bottom w:val="single" w:color="auto" w:sz="4" w:space="0"/>
              <w:right w:val="single" w:color="000000" w:sz="4" w:space="0"/>
            </w:tcBorders>
            <w:shd w:val="clear" w:color="auto" w:fill="auto"/>
            <w:noWrap w:val="0"/>
            <w:vAlign w:val="center"/>
          </w:tcPr>
          <w:p w14:paraId="136EC5E9">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环评单位</w:t>
            </w:r>
          </w:p>
        </w:tc>
        <w:tc>
          <w:tcPr>
            <w:tcW w:w="1105"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14:paraId="68089A9B">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安徽净坤环境科技有限公司</w:t>
            </w:r>
          </w:p>
        </w:tc>
      </w:tr>
      <w:tr w14:paraId="3E439072">
        <w:tblPrEx>
          <w:tblCellMar>
            <w:top w:w="0" w:type="dxa"/>
            <w:left w:w="108" w:type="dxa"/>
            <w:bottom w:w="0" w:type="dxa"/>
            <w:right w:w="108" w:type="dxa"/>
          </w:tblCellMar>
        </w:tblPrEx>
        <w:trPr>
          <w:trHeight w:val="283"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01E796E2">
            <w:pPr>
              <w:pStyle w:val="33"/>
              <w:rPr>
                <w:rFonts w:hint="default" w:ascii="Times New Roman" w:hAnsi="Times New Roman" w:eastAsia="宋体" w:cs="Times New Roman"/>
                <w:szCs w:val="21"/>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2B8A0617">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环评文件审批机关</w:t>
            </w:r>
          </w:p>
        </w:tc>
        <w:tc>
          <w:tcPr>
            <w:tcW w:w="1124" w:type="pct"/>
            <w:gridSpan w:val="5"/>
            <w:tcBorders>
              <w:top w:val="single" w:color="auto" w:sz="4" w:space="0"/>
              <w:left w:val="nil"/>
              <w:bottom w:val="single" w:color="auto" w:sz="4" w:space="0"/>
              <w:right w:val="single" w:color="auto" w:sz="4" w:space="0"/>
            </w:tcBorders>
            <w:shd w:val="clear" w:color="auto" w:fill="auto"/>
            <w:noWrap w:val="0"/>
            <w:vAlign w:val="center"/>
          </w:tcPr>
          <w:p w14:paraId="0D8A9212">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宣城市宁国市生态环境分局</w:t>
            </w:r>
          </w:p>
        </w:tc>
        <w:tc>
          <w:tcPr>
            <w:tcW w:w="725" w:type="pct"/>
            <w:gridSpan w:val="3"/>
            <w:tcBorders>
              <w:top w:val="single" w:color="auto" w:sz="4" w:space="0"/>
              <w:left w:val="nil"/>
              <w:bottom w:val="single" w:color="auto" w:sz="4" w:space="0"/>
              <w:right w:val="single" w:color="auto" w:sz="4" w:space="0"/>
            </w:tcBorders>
            <w:shd w:val="clear" w:color="auto" w:fill="auto"/>
            <w:noWrap w:val="0"/>
            <w:vAlign w:val="center"/>
          </w:tcPr>
          <w:p w14:paraId="6A7361A6">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审批文号</w:t>
            </w:r>
          </w:p>
        </w:tc>
        <w:tc>
          <w:tcPr>
            <w:tcW w:w="664" w:type="pct"/>
            <w:gridSpan w:val="2"/>
            <w:tcBorders>
              <w:top w:val="single" w:color="auto" w:sz="4" w:space="0"/>
              <w:left w:val="nil"/>
              <w:bottom w:val="single" w:color="auto" w:sz="4" w:space="0"/>
              <w:right w:val="single" w:color="auto" w:sz="4" w:space="0"/>
            </w:tcBorders>
            <w:shd w:val="clear" w:color="auto" w:fill="auto"/>
            <w:noWrap w:val="0"/>
            <w:vAlign w:val="center"/>
          </w:tcPr>
          <w:p w14:paraId="64E1F175">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宁环审批</w:t>
            </w:r>
            <w:r>
              <w:rPr>
                <w:rFonts w:hint="eastAsia" w:ascii="Times New Roman" w:hAnsi="Times New Roman" w:eastAsia="宋体" w:cs="Times New Roman"/>
                <w:szCs w:val="21"/>
                <w:lang w:val="en-US" w:eastAsia="zh-CN"/>
              </w:rPr>
              <w:t>[202</w:t>
            </w:r>
            <w:r>
              <w:rPr>
                <w:rFonts w:hint="eastAsia" w:ascii="Times New Roman" w:hAnsi="Times New Roman" w:cs="Times New Roman"/>
                <w:szCs w:val="21"/>
                <w:lang w:val="en-US" w:eastAsia="zh-CN"/>
              </w:rPr>
              <w:t>3</w:t>
            </w:r>
            <w:r>
              <w:rPr>
                <w:rFonts w:hint="eastAsia" w:ascii="Times New Roman" w:hAnsi="Times New Roman" w:eastAsia="宋体" w:cs="Times New Roman"/>
                <w:szCs w:val="21"/>
                <w:lang w:val="en-US" w:eastAsia="zh-CN"/>
              </w:rPr>
              <w:t>]</w:t>
            </w:r>
            <w:r>
              <w:rPr>
                <w:rFonts w:hint="eastAsia" w:ascii="Times New Roman" w:hAnsi="Times New Roman" w:cs="Times New Roman"/>
                <w:szCs w:val="21"/>
                <w:lang w:val="en-US" w:eastAsia="zh-CN"/>
              </w:rPr>
              <w:t>46</w:t>
            </w:r>
            <w:r>
              <w:rPr>
                <w:rFonts w:hint="default" w:ascii="Times New Roman" w:hAnsi="Times New Roman" w:eastAsia="宋体" w:cs="Times New Roman"/>
                <w:szCs w:val="21"/>
                <w:lang w:val="en-US" w:eastAsia="zh-CN"/>
              </w:rPr>
              <w:t>号</w:t>
            </w:r>
          </w:p>
        </w:tc>
        <w:tc>
          <w:tcPr>
            <w:tcW w:w="659" w:type="pct"/>
            <w:gridSpan w:val="3"/>
            <w:tcBorders>
              <w:top w:val="single" w:color="auto" w:sz="4" w:space="0"/>
              <w:left w:val="nil"/>
              <w:bottom w:val="single" w:color="auto" w:sz="4" w:space="0"/>
              <w:right w:val="single" w:color="auto" w:sz="4" w:space="0"/>
            </w:tcBorders>
            <w:shd w:val="clear" w:color="auto" w:fill="auto"/>
            <w:noWrap w:val="0"/>
            <w:vAlign w:val="center"/>
          </w:tcPr>
          <w:p w14:paraId="4B7D4C76">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环评文件类型</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14:paraId="1B4576FC">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报告表</w:t>
            </w:r>
          </w:p>
        </w:tc>
      </w:tr>
      <w:tr w14:paraId="2E68DF7A">
        <w:tblPrEx>
          <w:tblCellMar>
            <w:top w:w="0" w:type="dxa"/>
            <w:left w:w="108" w:type="dxa"/>
            <w:bottom w:w="0" w:type="dxa"/>
            <w:right w:w="108" w:type="dxa"/>
          </w:tblCellMar>
        </w:tblPrEx>
        <w:trPr>
          <w:trHeight w:val="283"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3D99B5C3">
            <w:pPr>
              <w:pStyle w:val="33"/>
              <w:rPr>
                <w:rFonts w:hint="default" w:ascii="Times New Roman" w:hAnsi="Times New Roman" w:eastAsia="宋体" w:cs="Times New Roman"/>
                <w:szCs w:val="21"/>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6AF7B048">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开工日期</w:t>
            </w:r>
          </w:p>
        </w:tc>
        <w:tc>
          <w:tcPr>
            <w:tcW w:w="1124" w:type="pct"/>
            <w:gridSpan w:val="5"/>
            <w:tcBorders>
              <w:top w:val="single" w:color="auto" w:sz="4" w:space="0"/>
              <w:left w:val="nil"/>
              <w:bottom w:val="single" w:color="auto" w:sz="4" w:space="0"/>
              <w:right w:val="single" w:color="auto" w:sz="4" w:space="0"/>
            </w:tcBorders>
            <w:shd w:val="clear" w:color="auto" w:fill="auto"/>
            <w:noWrap w:val="0"/>
            <w:vAlign w:val="center"/>
          </w:tcPr>
          <w:p w14:paraId="074FD094">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w:t>
            </w:r>
            <w:r>
              <w:rPr>
                <w:rFonts w:hint="eastAsia" w:ascii="Times New Roman" w:hAnsi="Times New Roman" w:cs="Times New Roman"/>
                <w:szCs w:val="21"/>
                <w:lang w:val="en-US" w:eastAsia="zh-CN"/>
              </w:rPr>
              <w:t>3</w:t>
            </w:r>
            <w:r>
              <w:rPr>
                <w:rFonts w:hint="default" w:ascii="Times New Roman" w:hAnsi="Times New Roman" w:eastAsia="宋体" w:cs="Times New Roman"/>
                <w:szCs w:val="21"/>
                <w:lang w:val="en-US" w:eastAsia="zh-CN"/>
              </w:rPr>
              <w:t>.</w:t>
            </w:r>
            <w:r>
              <w:rPr>
                <w:rFonts w:hint="eastAsia" w:ascii="Times New Roman" w:hAnsi="Times New Roman" w:cs="Times New Roman"/>
                <w:szCs w:val="21"/>
                <w:lang w:val="en-US" w:eastAsia="zh-CN"/>
              </w:rPr>
              <w:t>9</w:t>
            </w:r>
          </w:p>
        </w:tc>
        <w:tc>
          <w:tcPr>
            <w:tcW w:w="725" w:type="pct"/>
            <w:gridSpan w:val="3"/>
            <w:tcBorders>
              <w:top w:val="single" w:color="auto" w:sz="4" w:space="0"/>
              <w:left w:val="nil"/>
              <w:bottom w:val="single" w:color="auto" w:sz="4" w:space="0"/>
              <w:right w:val="single" w:color="auto" w:sz="4" w:space="0"/>
            </w:tcBorders>
            <w:shd w:val="clear" w:color="auto" w:fill="auto"/>
            <w:noWrap w:val="0"/>
            <w:vAlign w:val="center"/>
          </w:tcPr>
          <w:p w14:paraId="0F8B4B11">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竣工日期</w:t>
            </w:r>
          </w:p>
        </w:tc>
        <w:tc>
          <w:tcPr>
            <w:tcW w:w="664" w:type="pct"/>
            <w:gridSpan w:val="2"/>
            <w:tcBorders>
              <w:top w:val="single" w:color="auto" w:sz="4" w:space="0"/>
              <w:left w:val="nil"/>
              <w:bottom w:val="single" w:color="auto" w:sz="4" w:space="0"/>
              <w:right w:val="single" w:color="auto" w:sz="4" w:space="0"/>
            </w:tcBorders>
            <w:shd w:val="clear" w:color="auto" w:fill="auto"/>
            <w:noWrap w:val="0"/>
            <w:vAlign w:val="center"/>
          </w:tcPr>
          <w:p w14:paraId="562857C5">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w:t>
            </w: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val="en-US" w:eastAsia="zh-CN"/>
              </w:rPr>
              <w:t>.</w:t>
            </w:r>
            <w:r>
              <w:rPr>
                <w:rFonts w:hint="eastAsia" w:ascii="Times New Roman" w:hAnsi="Times New Roman" w:cs="Times New Roman"/>
                <w:szCs w:val="21"/>
                <w:lang w:val="en-US" w:eastAsia="zh-CN"/>
              </w:rPr>
              <w:t>11</w:t>
            </w:r>
          </w:p>
        </w:tc>
        <w:tc>
          <w:tcPr>
            <w:tcW w:w="659" w:type="pct"/>
            <w:gridSpan w:val="3"/>
            <w:tcBorders>
              <w:top w:val="single" w:color="auto" w:sz="4" w:space="0"/>
              <w:left w:val="nil"/>
              <w:bottom w:val="single" w:color="auto" w:sz="4" w:space="0"/>
              <w:right w:val="single" w:color="auto" w:sz="4" w:space="0"/>
            </w:tcBorders>
            <w:shd w:val="clear" w:color="auto" w:fill="auto"/>
            <w:noWrap w:val="0"/>
            <w:vAlign w:val="center"/>
          </w:tcPr>
          <w:p w14:paraId="6995D757">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排污许可证申领时间</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14:paraId="437B9F39">
            <w:pPr>
              <w:pStyle w:val="33"/>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2023.9.19</w:t>
            </w:r>
          </w:p>
        </w:tc>
      </w:tr>
      <w:tr w14:paraId="55A6245B">
        <w:tblPrEx>
          <w:tblCellMar>
            <w:top w:w="0" w:type="dxa"/>
            <w:left w:w="108" w:type="dxa"/>
            <w:bottom w:w="0" w:type="dxa"/>
            <w:right w:w="108" w:type="dxa"/>
          </w:tblCellMar>
        </w:tblPrEx>
        <w:trPr>
          <w:trHeight w:val="561"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45638ABB">
            <w:pPr>
              <w:pStyle w:val="33"/>
              <w:rPr>
                <w:rFonts w:hint="default" w:ascii="Times New Roman" w:hAnsi="Times New Roman" w:eastAsia="宋体" w:cs="Times New Roman"/>
                <w:szCs w:val="21"/>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69BA34EC">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环保设施设计单位</w:t>
            </w:r>
          </w:p>
        </w:tc>
        <w:tc>
          <w:tcPr>
            <w:tcW w:w="1124" w:type="pct"/>
            <w:gridSpan w:val="5"/>
            <w:tcBorders>
              <w:top w:val="single" w:color="auto" w:sz="4" w:space="0"/>
              <w:left w:val="nil"/>
              <w:bottom w:val="single" w:color="auto" w:sz="4" w:space="0"/>
              <w:right w:val="single" w:color="auto" w:sz="4" w:space="0"/>
            </w:tcBorders>
            <w:shd w:val="clear" w:color="auto" w:fill="auto"/>
            <w:noWrap w:val="0"/>
            <w:vAlign w:val="center"/>
          </w:tcPr>
          <w:p w14:paraId="532A605F">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安徽盛尔凯重工有限公司 </w:t>
            </w:r>
          </w:p>
        </w:tc>
        <w:tc>
          <w:tcPr>
            <w:tcW w:w="725" w:type="pct"/>
            <w:gridSpan w:val="3"/>
            <w:tcBorders>
              <w:top w:val="single" w:color="auto" w:sz="4" w:space="0"/>
              <w:left w:val="nil"/>
              <w:bottom w:val="single" w:color="auto" w:sz="4" w:space="0"/>
              <w:right w:val="single" w:color="auto" w:sz="4" w:space="0"/>
            </w:tcBorders>
            <w:shd w:val="clear" w:color="auto" w:fill="auto"/>
            <w:noWrap w:val="0"/>
            <w:vAlign w:val="center"/>
          </w:tcPr>
          <w:p w14:paraId="376E7C7B">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环保设施施工单位</w:t>
            </w:r>
          </w:p>
        </w:tc>
        <w:tc>
          <w:tcPr>
            <w:tcW w:w="664" w:type="pct"/>
            <w:gridSpan w:val="2"/>
            <w:tcBorders>
              <w:top w:val="single" w:color="auto" w:sz="4" w:space="0"/>
              <w:left w:val="nil"/>
              <w:bottom w:val="single" w:color="auto" w:sz="4" w:space="0"/>
              <w:right w:val="single" w:color="auto" w:sz="4" w:space="0"/>
            </w:tcBorders>
            <w:shd w:val="clear" w:color="auto" w:fill="auto"/>
            <w:noWrap w:val="0"/>
            <w:vAlign w:val="center"/>
          </w:tcPr>
          <w:p w14:paraId="65F7857F">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安徽盛尔凯重工有限公司</w:t>
            </w:r>
          </w:p>
        </w:tc>
        <w:tc>
          <w:tcPr>
            <w:tcW w:w="659" w:type="pct"/>
            <w:gridSpan w:val="3"/>
            <w:tcBorders>
              <w:top w:val="single" w:color="auto" w:sz="4" w:space="0"/>
              <w:left w:val="nil"/>
              <w:bottom w:val="single" w:color="auto" w:sz="4" w:space="0"/>
              <w:right w:val="single" w:color="auto" w:sz="4" w:space="0"/>
            </w:tcBorders>
            <w:shd w:val="clear" w:color="auto" w:fill="auto"/>
            <w:noWrap w:val="0"/>
            <w:vAlign w:val="center"/>
          </w:tcPr>
          <w:p w14:paraId="35DB1A33">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工程排污许可</w:t>
            </w:r>
            <w:r>
              <w:rPr>
                <w:rFonts w:hint="eastAsia" w:ascii="Times New Roman" w:hAnsi="Times New Roman" w:cs="Times New Roman"/>
                <w:szCs w:val="21"/>
                <w:lang w:val="en-US" w:eastAsia="zh-CN"/>
              </w:rPr>
              <w:t>登记</w:t>
            </w:r>
            <w:r>
              <w:rPr>
                <w:rFonts w:hint="default" w:ascii="Times New Roman" w:hAnsi="Times New Roman" w:eastAsia="宋体" w:cs="Times New Roman"/>
                <w:szCs w:val="21"/>
                <w:lang w:val="en-US" w:eastAsia="zh-CN"/>
              </w:rPr>
              <w:t>编号</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14:paraId="22114DAF">
            <w:pPr>
              <w:pStyle w:val="33"/>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91341881MA8LMDF1X1001Z</w:t>
            </w:r>
          </w:p>
        </w:tc>
      </w:tr>
      <w:tr w14:paraId="1A811F3D">
        <w:tblPrEx>
          <w:tblCellMar>
            <w:top w:w="0" w:type="dxa"/>
            <w:left w:w="108" w:type="dxa"/>
            <w:bottom w:w="0" w:type="dxa"/>
            <w:right w:w="108" w:type="dxa"/>
          </w:tblCellMar>
        </w:tblPrEx>
        <w:trPr>
          <w:trHeight w:val="488"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5B88A0C6">
            <w:pPr>
              <w:pStyle w:val="33"/>
              <w:rPr>
                <w:rFonts w:hint="default" w:ascii="Times New Roman" w:hAnsi="Times New Roman" w:eastAsia="宋体" w:cs="Times New Roman"/>
                <w:szCs w:val="21"/>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18670787">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验收单位</w:t>
            </w:r>
          </w:p>
        </w:tc>
        <w:tc>
          <w:tcPr>
            <w:tcW w:w="1124" w:type="pct"/>
            <w:gridSpan w:val="5"/>
            <w:tcBorders>
              <w:top w:val="single" w:color="auto" w:sz="4" w:space="0"/>
              <w:left w:val="nil"/>
              <w:bottom w:val="single" w:color="auto" w:sz="4" w:space="0"/>
              <w:right w:val="single" w:color="auto" w:sz="4" w:space="0"/>
            </w:tcBorders>
            <w:shd w:val="clear" w:color="auto" w:fill="auto"/>
            <w:noWrap w:val="0"/>
            <w:vAlign w:val="center"/>
          </w:tcPr>
          <w:p w14:paraId="730C6079">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宁国市浚成环境检测有限公司</w:t>
            </w:r>
          </w:p>
        </w:tc>
        <w:tc>
          <w:tcPr>
            <w:tcW w:w="725" w:type="pct"/>
            <w:gridSpan w:val="3"/>
            <w:tcBorders>
              <w:top w:val="single" w:color="auto" w:sz="4" w:space="0"/>
              <w:left w:val="nil"/>
              <w:bottom w:val="single" w:color="auto" w:sz="4" w:space="0"/>
              <w:right w:val="single" w:color="auto" w:sz="4" w:space="0"/>
            </w:tcBorders>
            <w:shd w:val="clear" w:color="auto" w:fill="auto"/>
            <w:noWrap w:val="0"/>
            <w:vAlign w:val="center"/>
          </w:tcPr>
          <w:p w14:paraId="66E65635">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环保设施监测单位</w:t>
            </w:r>
          </w:p>
        </w:tc>
        <w:tc>
          <w:tcPr>
            <w:tcW w:w="664" w:type="pct"/>
            <w:gridSpan w:val="2"/>
            <w:tcBorders>
              <w:top w:val="single" w:color="auto" w:sz="4" w:space="0"/>
              <w:left w:val="nil"/>
              <w:bottom w:val="single" w:color="auto" w:sz="4" w:space="0"/>
              <w:right w:val="single" w:color="auto" w:sz="4" w:space="0"/>
            </w:tcBorders>
            <w:shd w:val="clear" w:color="auto" w:fill="auto"/>
            <w:noWrap w:val="0"/>
            <w:vAlign w:val="center"/>
          </w:tcPr>
          <w:p w14:paraId="20557970">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宁国市浚成环境检测有限公司</w:t>
            </w:r>
          </w:p>
        </w:tc>
        <w:tc>
          <w:tcPr>
            <w:tcW w:w="659" w:type="pct"/>
            <w:gridSpan w:val="3"/>
            <w:tcBorders>
              <w:top w:val="single" w:color="auto" w:sz="4" w:space="0"/>
              <w:left w:val="nil"/>
              <w:bottom w:val="single" w:color="auto" w:sz="4" w:space="0"/>
              <w:right w:val="single" w:color="auto" w:sz="4" w:space="0"/>
            </w:tcBorders>
            <w:shd w:val="clear" w:color="auto" w:fill="auto"/>
            <w:noWrap w:val="0"/>
            <w:vAlign w:val="center"/>
          </w:tcPr>
          <w:p w14:paraId="5EDEB906">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验收监测时工况</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14:paraId="41AF237D">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正常　</w:t>
            </w:r>
          </w:p>
        </w:tc>
      </w:tr>
      <w:tr w14:paraId="518D97D4">
        <w:tblPrEx>
          <w:tblCellMar>
            <w:top w:w="0" w:type="dxa"/>
            <w:left w:w="108" w:type="dxa"/>
            <w:bottom w:w="0" w:type="dxa"/>
            <w:right w:w="108" w:type="dxa"/>
          </w:tblCellMar>
        </w:tblPrEx>
        <w:trPr>
          <w:trHeight w:val="259"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430FED46">
            <w:pPr>
              <w:pStyle w:val="33"/>
              <w:rPr>
                <w:rFonts w:hint="default" w:ascii="Times New Roman" w:hAnsi="Times New Roman" w:eastAsia="宋体" w:cs="Times New Roman"/>
                <w:szCs w:val="21"/>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44B45CF5">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投资总概算（万元）</w:t>
            </w:r>
          </w:p>
        </w:tc>
        <w:tc>
          <w:tcPr>
            <w:tcW w:w="1124" w:type="pct"/>
            <w:gridSpan w:val="5"/>
            <w:tcBorders>
              <w:top w:val="single" w:color="auto" w:sz="4" w:space="0"/>
              <w:left w:val="nil"/>
              <w:bottom w:val="single" w:color="auto" w:sz="4" w:space="0"/>
              <w:right w:val="single" w:color="000000" w:sz="4" w:space="0"/>
            </w:tcBorders>
            <w:shd w:val="clear" w:color="auto" w:fill="auto"/>
            <w:noWrap w:val="0"/>
            <w:vAlign w:val="center"/>
          </w:tcPr>
          <w:p w14:paraId="0EA9A6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lang w:val="en-US" w:eastAsia="zh-CN"/>
              </w:rPr>
              <w:t>30000</w:t>
            </w:r>
          </w:p>
        </w:tc>
        <w:tc>
          <w:tcPr>
            <w:tcW w:w="725" w:type="pct"/>
            <w:gridSpan w:val="3"/>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5694E46">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环保投资总概算（万元）</w:t>
            </w:r>
          </w:p>
        </w:tc>
        <w:tc>
          <w:tcPr>
            <w:tcW w:w="664" w:type="pct"/>
            <w:gridSpan w:val="2"/>
            <w:tcBorders>
              <w:top w:val="single" w:color="auto" w:sz="4" w:space="0"/>
              <w:left w:val="nil"/>
              <w:bottom w:val="single" w:color="auto" w:sz="4" w:space="0"/>
              <w:right w:val="single" w:color="auto" w:sz="4" w:space="0"/>
            </w:tcBorders>
            <w:shd w:val="clear" w:color="auto" w:fill="auto"/>
            <w:noWrap w:val="0"/>
            <w:vAlign w:val="center"/>
          </w:tcPr>
          <w:p w14:paraId="12B3AF12">
            <w:pPr>
              <w:pStyle w:val="33"/>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165.1</w:t>
            </w:r>
          </w:p>
        </w:tc>
        <w:tc>
          <w:tcPr>
            <w:tcW w:w="659" w:type="pct"/>
            <w:gridSpan w:val="3"/>
            <w:tcBorders>
              <w:top w:val="single" w:color="auto" w:sz="4" w:space="0"/>
              <w:left w:val="nil"/>
              <w:bottom w:val="single" w:color="auto" w:sz="4" w:space="0"/>
              <w:right w:val="single" w:color="000000" w:sz="4" w:space="0"/>
            </w:tcBorders>
            <w:shd w:val="clear" w:color="auto" w:fill="auto"/>
            <w:noWrap w:val="0"/>
            <w:vAlign w:val="center"/>
          </w:tcPr>
          <w:p w14:paraId="4E3C4715">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所占比例（%）　</w:t>
            </w:r>
          </w:p>
        </w:tc>
        <w:tc>
          <w:tcPr>
            <w:tcW w:w="926"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14:paraId="670A5E9F">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w:t>
            </w:r>
            <w:r>
              <w:rPr>
                <w:rFonts w:hint="eastAsia" w:ascii="Times New Roman" w:hAnsi="Times New Roman" w:cs="Times New Roman"/>
                <w:szCs w:val="21"/>
                <w:lang w:val="en-US" w:eastAsia="zh-CN"/>
              </w:rPr>
              <w:t>55</w:t>
            </w:r>
          </w:p>
        </w:tc>
      </w:tr>
      <w:tr w14:paraId="324D0ECD">
        <w:tblPrEx>
          <w:tblCellMar>
            <w:top w:w="0" w:type="dxa"/>
            <w:left w:w="108" w:type="dxa"/>
            <w:bottom w:w="0" w:type="dxa"/>
            <w:right w:w="108" w:type="dxa"/>
          </w:tblCellMar>
        </w:tblPrEx>
        <w:trPr>
          <w:trHeight w:val="200"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0ADA9D02">
            <w:pPr>
              <w:pStyle w:val="33"/>
              <w:rPr>
                <w:rFonts w:hint="default" w:ascii="Times New Roman" w:hAnsi="Times New Roman" w:eastAsia="宋体" w:cs="Times New Roman"/>
                <w:szCs w:val="21"/>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4EBF527F">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实际总投资（万元）</w:t>
            </w:r>
          </w:p>
        </w:tc>
        <w:tc>
          <w:tcPr>
            <w:tcW w:w="1124" w:type="pct"/>
            <w:gridSpan w:val="5"/>
            <w:tcBorders>
              <w:top w:val="single" w:color="auto" w:sz="4" w:space="0"/>
              <w:left w:val="nil"/>
              <w:bottom w:val="single" w:color="auto" w:sz="4" w:space="0"/>
              <w:right w:val="single" w:color="000000" w:sz="4" w:space="0"/>
            </w:tcBorders>
            <w:shd w:val="clear" w:color="auto" w:fill="auto"/>
            <w:noWrap w:val="0"/>
            <w:vAlign w:val="center"/>
          </w:tcPr>
          <w:p w14:paraId="58E909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highlight w:val="none"/>
                <w:lang w:val="en-US" w:eastAsia="zh-CN"/>
              </w:rPr>
              <w:t>100</w:t>
            </w:r>
            <w:r>
              <w:rPr>
                <w:rFonts w:hint="default" w:ascii="Times New Roman" w:hAnsi="Times New Roman" w:cs="Times New Roman"/>
                <w:color w:val="auto"/>
                <w:sz w:val="24"/>
                <w:szCs w:val="24"/>
                <w:highlight w:val="none"/>
                <w:lang w:val="en-US" w:eastAsia="zh-CN"/>
              </w:rPr>
              <w:t>00</w:t>
            </w:r>
          </w:p>
        </w:tc>
        <w:tc>
          <w:tcPr>
            <w:tcW w:w="725"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14:paraId="249F26FD">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实际环保投资（万元）</w:t>
            </w:r>
          </w:p>
        </w:tc>
        <w:tc>
          <w:tcPr>
            <w:tcW w:w="664" w:type="pct"/>
            <w:gridSpan w:val="2"/>
            <w:tcBorders>
              <w:top w:val="single" w:color="auto" w:sz="4" w:space="0"/>
              <w:left w:val="nil"/>
              <w:bottom w:val="single" w:color="auto" w:sz="4" w:space="0"/>
              <w:right w:val="single" w:color="auto" w:sz="4" w:space="0"/>
            </w:tcBorders>
            <w:shd w:val="clear" w:color="auto" w:fill="auto"/>
            <w:noWrap w:val="0"/>
            <w:vAlign w:val="center"/>
          </w:tcPr>
          <w:p w14:paraId="3CA739E3">
            <w:pPr>
              <w:pStyle w:val="33"/>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76</w:t>
            </w:r>
          </w:p>
        </w:tc>
        <w:tc>
          <w:tcPr>
            <w:tcW w:w="659" w:type="pct"/>
            <w:gridSpan w:val="3"/>
            <w:tcBorders>
              <w:top w:val="single" w:color="auto" w:sz="4" w:space="0"/>
              <w:left w:val="nil"/>
              <w:bottom w:val="single" w:color="auto" w:sz="4" w:space="0"/>
              <w:right w:val="single" w:color="000000" w:sz="4" w:space="0"/>
            </w:tcBorders>
            <w:shd w:val="clear" w:color="auto" w:fill="auto"/>
            <w:noWrap w:val="0"/>
            <w:vAlign w:val="center"/>
          </w:tcPr>
          <w:p w14:paraId="26AFA707">
            <w:pPr>
              <w:pStyle w:val="33"/>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所占比例（%）　</w:t>
            </w:r>
          </w:p>
        </w:tc>
        <w:tc>
          <w:tcPr>
            <w:tcW w:w="926"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14:paraId="40E05197">
            <w:pPr>
              <w:pStyle w:val="33"/>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0.76</w:t>
            </w:r>
          </w:p>
        </w:tc>
      </w:tr>
      <w:tr w14:paraId="0F7D8DC2">
        <w:tblPrEx>
          <w:tblCellMar>
            <w:top w:w="0" w:type="dxa"/>
            <w:left w:w="108" w:type="dxa"/>
            <w:bottom w:w="0" w:type="dxa"/>
            <w:right w:w="108" w:type="dxa"/>
          </w:tblCellMar>
        </w:tblPrEx>
        <w:trPr>
          <w:trHeight w:val="460"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7CCF774E">
            <w:pPr>
              <w:pStyle w:val="3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21"/>
                <w:szCs w:val="21"/>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68857E84">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废水治理（万元）</w:t>
            </w:r>
          </w:p>
        </w:tc>
        <w:tc>
          <w:tcPr>
            <w:tcW w:w="155" w:type="pct"/>
            <w:tcBorders>
              <w:top w:val="nil"/>
              <w:left w:val="nil"/>
              <w:bottom w:val="single" w:color="auto" w:sz="4" w:space="0"/>
              <w:right w:val="single" w:color="auto" w:sz="4" w:space="0"/>
            </w:tcBorders>
            <w:shd w:val="clear" w:color="auto" w:fill="auto"/>
            <w:noWrap w:val="0"/>
            <w:vAlign w:val="center"/>
          </w:tcPr>
          <w:p w14:paraId="66509F44">
            <w:pPr>
              <w:pStyle w:val="33"/>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13</w:t>
            </w:r>
          </w:p>
        </w:tc>
        <w:tc>
          <w:tcPr>
            <w:tcW w:w="355" w:type="pct"/>
            <w:gridSpan w:val="2"/>
            <w:tcBorders>
              <w:top w:val="single" w:color="auto" w:sz="4" w:space="0"/>
              <w:left w:val="nil"/>
              <w:bottom w:val="single" w:color="auto" w:sz="4" w:space="0"/>
              <w:right w:val="single" w:color="auto" w:sz="4" w:space="0"/>
            </w:tcBorders>
            <w:shd w:val="clear" w:color="auto" w:fill="auto"/>
            <w:noWrap w:val="0"/>
            <w:vAlign w:val="center"/>
          </w:tcPr>
          <w:p w14:paraId="1F1D008D">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废气治理（万元）</w:t>
            </w:r>
          </w:p>
        </w:tc>
        <w:tc>
          <w:tcPr>
            <w:tcW w:w="264" w:type="pct"/>
            <w:tcBorders>
              <w:top w:val="single" w:color="auto" w:sz="4" w:space="0"/>
              <w:left w:val="nil"/>
              <w:bottom w:val="single" w:color="auto" w:sz="4" w:space="0"/>
              <w:right w:val="single" w:color="auto" w:sz="4" w:space="0"/>
            </w:tcBorders>
            <w:shd w:val="clear" w:color="auto" w:fill="auto"/>
            <w:noWrap w:val="0"/>
            <w:vAlign w:val="center"/>
          </w:tcPr>
          <w:p w14:paraId="5CB88443">
            <w:pPr>
              <w:pStyle w:val="33"/>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26</w:t>
            </w:r>
          </w:p>
        </w:tc>
        <w:tc>
          <w:tcPr>
            <w:tcW w:w="348" w:type="pct"/>
            <w:tcBorders>
              <w:top w:val="single" w:color="auto" w:sz="4" w:space="0"/>
              <w:left w:val="nil"/>
              <w:bottom w:val="single" w:color="auto" w:sz="4" w:space="0"/>
              <w:right w:val="single" w:color="auto" w:sz="4" w:space="0"/>
            </w:tcBorders>
            <w:shd w:val="clear" w:color="auto" w:fill="auto"/>
            <w:noWrap w:val="0"/>
            <w:vAlign w:val="center"/>
          </w:tcPr>
          <w:p w14:paraId="1CA6284C">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噪声治理（万元）</w:t>
            </w:r>
          </w:p>
        </w:tc>
        <w:tc>
          <w:tcPr>
            <w:tcW w:w="281" w:type="pct"/>
            <w:tcBorders>
              <w:top w:val="single" w:color="auto" w:sz="4" w:space="0"/>
              <w:left w:val="nil"/>
              <w:bottom w:val="single" w:color="auto" w:sz="4" w:space="0"/>
              <w:right w:val="single" w:color="auto" w:sz="4" w:space="0"/>
            </w:tcBorders>
            <w:shd w:val="clear" w:color="auto" w:fill="auto"/>
            <w:noWrap w:val="0"/>
            <w:vAlign w:val="center"/>
          </w:tcPr>
          <w:p w14:paraId="019C0557">
            <w:pPr>
              <w:pStyle w:val="33"/>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444" w:type="pct"/>
            <w:gridSpan w:val="2"/>
            <w:tcBorders>
              <w:top w:val="single" w:color="auto" w:sz="4" w:space="0"/>
              <w:left w:val="nil"/>
              <w:bottom w:val="single" w:color="auto" w:sz="4" w:space="0"/>
              <w:right w:val="single" w:color="auto" w:sz="4" w:space="0"/>
            </w:tcBorders>
            <w:shd w:val="clear" w:color="auto" w:fill="auto"/>
            <w:noWrap w:val="0"/>
            <w:vAlign w:val="center"/>
          </w:tcPr>
          <w:p w14:paraId="166C03E1">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固废治理（万元）</w:t>
            </w:r>
          </w:p>
        </w:tc>
        <w:tc>
          <w:tcPr>
            <w:tcW w:w="182" w:type="pct"/>
            <w:tcBorders>
              <w:top w:val="nil"/>
              <w:left w:val="nil"/>
              <w:bottom w:val="single" w:color="auto" w:sz="4" w:space="0"/>
              <w:right w:val="single" w:color="auto" w:sz="4" w:space="0"/>
            </w:tcBorders>
            <w:shd w:val="clear" w:color="auto" w:fill="auto"/>
            <w:noWrap w:val="0"/>
            <w:vAlign w:val="center"/>
          </w:tcPr>
          <w:p w14:paraId="0949F1F2">
            <w:pPr>
              <w:pStyle w:val="33"/>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w:t>
            </w:r>
          </w:p>
        </w:tc>
        <w:tc>
          <w:tcPr>
            <w:tcW w:w="813" w:type="pct"/>
            <w:gridSpan w:val="2"/>
            <w:tcBorders>
              <w:top w:val="nil"/>
              <w:left w:val="nil"/>
              <w:bottom w:val="single" w:color="auto" w:sz="4" w:space="0"/>
              <w:right w:val="single" w:color="auto" w:sz="4" w:space="0"/>
            </w:tcBorders>
            <w:shd w:val="clear" w:color="auto" w:fill="auto"/>
            <w:noWrap w:val="0"/>
            <w:vAlign w:val="center"/>
          </w:tcPr>
          <w:p w14:paraId="2DF3C881">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绿化及生态（万元）</w:t>
            </w:r>
          </w:p>
        </w:tc>
        <w:tc>
          <w:tcPr>
            <w:tcW w:w="148" w:type="pct"/>
            <w:tcBorders>
              <w:top w:val="single" w:color="auto" w:sz="4" w:space="0"/>
              <w:left w:val="nil"/>
              <w:bottom w:val="single" w:color="auto" w:sz="4" w:space="0"/>
              <w:right w:val="single" w:color="auto" w:sz="4" w:space="0"/>
            </w:tcBorders>
            <w:shd w:val="clear" w:color="auto" w:fill="auto"/>
            <w:noWrap w:val="0"/>
            <w:vAlign w:val="center"/>
          </w:tcPr>
          <w:p w14:paraId="067980E0">
            <w:pPr>
              <w:pStyle w:val="33"/>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10</w:t>
            </w:r>
          </w:p>
        </w:tc>
        <w:tc>
          <w:tcPr>
            <w:tcW w:w="499" w:type="pct"/>
            <w:gridSpan w:val="2"/>
            <w:tcBorders>
              <w:top w:val="single" w:color="auto" w:sz="4" w:space="0"/>
              <w:left w:val="nil"/>
              <w:bottom w:val="single" w:color="auto" w:sz="4" w:space="0"/>
              <w:right w:val="single" w:color="auto" w:sz="4" w:space="0"/>
            </w:tcBorders>
            <w:shd w:val="clear" w:color="auto" w:fill="auto"/>
            <w:noWrap w:val="0"/>
            <w:vAlign w:val="center"/>
          </w:tcPr>
          <w:p w14:paraId="23D826D1">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其它（万元）</w:t>
            </w:r>
          </w:p>
        </w:tc>
        <w:tc>
          <w:tcPr>
            <w:tcW w:w="606" w:type="pct"/>
            <w:gridSpan w:val="2"/>
            <w:tcBorders>
              <w:top w:val="single" w:color="auto" w:sz="4" w:space="0"/>
              <w:left w:val="nil"/>
              <w:bottom w:val="single" w:color="auto" w:sz="4" w:space="0"/>
              <w:right w:val="single" w:color="auto" w:sz="4" w:space="0"/>
            </w:tcBorders>
            <w:shd w:val="clear" w:color="auto" w:fill="auto"/>
            <w:noWrap w:val="0"/>
            <w:vAlign w:val="center"/>
          </w:tcPr>
          <w:p w14:paraId="058E9E1B">
            <w:pPr>
              <w:pStyle w:val="33"/>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w:t>
            </w:r>
          </w:p>
        </w:tc>
      </w:tr>
      <w:tr w14:paraId="4610D625">
        <w:tblPrEx>
          <w:tblCellMar>
            <w:top w:w="0" w:type="dxa"/>
            <w:left w:w="108" w:type="dxa"/>
            <w:bottom w:w="0" w:type="dxa"/>
            <w:right w:w="108" w:type="dxa"/>
          </w:tblCellMar>
        </w:tblPrEx>
        <w:trPr>
          <w:trHeight w:val="171"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31801BFB">
            <w:pPr>
              <w:pStyle w:val="3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21"/>
                <w:szCs w:val="21"/>
              </w:rPr>
            </w:pPr>
          </w:p>
        </w:tc>
        <w:tc>
          <w:tcPr>
            <w:tcW w:w="815" w:type="pct"/>
            <w:gridSpan w:val="3"/>
            <w:tcBorders>
              <w:top w:val="single" w:color="auto" w:sz="4" w:space="0"/>
              <w:left w:val="nil"/>
              <w:bottom w:val="single" w:color="auto" w:sz="4" w:space="0"/>
              <w:right w:val="single" w:color="000000" w:sz="4" w:space="0"/>
            </w:tcBorders>
            <w:shd w:val="clear" w:color="auto" w:fill="auto"/>
            <w:noWrap w:val="0"/>
            <w:vAlign w:val="center"/>
          </w:tcPr>
          <w:p w14:paraId="6D9CD350">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新增废水处理设施能力</w:t>
            </w:r>
          </w:p>
        </w:tc>
        <w:tc>
          <w:tcPr>
            <w:tcW w:w="968"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14:paraId="1B972D60">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907" w:type="pct"/>
            <w:gridSpan w:val="4"/>
            <w:tcBorders>
              <w:top w:val="single" w:color="auto" w:sz="4" w:space="0"/>
              <w:left w:val="nil"/>
              <w:bottom w:val="single" w:color="auto" w:sz="4" w:space="0"/>
              <w:right w:val="single" w:color="000000" w:sz="4" w:space="0"/>
            </w:tcBorders>
            <w:shd w:val="clear" w:color="auto" w:fill="auto"/>
            <w:noWrap w:val="0"/>
            <w:vAlign w:val="center"/>
          </w:tcPr>
          <w:p w14:paraId="21820A32">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新增废气处理设施能力           </w:t>
            </w:r>
          </w:p>
        </w:tc>
        <w:tc>
          <w:tcPr>
            <w:tcW w:w="482" w:type="pct"/>
            <w:tcBorders>
              <w:top w:val="single" w:color="auto" w:sz="4" w:space="0"/>
              <w:left w:val="single" w:color="000000" w:sz="4" w:space="0"/>
              <w:bottom w:val="single" w:color="auto" w:sz="4" w:space="0"/>
              <w:right w:val="single" w:color="auto" w:sz="4" w:space="0"/>
            </w:tcBorders>
            <w:shd w:val="clear" w:color="auto" w:fill="auto"/>
            <w:noWrap w:val="0"/>
            <w:vAlign w:val="center"/>
          </w:tcPr>
          <w:p w14:paraId="29D91356">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659" w:type="pct"/>
            <w:gridSpan w:val="3"/>
            <w:tcBorders>
              <w:top w:val="single" w:color="auto" w:sz="4" w:space="0"/>
              <w:left w:val="nil"/>
              <w:bottom w:val="single" w:color="auto" w:sz="4" w:space="0"/>
              <w:right w:val="single" w:color="auto" w:sz="4" w:space="0"/>
            </w:tcBorders>
            <w:shd w:val="clear" w:color="auto" w:fill="auto"/>
            <w:noWrap w:val="0"/>
            <w:vAlign w:val="center"/>
          </w:tcPr>
          <w:p w14:paraId="1F363DBE">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年平均工作时（h/a）</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14:paraId="46C45D11">
            <w:pPr>
              <w:pStyle w:val="33"/>
              <w:rPr>
                <w:rFonts w:hint="default" w:ascii="Times New Roman" w:hAnsi="Times New Roman" w:eastAsia="宋体" w:cs="Times New Roman"/>
                <w:szCs w:val="21"/>
                <w:lang w:val="en-US" w:eastAsia="zh-CN"/>
              </w:rPr>
            </w:pPr>
            <w:r>
              <w:rPr>
                <w:rFonts w:hint="eastAsia" w:ascii="Times New Roman" w:hAnsi="Times New Roman" w:cs="Times New Roman"/>
                <w:color w:val="auto"/>
                <w:szCs w:val="21"/>
                <w:lang w:val="en-US" w:eastAsia="zh-CN"/>
              </w:rPr>
              <w:t>1500</w:t>
            </w:r>
          </w:p>
        </w:tc>
      </w:tr>
      <w:tr w14:paraId="33E6F4E6">
        <w:tblPrEx>
          <w:tblCellMar>
            <w:top w:w="0" w:type="dxa"/>
            <w:left w:w="108" w:type="dxa"/>
            <w:bottom w:w="0" w:type="dxa"/>
            <w:right w:w="108" w:type="dxa"/>
          </w:tblCellMar>
        </w:tblPrEx>
        <w:trPr>
          <w:trHeight w:val="190" w:hRule="atLeast"/>
          <w:jc w:val="center"/>
        </w:trPr>
        <w:tc>
          <w:tcPr>
            <w:tcW w:w="899" w:type="pct"/>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437AE642">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运营单位</w:t>
            </w:r>
          </w:p>
        </w:tc>
        <w:tc>
          <w:tcPr>
            <w:tcW w:w="1124" w:type="pct"/>
            <w:gridSpan w:val="5"/>
            <w:tcBorders>
              <w:top w:val="single" w:color="auto" w:sz="4" w:space="0"/>
              <w:left w:val="nil"/>
              <w:bottom w:val="single" w:color="auto" w:sz="4" w:space="0"/>
              <w:right w:val="single" w:color="auto" w:sz="4" w:space="0"/>
            </w:tcBorders>
            <w:shd w:val="clear" w:color="auto" w:fill="auto"/>
            <w:noWrap w:val="0"/>
            <w:vAlign w:val="center"/>
          </w:tcPr>
          <w:p w14:paraId="6E5C3B9E">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w:t>
            </w:r>
          </w:p>
        </w:tc>
        <w:tc>
          <w:tcPr>
            <w:tcW w:w="907" w:type="pct"/>
            <w:gridSpan w:val="4"/>
            <w:tcBorders>
              <w:top w:val="single" w:color="auto" w:sz="4" w:space="0"/>
              <w:left w:val="nil"/>
              <w:bottom w:val="single" w:color="auto" w:sz="4" w:space="0"/>
              <w:right w:val="single" w:color="000000" w:sz="4" w:space="0"/>
            </w:tcBorders>
            <w:shd w:val="clear" w:color="auto" w:fill="auto"/>
            <w:noWrap w:val="0"/>
            <w:vAlign w:val="center"/>
          </w:tcPr>
          <w:p w14:paraId="3DC4DA14">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运营单位社会统一信用代码　</w:t>
            </w:r>
          </w:p>
        </w:tc>
        <w:tc>
          <w:tcPr>
            <w:tcW w:w="482" w:type="pct"/>
            <w:tcBorders>
              <w:top w:val="single" w:color="auto" w:sz="4" w:space="0"/>
              <w:left w:val="single" w:color="000000" w:sz="4" w:space="0"/>
              <w:bottom w:val="single" w:color="auto" w:sz="4" w:space="0"/>
              <w:right w:val="single" w:color="auto" w:sz="4" w:space="0"/>
            </w:tcBorders>
            <w:shd w:val="clear" w:color="auto" w:fill="auto"/>
            <w:noWrap w:val="0"/>
            <w:vAlign w:val="center"/>
          </w:tcPr>
          <w:p w14:paraId="751FBBC5">
            <w:pPr>
              <w:pStyle w:val="33"/>
              <w:rPr>
                <w:rFonts w:hint="default" w:ascii="Times New Roman" w:hAnsi="Times New Roman" w:eastAsia="宋体" w:cs="Times New Roman"/>
                <w:szCs w:val="21"/>
                <w:lang w:val="en-US" w:eastAsia="zh-CN"/>
              </w:rPr>
            </w:pPr>
          </w:p>
        </w:tc>
        <w:tc>
          <w:tcPr>
            <w:tcW w:w="659" w:type="pct"/>
            <w:gridSpan w:val="3"/>
            <w:tcBorders>
              <w:top w:val="single" w:color="auto" w:sz="4" w:space="0"/>
              <w:left w:val="nil"/>
              <w:bottom w:val="single" w:color="auto" w:sz="4" w:space="0"/>
              <w:right w:val="single" w:color="auto" w:sz="4" w:space="0"/>
            </w:tcBorders>
            <w:shd w:val="clear" w:color="auto" w:fill="auto"/>
            <w:noWrap w:val="0"/>
            <w:vAlign w:val="center"/>
          </w:tcPr>
          <w:p w14:paraId="14903D53">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验收时间</w:t>
            </w:r>
          </w:p>
        </w:tc>
        <w:tc>
          <w:tcPr>
            <w:tcW w:w="926" w:type="pct"/>
            <w:gridSpan w:val="3"/>
            <w:tcBorders>
              <w:top w:val="single" w:color="auto" w:sz="4" w:space="0"/>
              <w:left w:val="nil"/>
              <w:bottom w:val="single" w:color="auto" w:sz="4" w:space="0"/>
              <w:right w:val="single" w:color="auto" w:sz="4" w:space="0"/>
            </w:tcBorders>
            <w:shd w:val="clear" w:color="auto" w:fill="auto"/>
            <w:noWrap w:val="0"/>
            <w:vAlign w:val="center"/>
          </w:tcPr>
          <w:p w14:paraId="660367A7">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w:t>
            </w:r>
            <w:r>
              <w:rPr>
                <w:rFonts w:hint="eastAsia" w:ascii="Times New Roman" w:hAnsi="Times New Roman" w:cs="Times New Roman"/>
                <w:szCs w:val="21"/>
                <w:lang w:val="en-US" w:eastAsia="zh-CN"/>
              </w:rPr>
              <w:t>3</w:t>
            </w:r>
            <w:r>
              <w:rPr>
                <w:rFonts w:hint="default" w:ascii="Times New Roman" w:hAnsi="Times New Roman" w:eastAsia="宋体" w:cs="Times New Roman"/>
                <w:szCs w:val="21"/>
                <w:lang w:val="en-US" w:eastAsia="zh-CN"/>
              </w:rPr>
              <w:t>.</w:t>
            </w:r>
            <w:r>
              <w:rPr>
                <w:rFonts w:hint="eastAsia" w:ascii="Times New Roman" w:hAnsi="Times New Roman" w:cs="Times New Roman"/>
                <w:szCs w:val="21"/>
                <w:lang w:val="en-US" w:eastAsia="zh-CN"/>
              </w:rPr>
              <w:t>11</w:t>
            </w:r>
          </w:p>
        </w:tc>
      </w:tr>
      <w:tr w14:paraId="3E3446BC">
        <w:tblPrEx>
          <w:tblCellMar>
            <w:top w:w="0" w:type="dxa"/>
            <w:left w:w="108" w:type="dxa"/>
            <w:bottom w:w="0" w:type="dxa"/>
            <w:right w:w="108" w:type="dxa"/>
          </w:tblCellMar>
        </w:tblPrEx>
        <w:trPr>
          <w:trHeight w:val="312" w:hRule="atLeast"/>
          <w:jc w:val="center"/>
        </w:trPr>
        <w:tc>
          <w:tcPr>
            <w:tcW w:w="240" w:type="pct"/>
            <w:vMerge w:val="restart"/>
            <w:tcBorders>
              <w:top w:val="nil"/>
              <w:left w:val="single" w:color="auto" w:sz="4" w:space="0"/>
              <w:bottom w:val="single" w:color="auto" w:sz="4" w:space="0"/>
              <w:right w:val="single" w:color="auto" w:sz="4" w:space="0"/>
            </w:tcBorders>
            <w:shd w:val="clear" w:color="auto" w:fill="auto"/>
            <w:noWrap w:val="0"/>
            <w:vAlign w:val="center"/>
          </w:tcPr>
          <w:p w14:paraId="75FF4B79">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污染</w:t>
            </w:r>
          </w:p>
          <w:p w14:paraId="40F49B32">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物排</w:t>
            </w:r>
          </w:p>
          <w:p w14:paraId="2D368EEC">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放达</w:t>
            </w:r>
          </w:p>
          <w:p w14:paraId="4294E80C">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标与</w:t>
            </w:r>
          </w:p>
          <w:p w14:paraId="40D66281">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总量</w:t>
            </w:r>
          </w:p>
          <w:p w14:paraId="67826349">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控制</w:t>
            </w:r>
          </w:p>
          <w:p w14:paraId="5C6B3489">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（工</w:t>
            </w:r>
          </w:p>
          <w:p w14:paraId="64A67FED">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业建</w:t>
            </w:r>
          </w:p>
          <w:p w14:paraId="7C13FE9E">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设项</w:t>
            </w:r>
          </w:p>
          <w:p w14:paraId="555D127F">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目详</w:t>
            </w:r>
          </w:p>
          <w:p w14:paraId="176C7A33">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填）</w:t>
            </w:r>
          </w:p>
        </w:tc>
        <w:tc>
          <w:tcPr>
            <w:tcW w:w="659"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29DF0848">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污染物</w:t>
            </w:r>
          </w:p>
        </w:tc>
        <w:tc>
          <w:tcPr>
            <w:tcW w:w="203" w:type="pct"/>
            <w:gridSpan w:val="2"/>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146FBF9B">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原有排放量</w:t>
            </w:r>
          </w:p>
          <w:p w14:paraId="1FFB07A5">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307"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1621967E">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本期工程实际排放浓度（2）</w:t>
            </w:r>
          </w:p>
        </w:tc>
        <w:tc>
          <w:tcPr>
            <w:tcW w:w="264"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0089CDE8">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本期工程允许</w:t>
            </w:r>
          </w:p>
          <w:p w14:paraId="0890EE90">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排放浓度（3）</w:t>
            </w:r>
          </w:p>
        </w:tc>
        <w:tc>
          <w:tcPr>
            <w:tcW w:w="348"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5AC0C5D0">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本期工程产生量（4）</w:t>
            </w:r>
          </w:p>
        </w:tc>
        <w:tc>
          <w:tcPr>
            <w:tcW w:w="281"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7003C316">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本期工程自身削减量（5）</w:t>
            </w:r>
          </w:p>
        </w:tc>
        <w:tc>
          <w:tcPr>
            <w:tcW w:w="334" w:type="pct"/>
            <w:vMerge w:val="restart"/>
            <w:tcBorders>
              <w:top w:val="nil"/>
              <w:left w:val="single" w:color="auto" w:sz="4" w:space="0"/>
              <w:bottom w:val="single" w:color="000000" w:sz="4" w:space="0"/>
              <w:right w:val="single" w:color="auto" w:sz="4" w:space="0"/>
            </w:tcBorders>
            <w:shd w:val="clear" w:color="auto" w:fill="auto"/>
            <w:noWrap w:val="0"/>
            <w:vAlign w:val="center"/>
          </w:tcPr>
          <w:p w14:paraId="3F05AC19">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本期工程实际排放量（6）</w:t>
            </w:r>
          </w:p>
        </w:tc>
        <w:tc>
          <w:tcPr>
            <w:tcW w:w="292" w:type="pct"/>
            <w:gridSpan w:val="2"/>
            <w:vMerge w:val="restart"/>
            <w:tcBorders>
              <w:top w:val="nil"/>
              <w:left w:val="single" w:color="auto" w:sz="4" w:space="0"/>
              <w:bottom w:val="single" w:color="000000" w:sz="4" w:space="0"/>
              <w:right w:val="single" w:color="auto" w:sz="4" w:space="0"/>
            </w:tcBorders>
            <w:shd w:val="clear" w:color="auto" w:fill="auto"/>
            <w:noWrap w:val="0"/>
            <w:vAlign w:val="center"/>
          </w:tcPr>
          <w:p w14:paraId="05FCAA97">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本期工程核定排放总量（7）</w:t>
            </w:r>
          </w:p>
        </w:tc>
        <w:tc>
          <w:tcPr>
            <w:tcW w:w="482" w:type="pct"/>
            <w:vMerge w:val="restart"/>
            <w:tcBorders>
              <w:top w:val="nil"/>
              <w:left w:val="single" w:color="auto" w:sz="4" w:space="0"/>
              <w:bottom w:val="single" w:color="000000" w:sz="4" w:space="0"/>
              <w:right w:val="single" w:color="auto" w:sz="4" w:space="0"/>
            </w:tcBorders>
            <w:shd w:val="clear" w:color="auto" w:fill="auto"/>
            <w:noWrap w:val="0"/>
            <w:vAlign w:val="center"/>
          </w:tcPr>
          <w:p w14:paraId="581774D0">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w:t>
            </w:r>
          </w:p>
          <w:p w14:paraId="235FD09F">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“以新带老”</w:t>
            </w:r>
          </w:p>
          <w:p w14:paraId="66151F6C">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削减量（8）</w:t>
            </w:r>
          </w:p>
        </w:tc>
        <w:tc>
          <w:tcPr>
            <w:tcW w:w="331" w:type="pct"/>
            <w:vMerge w:val="restart"/>
            <w:tcBorders>
              <w:top w:val="nil"/>
              <w:left w:val="single" w:color="auto" w:sz="4" w:space="0"/>
              <w:bottom w:val="single" w:color="000000" w:sz="4" w:space="0"/>
              <w:right w:val="single" w:color="auto" w:sz="4" w:space="0"/>
            </w:tcBorders>
            <w:shd w:val="clear" w:color="auto" w:fill="auto"/>
            <w:noWrap w:val="0"/>
            <w:vAlign w:val="center"/>
          </w:tcPr>
          <w:p w14:paraId="7287CAE3">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全厂实际排放总量（9）</w:t>
            </w:r>
          </w:p>
        </w:tc>
        <w:tc>
          <w:tcPr>
            <w:tcW w:w="327" w:type="pct"/>
            <w:gridSpan w:val="2"/>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54639FE0">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全厂核定排放总量（10）</w:t>
            </w:r>
          </w:p>
        </w:tc>
        <w:tc>
          <w:tcPr>
            <w:tcW w:w="451" w:type="pct"/>
            <w:gridSpan w:val="2"/>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6E1C98AA">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区域平衡替代削减量（11）</w:t>
            </w:r>
          </w:p>
        </w:tc>
        <w:tc>
          <w:tcPr>
            <w:tcW w:w="475" w:type="pct"/>
            <w:vMerge w:val="restart"/>
            <w:tcBorders>
              <w:top w:val="nil"/>
              <w:left w:val="single" w:color="auto" w:sz="4" w:space="0"/>
              <w:bottom w:val="single" w:color="000000" w:sz="4" w:space="0"/>
              <w:right w:val="single" w:color="auto" w:sz="4" w:space="0"/>
            </w:tcBorders>
            <w:shd w:val="clear" w:color="auto" w:fill="auto"/>
            <w:noWrap w:val="0"/>
            <w:vAlign w:val="center"/>
          </w:tcPr>
          <w:p w14:paraId="2CE63F4E">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排放增</w:t>
            </w:r>
          </w:p>
          <w:p w14:paraId="205ACD00">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减量</w:t>
            </w:r>
          </w:p>
          <w:p w14:paraId="31826EAF">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（12）</w:t>
            </w:r>
          </w:p>
        </w:tc>
      </w:tr>
      <w:tr w14:paraId="3E0FB90E">
        <w:tblPrEx>
          <w:tblCellMar>
            <w:top w:w="0" w:type="dxa"/>
            <w:left w:w="108" w:type="dxa"/>
            <w:bottom w:w="0" w:type="dxa"/>
            <w:right w:w="108" w:type="dxa"/>
          </w:tblCellMar>
        </w:tblPrEx>
        <w:trPr>
          <w:trHeight w:val="312"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5C2252B0">
            <w:pPr>
              <w:pStyle w:val="33"/>
              <w:rPr>
                <w:rFonts w:hint="default" w:ascii="Times New Roman" w:hAnsi="Times New Roman" w:eastAsia="宋体" w:cs="Times New Roman"/>
                <w:szCs w:val="21"/>
                <w:lang w:val="en-US" w:eastAsia="zh-CN"/>
              </w:rPr>
            </w:pPr>
          </w:p>
        </w:tc>
        <w:tc>
          <w:tcPr>
            <w:tcW w:w="659"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4937F1F">
            <w:pPr>
              <w:pStyle w:val="33"/>
              <w:rPr>
                <w:rFonts w:hint="default" w:ascii="Times New Roman" w:hAnsi="Times New Roman" w:eastAsia="宋体" w:cs="Times New Roman"/>
                <w:szCs w:val="21"/>
                <w:lang w:val="en-US" w:eastAsia="zh-CN"/>
              </w:rPr>
            </w:pPr>
          </w:p>
        </w:tc>
        <w:tc>
          <w:tcPr>
            <w:tcW w:w="203"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32505966">
            <w:pPr>
              <w:pStyle w:val="33"/>
              <w:rPr>
                <w:rFonts w:hint="default" w:ascii="Times New Roman" w:hAnsi="Times New Roman" w:eastAsia="宋体" w:cs="Times New Roman"/>
                <w:szCs w:val="21"/>
                <w:lang w:val="en-US" w:eastAsia="zh-CN"/>
              </w:rPr>
            </w:pPr>
          </w:p>
        </w:tc>
        <w:tc>
          <w:tcPr>
            <w:tcW w:w="307"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2DEFF2AE">
            <w:pPr>
              <w:pStyle w:val="33"/>
              <w:rPr>
                <w:rFonts w:hint="default" w:ascii="Times New Roman" w:hAnsi="Times New Roman" w:eastAsia="宋体" w:cs="Times New Roman"/>
                <w:szCs w:val="21"/>
                <w:lang w:val="en-US" w:eastAsia="zh-CN"/>
              </w:rPr>
            </w:pPr>
          </w:p>
        </w:tc>
        <w:tc>
          <w:tcPr>
            <w:tcW w:w="264"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3C745891">
            <w:pPr>
              <w:pStyle w:val="33"/>
              <w:rPr>
                <w:rFonts w:hint="default" w:ascii="Times New Roman" w:hAnsi="Times New Roman" w:eastAsia="宋体" w:cs="Times New Roman"/>
                <w:szCs w:val="21"/>
                <w:lang w:val="en-US" w:eastAsia="zh-CN"/>
              </w:rPr>
            </w:pPr>
          </w:p>
        </w:tc>
        <w:tc>
          <w:tcPr>
            <w:tcW w:w="348"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3CBBB0C4">
            <w:pPr>
              <w:pStyle w:val="33"/>
              <w:rPr>
                <w:rFonts w:hint="default" w:ascii="Times New Roman" w:hAnsi="Times New Roman" w:eastAsia="宋体" w:cs="Times New Roman"/>
                <w:szCs w:val="21"/>
                <w:lang w:val="en-US" w:eastAsia="zh-CN"/>
              </w:rPr>
            </w:pPr>
          </w:p>
        </w:tc>
        <w:tc>
          <w:tcPr>
            <w:tcW w:w="281"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27866A8E">
            <w:pPr>
              <w:pStyle w:val="33"/>
              <w:rPr>
                <w:rFonts w:hint="default" w:ascii="Times New Roman" w:hAnsi="Times New Roman" w:eastAsia="宋体" w:cs="Times New Roman"/>
                <w:szCs w:val="21"/>
                <w:lang w:val="en-US" w:eastAsia="zh-CN"/>
              </w:rPr>
            </w:pPr>
          </w:p>
        </w:tc>
        <w:tc>
          <w:tcPr>
            <w:tcW w:w="334" w:type="pct"/>
            <w:vMerge w:val="continue"/>
            <w:tcBorders>
              <w:top w:val="nil"/>
              <w:left w:val="single" w:color="auto" w:sz="4" w:space="0"/>
              <w:bottom w:val="single" w:color="000000" w:sz="4" w:space="0"/>
              <w:right w:val="single" w:color="auto" w:sz="4" w:space="0"/>
            </w:tcBorders>
            <w:shd w:val="clear" w:color="auto" w:fill="auto"/>
            <w:noWrap w:val="0"/>
            <w:vAlign w:val="center"/>
          </w:tcPr>
          <w:p w14:paraId="2226147B">
            <w:pPr>
              <w:pStyle w:val="33"/>
              <w:rPr>
                <w:rFonts w:hint="default" w:ascii="Times New Roman" w:hAnsi="Times New Roman" w:eastAsia="宋体" w:cs="Times New Roman"/>
                <w:szCs w:val="21"/>
                <w:lang w:val="en-US" w:eastAsia="zh-CN"/>
              </w:rPr>
            </w:pPr>
          </w:p>
        </w:tc>
        <w:tc>
          <w:tcPr>
            <w:tcW w:w="292" w:type="pct"/>
            <w:gridSpan w:val="2"/>
            <w:vMerge w:val="continue"/>
            <w:tcBorders>
              <w:top w:val="nil"/>
              <w:left w:val="single" w:color="auto" w:sz="4" w:space="0"/>
              <w:bottom w:val="single" w:color="000000" w:sz="4" w:space="0"/>
              <w:right w:val="single" w:color="auto" w:sz="4" w:space="0"/>
            </w:tcBorders>
            <w:shd w:val="clear" w:color="auto" w:fill="auto"/>
            <w:noWrap w:val="0"/>
            <w:vAlign w:val="center"/>
          </w:tcPr>
          <w:p w14:paraId="19DF6912">
            <w:pPr>
              <w:pStyle w:val="33"/>
              <w:rPr>
                <w:rFonts w:hint="default" w:ascii="Times New Roman" w:hAnsi="Times New Roman" w:eastAsia="宋体" w:cs="Times New Roman"/>
                <w:szCs w:val="21"/>
                <w:lang w:val="en-US" w:eastAsia="zh-CN"/>
              </w:rPr>
            </w:pPr>
          </w:p>
        </w:tc>
        <w:tc>
          <w:tcPr>
            <w:tcW w:w="482" w:type="pct"/>
            <w:vMerge w:val="continue"/>
            <w:tcBorders>
              <w:top w:val="nil"/>
              <w:left w:val="single" w:color="auto" w:sz="4" w:space="0"/>
              <w:bottom w:val="single" w:color="000000" w:sz="4" w:space="0"/>
              <w:right w:val="single" w:color="auto" w:sz="4" w:space="0"/>
            </w:tcBorders>
            <w:shd w:val="clear" w:color="auto" w:fill="auto"/>
            <w:noWrap w:val="0"/>
            <w:vAlign w:val="center"/>
          </w:tcPr>
          <w:p w14:paraId="0FA681B2">
            <w:pPr>
              <w:pStyle w:val="33"/>
              <w:rPr>
                <w:rFonts w:hint="default" w:ascii="Times New Roman" w:hAnsi="Times New Roman" w:eastAsia="宋体" w:cs="Times New Roman"/>
                <w:szCs w:val="21"/>
                <w:lang w:val="en-US" w:eastAsia="zh-CN"/>
              </w:rPr>
            </w:pPr>
          </w:p>
        </w:tc>
        <w:tc>
          <w:tcPr>
            <w:tcW w:w="331" w:type="pct"/>
            <w:vMerge w:val="continue"/>
            <w:tcBorders>
              <w:top w:val="nil"/>
              <w:left w:val="single" w:color="auto" w:sz="4" w:space="0"/>
              <w:bottom w:val="single" w:color="000000" w:sz="4" w:space="0"/>
              <w:right w:val="single" w:color="auto" w:sz="4" w:space="0"/>
            </w:tcBorders>
            <w:shd w:val="clear" w:color="auto" w:fill="auto"/>
            <w:noWrap w:val="0"/>
            <w:vAlign w:val="center"/>
          </w:tcPr>
          <w:p w14:paraId="3E992A7D">
            <w:pPr>
              <w:pStyle w:val="33"/>
              <w:rPr>
                <w:rFonts w:hint="default" w:ascii="Times New Roman" w:hAnsi="Times New Roman" w:eastAsia="宋体" w:cs="Times New Roman"/>
                <w:szCs w:val="21"/>
                <w:lang w:val="en-US" w:eastAsia="zh-CN"/>
              </w:rPr>
            </w:pPr>
          </w:p>
        </w:tc>
        <w:tc>
          <w:tcPr>
            <w:tcW w:w="327"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1CC2BE46">
            <w:pPr>
              <w:pStyle w:val="33"/>
              <w:rPr>
                <w:rFonts w:hint="default" w:ascii="Times New Roman" w:hAnsi="Times New Roman" w:eastAsia="宋体" w:cs="Times New Roman"/>
                <w:szCs w:val="21"/>
                <w:lang w:val="en-US" w:eastAsia="zh-CN"/>
              </w:rPr>
            </w:pPr>
          </w:p>
        </w:tc>
        <w:tc>
          <w:tcPr>
            <w:tcW w:w="451"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1AF16CAA">
            <w:pPr>
              <w:pStyle w:val="33"/>
              <w:rPr>
                <w:rFonts w:hint="default" w:ascii="Times New Roman" w:hAnsi="Times New Roman" w:eastAsia="宋体" w:cs="Times New Roman"/>
                <w:szCs w:val="21"/>
                <w:lang w:val="en-US" w:eastAsia="zh-CN"/>
              </w:rPr>
            </w:pPr>
          </w:p>
        </w:tc>
        <w:tc>
          <w:tcPr>
            <w:tcW w:w="475" w:type="pct"/>
            <w:vMerge w:val="continue"/>
            <w:tcBorders>
              <w:top w:val="nil"/>
              <w:left w:val="single" w:color="auto" w:sz="4" w:space="0"/>
              <w:bottom w:val="single" w:color="000000" w:sz="4" w:space="0"/>
              <w:right w:val="single" w:color="auto" w:sz="4" w:space="0"/>
            </w:tcBorders>
            <w:shd w:val="clear" w:color="auto" w:fill="auto"/>
            <w:noWrap w:val="0"/>
            <w:vAlign w:val="center"/>
          </w:tcPr>
          <w:p w14:paraId="3F599E81">
            <w:pPr>
              <w:pStyle w:val="33"/>
              <w:rPr>
                <w:rFonts w:hint="default" w:ascii="Times New Roman" w:hAnsi="Times New Roman" w:eastAsia="宋体" w:cs="Times New Roman"/>
                <w:szCs w:val="21"/>
                <w:lang w:val="en-US" w:eastAsia="zh-CN"/>
              </w:rPr>
            </w:pPr>
          </w:p>
        </w:tc>
      </w:tr>
      <w:tr w14:paraId="4F201B9E">
        <w:tblPrEx>
          <w:tblCellMar>
            <w:top w:w="0" w:type="dxa"/>
            <w:left w:w="108" w:type="dxa"/>
            <w:bottom w:w="0" w:type="dxa"/>
            <w:right w:w="108" w:type="dxa"/>
          </w:tblCellMar>
        </w:tblPrEx>
        <w:trPr>
          <w:trHeight w:val="347"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6244CA2B">
            <w:pPr>
              <w:pStyle w:val="33"/>
              <w:rPr>
                <w:rFonts w:hint="default" w:ascii="Times New Roman" w:hAnsi="Times New Roman" w:eastAsia="宋体" w:cs="Times New Roman"/>
                <w:szCs w:val="21"/>
                <w:lang w:val="en-US" w:eastAsia="zh-CN"/>
              </w:rPr>
            </w:pPr>
          </w:p>
        </w:tc>
        <w:tc>
          <w:tcPr>
            <w:tcW w:w="659"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3F76983">
            <w:pPr>
              <w:pStyle w:val="33"/>
              <w:rPr>
                <w:rFonts w:hint="default" w:ascii="Times New Roman" w:hAnsi="Times New Roman" w:eastAsia="宋体" w:cs="Times New Roman"/>
                <w:szCs w:val="21"/>
                <w:lang w:val="en-US" w:eastAsia="zh-CN"/>
              </w:rPr>
            </w:pPr>
          </w:p>
        </w:tc>
        <w:tc>
          <w:tcPr>
            <w:tcW w:w="203"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092F336B">
            <w:pPr>
              <w:pStyle w:val="33"/>
              <w:rPr>
                <w:rFonts w:hint="default" w:ascii="Times New Roman" w:hAnsi="Times New Roman" w:eastAsia="宋体" w:cs="Times New Roman"/>
                <w:szCs w:val="21"/>
                <w:lang w:val="en-US" w:eastAsia="zh-CN"/>
              </w:rPr>
            </w:pPr>
          </w:p>
        </w:tc>
        <w:tc>
          <w:tcPr>
            <w:tcW w:w="307"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63A2B250">
            <w:pPr>
              <w:pStyle w:val="33"/>
              <w:rPr>
                <w:rFonts w:hint="default" w:ascii="Times New Roman" w:hAnsi="Times New Roman" w:eastAsia="宋体" w:cs="Times New Roman"/>
                <w:szCs w:val="21"/>
                <w:lang w:val="en-US" w:eastAsia="zh-CN"/>
              </w:rPr>
            </w:pPr>
          </w:p>
        </w:tc>
        <w:tc>
          <w:tcPr>
            <w:tcW w:w="264"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42C56881">
            <w:pPr>
              <w:pStyle w:val="33"/>
              <w:rPr>
                <w:rFonts w:hint="default" w:ascii="Times New Roman" w:hAnsi="Times New Roman" w:eastAsia="宋体" w:cs="Times New Roman"/>
                <w:szCs w:val="21"/>
                <w:lang w:val="en-US" w:eastAsia="zh-CN"/>
              </w:rPr>
            </w:pPr>
          </w:p>
        </w:tc>
        <w:tc>
          <w:tcPr>
            <w:tcW w:w="348"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5D259E8E">
            <w:pPr>
              <w:pStyle w:val="33"/>
              <w:rPr>
                <w:rFonts w:hint="default" w:ascii="Times New Roman" w:hAnsi="Times New Roman" w:eastAsia="宋体" w:cs="Times New Roman"/>
                <w:szCs w:val="21"/>
                <w:lang w:val="en-US" w:eastAsia="zh-CN"/>
              </w:rPr>
            </w:pPr>
          </w:p>
        </w:tc>
        <w:tc>
          <w:tcPr>
            <w:tcW w:w="281"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18E8E4A5">
            <w:pPr>
              <w:pStyle w:val="33"/>
              <w:rPr>
                <w:rFonts w:hint="default" w:ascii="Times New Roman" w:hAnsi="Times New Roman" w:eastAsia="宋体" w:cs="Times New Roman"/>
                <w:szCs w:val="21"/>
                <w:lang w:val="en-US" w:eastAsia="zh-CN"/>
              </w:rPr>
            </w:pPr>
          </w:p>
        </w:tc>
        <w:tc>
          <w:tcPr>
            <w:tcW w:w="334" w:type="pct"/>
            <w:vMerge w:val="continue"/>
            <w:tcBorders>
              <w:top w:val="nil"/>
              <w:left w:val="single" w:color="auto" w:sz="4" w:space="0"/>
              <w:bottom w:val="single" w:color="000000" w:sz="4" w:space="0"/>
              <w:right w:val="single" w:color="auto" w:sz="4" w:space="0"/>
            </w:tcBorders>
            <w:shd w:val="clear" w:color="auto" w:fill="auto"/>
            <w:noWrap w:val="0"/>
            <w:vAlign w:val="center"/>
          </w:tcPr>
          <w:p w14:paraId="44C20B40">
            <w:pPr>
              <w:pStyle w:val="33"/>
              <w:rPr>
                <w:rFonts w:hint="default" w:ascii="Times New Roman" w:hAnsi="Times New Roman" w:eastAsia="宋体" w:cs="Times New Roman"/>
                <w:szCs w:val="21"/>
                <w:lang w:val="en-US" w:eastAsia="zh-CN"/>
              </w:rPr>
            </w:pPr>
          </w:p>
        </w:tc>
        <w:tc>
          <w:tcPr>
            <w:tcW w:w="292" w:type="pct"/>
            <w:gridSpan w:val="2"/>
            <w:vMerge w:val="continue"/>
            <w:tcBorders>
              <w:top w:val="nil"/>
              <w:left w:val="single" w:color="auto" w:sz="4" w:space="0"/>
              <w:bottom w:val="single" w:color="000000" w:sz="4" w:space="0"/>
              <w:right w:val="single" w:color="auto" w:sz="4" w:space="0"/>
            </w:tcBorders>
            <w:shd w:val="clear" w:color="auto" w:fill="auto"/>
            <w:noWrap w:val="0"/>
            <w:vAlign w:val="center"/>
          </w:tcPr>
          <w:p w14:paraId="10A9D6AD">
            <w:pPr>
              <w:pStyle w:val="33"/>
              <w:rPr>
                <w:rFonts w:hint="default" w:ascii="Times New Roman" w:hAnsi="Times New Roman" w:eastAsia="宋体" w:cs="Times New Roman"/>
                <w:szCs w:val="21"/>
                <w:lang w:val="en-US" w:eastAsia="zh-CN"/>
              </w:rPr>
            </w:pPr>
          </w:p>
        </w:tc>
        <w:tc>
          <w:tcPr>
            <w:tcW w:w="482" w:type="pct"/>
            <w:vMerge w:val="continue"/>
            <w:tcBorders>
              <w:top w:val="nil"/>
              <w:left w:val="single" w:color="auto" w:sz="4" w:space="0"/>
              <w:bottom w:val="single" w:color="000000" w:sz="4" w:space="0"/>
              <w:right w:val="single" w:color="auto" w:sz="4" w:space="0"/>
            </w:tcBorders>
            <w:shd w:val="clear" w:color="auto" w:fill="auto"/>
            <w:noWrap w:val="0"/>
            <w:vAlign w:val="center"/>
          </w:tcPr>
          <w:p w14:paraId="5982B22E">
            <w:pPr>
              <w:pStyle w:val="33"/>
              <w:rPr>
                <w:rFonts w:hint="default" w:ascii="Times New Roman" w:hAnsi="Times New Roman" w:eastAsia="宋体" w:cs="Times New Roman"/>
                <w:szCs w:val="21"/>
                <w:lang w:val="en-US" w:eastAsia="zh-CN"/>
              </w:rPr>
            </w:pPr>
          </w:p>
        </w:tc>
        <w:tc>
          <w:tcPr>
            <w:tcW w:w="331" w:type="pct"/>
            <w:vMerge w:val="continue"/>
            <w:tcBorders>
              <w:top w:val="nil"/>
              <w:left w:val="single" w:color="auto" w:sz="4" w:space="0"/>
              <w:bottom w:val="single" w:color="000000" w:sz="4" w:space="0"/>
              <w:right w:val="single" w:color="auto" w:sz="4" w:space="0"/>
            </w:tcBorders>
            <w:shd w:val="clear" w:color="auto" w:fill="auto"/>
            <w:noWrap w:val="0"/>
            <w:vAlign w:val="center"/>
          </w:tcPr>
          <w:p w14:paraId="3A97C105">
            <w:pPr>
              <w:pStyle w:val="33"/>
              <w:rPr>
                <w:rFonts w:hint="default" w:ascii="Times New Roman" w:hAnsi="Times New Roman" w:eastAsia="宋体" w:cs="Times New Roman"/>
                <w:szCs w:val="21"/>
                <w:lang w:val="en-US" w:eastAsia="zh-CN"/>
              </w:rPr>
            </w:pPr>
          </w:p>
        </w:tc>
        <w:tc>
          <w:tcPr>
            <w:tcW w:w="327"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73A8D2C4">
            <w:pPr>
              <w:pStyle w:val="33"/>
              <w:rPr>
                <w:rFonts w:hint="default" w:ascii="Times New Roman" w:hAnsi="Times New Roman" w:eastAsia="宋体" w:cs="Times New Roman"/>
                <w:szCs w:val="21"/>
                <w:lang w:val="en-US" w:eastAsia="zh-CN"/>
              </w:rPr>
            </w:pPr>
          </w:p>
        </w:tc>
        <w:tc>
          <w:tcPr>
            <w:tcW w:w="451"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14:paraId="198B5C9C">
            <w:pPr>
              <w:pStyle w:val="33"/>
              <w:rPr>
                <w:rFonts w:hint="default" w:ascii="Times New Roman" w:hAnsi="Times New Roman" w:eastAsia="宋体" w:cs="Times New Roman"/>
                <w:szCs w:val="21"/>
                <w:lang w:val="en-US" w:eastAsia="zh-CN"/>
              </w:rPr>
            </w:pPr>
          </w:p>
        </w:tc>
        <w:tc>
          <w:tcPr>
            <w:tcW w:w="475" w:type="pct"/>
            <w:vMerge w:val="continue"/>
            <w:tcBorders>
              <w:top w:val="nil"/>
              <w:left w:val="single" w:color="auto" w:sz="4" w:space="0"/>
              <w:bottom w:val="single" w:color="000000" w:sz="4" w:space="0"/>
              <w:right w:val="single" w:color="auto" w:sz="4" w:space="0"/>
            </w:tcBorders>
            <w:shd w:val="clear" w:color="auto" w:fill="auto"/>
            <w:noWrap w:val="0"/>
            <w:vAlign w:val="center"/>
          </w:tcPr>
          <w:p w14:paraId="394C2AC5">
            <w:pPr>
              <w:pStyle w:val="33"/>
              <w:rPr>
                <w:rFonts w:hint="default" w:ascii="Times New Roman" w:hAnsi="Times New Roman" w:eastAsia="宋体" w:cs="Times New Roman"/>
                <w:szCs w:val="21"/>
                <w:lang w:val="en-US" w:eastAsia="zh-CN"/>
              </w:rPr>
            </w:pPr>
          </w:p>
        </w:tc>
      </w:tr>
      <w:tr w14:paraId="41C5429E">
        <w:tblPrEx>
          <w:tblCellMar>
            <w:top w:w="0" w:type="dxa"/>
            <w:left w:w="108" w:type="dxa"/>
            <w:bottom w:w="0" w:type="dxa"/>
            <w:right w:w="108" w:type="dxa"/>
          </w:tblCellMar>
        </w:tblPrEx>
        <w:trPr>
          <w:trHeight w:val="258"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699EA346">
            <w:pPr>
              <w:pStyle w:val="33"/>
              <w:rPr>
                <w:rFonts w:hint="default" w:ascii="Times New Roman" w:hAnsi="Times New Roman" w:eastAsia="宋体" w:cs="Times New Roman"/>
                <w:szCs w:val="21"/>
                <w:lang w:val="en-US" w:eastAsia="zh-CN"/>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746ABC8E">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废气</w:t>
            </w:r>
          </w:p>
        </w:tc>
        <w:tc>
          <w:tcPr>
            <w:tcW w:w="203" w:type="pct"/>
            <w:gridSpan w:val="2"/>
            <w:tcBorders>
              <w:top w:val="single" w:color="auto" w:sz="4" w:space="0"/>
              <w:left w:val="nil"/>
              <w:bottom w:val="single" w:color="auto" w:sz="4" w:space="0"/>
              <w:right w:val="single" w:color="auto" w:sz="4" w:space="0"/>
            </w:tcBorders>
            <w:shd w:val="clear" w:color="auto" w:fill="auto"/>
            <w:noWrap w:val="0"/>
            <w:vAlign w:val="center"/>
          </w:tcPr>
          <w:p w14:paraId="2FCA79EE">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w:t>
            </w:r>
          </w:p>
        </w:tc>
        <w:tc>
          <w:tcPr>
            <w:tcW w:w="307" w:type="pct"/>
            <w:tcBorders>
              <w:top w:val="single" w:color="auto" w:sz="4" w:space="0"/>
              <w:left w:val="nil"/>
              <w:bottom w:val="single" w:color="auto" w:sz="4" w:space="0"/>
              <w:right w:val="single" w:color="auto" w:sz="4" w:space="0"/>
            </w:tcBorders>
            <w:shd w:val="clear" w:color="auto" w:fill="auto"/>
            <w:noWrap w:val="0"/>
            <w:vAlign w:val="center"/>
          </w:tcPr>
          <w:p w14:paraId="5D461ADA">
            <w:pPr>
              <w:pStyle w:val="33"/>
              <w:rPr>
                <w:rFonts w:hint="default" w:ascii="Times New Roman" w:hAnsi="Times New Roman" w:eastAsia="宋体" w:cs="Times New Roman"/>
                <w:szCs w:val="21"/>
                <w:lang w:val="en-US" w:eastAsia="zh-CN"/>
              </w:rPr>
            </w:pPr>
          </w:p>
        </w:tc>
        <w:tc>
          <w:tcPr>
            <w:tcW w:w="264" w:type="pct"/>
            <w:tcBorders>
              <w:top w:val="single" w:color="auto" w:sz="4" w:space="0"/>
              <w:left w:val="nil"/>
              <w:bottom w:val="single" w:color="auto" w:sz="4" w:space="0"/>
              <w:right w:val="single" w:color="auto" w:sz="4" w:space="0"/>
            </w:tcBorders>
            <w:shd w:val="clear" w:color="auto" w:fill="auto"/>
            <w:noWrap w:val="0"/>
            <w:vAlign w:val="center"/>
          </w:tcPr>
          <w:p w14:paraId="5A7A7CE4">
            <w:pPr>
              <w:pStyle w:val="33"/>
              <w:rPr>
                <w:rFonts w:hint="default" w:ascii="Times New Roman" w:hAnsi="Times New Roman" w:eastAsia="宋体" w:cs="Times New Roman"/>
                <w:szCs w:val="21"/>
                <w:lang w:val="en-US" w:eastAsia="zh-CN"/>
              </w:rPr>
            </w:pPr>
          </w:p>
        </w:tc>
        <w:tc>
          <w:tcPr>
            <w:tcW w:w="348" w:type="pct"/>
            <w:tcBorders>
              <w:top w:val="single" w:color="auto" w:sz="4" w:space="0"/>
              <w:left w:val="nil"/>
              <w:bottom w:val="single" w:color="auto" w:sz="4" w:space="0"/>
              <w:right w:val="single" w:color="auto" w:sz="4" w:space="0"/>
            </w:tcBorders>
            <w:shd w:val="clear" w:color="auto" w:fill="auto"/>
            <w:noWrap w:val="0"/>
            <w:vAlign w:val="center"/>
          </w:tcPr>
          <w:p w14:paraId="5349DCE0">
            <w:pPr>
              <w:pStyle w:val="33"/>
              <w:rPr>
                <w:rFonts w:hint="default" w:ascii="Times New Roman" w:hAnsi="Times New Roman" w:eastAsia="宋体" w:cs="Times New Roman"/>
                <w:szCs w:val="21"/>
                <w:lang w:val="en-US" w:eastAsia="zh-CN"/>
              </w:rPr>
            </w:pPr>
          </w:p>
        </w:tc>
        <w:tc>
          <w:tcPr>
            <w:tcW w:w="281" w:type="pct"/>
            <w:tcBorders>
              <w:top w:val="single" w:color="auto" w:sz="4" w:space="0"/>
              <w:left w:val="nil"/>
              <w:bottom w:val="single" w:color="auto" w:sz="4" w:space="0"/>
              <w:right w:val="single" w:color="auto" w:sz="4" w:space="0"/>
            </w:tcBorders>
            <w:shd w:val="clear" w:color="auto" w:fill="auto"/>
            <w:noWrap w:val="0"/>
            <w:vAlign w:val="center"/>
          </w:tcPr>
          <w:p w14:paraId="5E1987AC">
            <w:pPr>
              <w:pStyle w:val="33"/>
              <w:rPr>
                <w:rFonts w:hint="default" w:ascii="Times New Roman" w:hAnsi="Times New Roman" w:eastAsia="宋体" w:cs="Times New Roman"/>
                <w:szCs w:val="21"/>
                <w:lang w:val="en-US" w:eastAsia="zh-CN"/>
              </w:rPr>
            </w:pPr>
          </w:p>
        </w:tc>
        <w:tc>
          <w:tcPr>
            <w:tcW w:w="334" w:type="pct"/>
            <w:tcBorders>
              <w:top w:val="nil"/>
              <w:left w:val="nil"/>
              <w:bottom w:val="single" w:color="auto" w:sz="4" w:space="0"/>
              <w:right w:val="single" w:color="auto" w:sz="4" w:space="0"/>
            </w:tcBorders>
            <w:shd w:val="clear" w:color="auto" w:fill="auto"/>
            <w:noWrap w:val="0"/>
            <w:vAlign w:val="center"/>
          </w:tcPr>
          <w:p w14:paraId="7DD80CD7">
            <w:pPr>
              <w:pStyle w:val="33"/>
              <w:rPr>
                <w:rFonts w:hint="default" w:ascii="Times New Roman" w:hAnsi="Times New Roman" w:eastAsia="宋体" w:cs="Times New Roman"/>
                <w:szCs w:val="21"/>
                <w:lang w:val="en-US" w:eastAsia="zh-CN"/>
              </w:rPr>
            </w:pPr>
          </w:p>
        </w:tc>
        <w:tc>
          <w:tcPr>
            <w:tcW w:w="292" w:type="pct"/>
            <w:gridSpan w:val="2"/>
            <w:tcBorders>
              <w:top w:val="nil"/>
              <w:left w:val="nil"/>
              <w:bottom w:val="single" w:color="auto" w:sz="4" w:space="0"/>
              <w:right w:val="single" w:color="auto" w:sz="4" w:space="0"/>
            </w:tcBorders>
            <w:shd w:val="clear" w:color="auto" w:fill="auto"/>
            <w:noWrap w:val="0"/>
            <w:vAlign w:val="center"/>
          </w:tcPr>
          <w:p w14:paraId="6C720350">
            <w:pPr>
              <w:pStyle w:val="33"/>
              <w:rPr>
                <w:rFonts w:hint="default" w:ascii="Times New Roman" w:hAnsi="Times New Roman" w:eastAsia="宋体" w:cs="Times New Roman"/>
                <w:szCs w:val="21"/>
                <w:lang w:val="en-US" w:eastAsia="zh-CN"/>
              </w:rPr>
            </w:pPr>
          </w:p>
        </w:tc>
        <w:tc>
          <w:tcPr>
            <w:tcW w:w="482" w:type="pct"/>
            <w:tcBorders>
              <w:top w:val="nil"/>
              <w:left w:val="nil"/>
              <w:bottom w:val="single" w:color="auto" w:sz="4" w:space="0"/>
              <w:right w:val="single" w:color="auto" w:sz="4" w:space="0"/>
            </w:tcBorders>
            <w:shd w:val="clear" w:color="auto" w:fill="auto"/>
            <w:noWrap w:val="0"/>
            <w:vAlign w:val="center"/>
          </w:tcPr>
          <w:p w14:paraId="06386053">
            <w:pPr>
              <w:pStyle w:val="33"/>
              <w:rPr>
                <w:rFonts w:hint="default" w:ascii="Times New Roman" w:hAnsi="Times New Roman" w:eastAsia="宋体" w:cs="Times New Roman"/>
                <w:szCs w:val="21"/>
                <w:lang w:val="en-US" w:eastAsia="zh-CN"/>
              </w:rPr>
            </w:pPr>
          </w:p>
        </w:tc>
        <w:tc>
          <w:tcPr>
            <w:tcW w:w="331" w:type="pct"/>
            <w:tcBorders>
              <w:top w:val="nil"/>
              <w:left w:val="nil"/>
              <w:bottom w:val="single" w:color="auto" w:sz="4" w:space="0"/>
              <w:right w:val="single" w:color="auto" w:sz="4" w:space="0"/>
            </w:tcBorders>
            <w:shd w:val="clear" w:color="auto" w:fill="auto"/>
            <w:noWrap w:val="0"/>
            <w:vAlign w:val="center"/>
          </w:tcPr>
          <w:p w14:paraId="0E3FB048">
            <w:pPr>
              <w:pStyle w:val="33"/>
              <w:rPr>
                <w:rFonts w:hint="default" w:ascii="Times New Roman" w:hAnsi="Times New Roman" w:eastAsia="宋体" w:cs="Times New Roman"/>
                <w:szCs w:val="21"/>
                <w:lang w:val="en-US" w:eastAsia="zh-CN"/>
              </w:rPr>
            </w:pPr>
          </w:p>
        </w:tc>
        <w:tc>
          <w:tcPr>
            <w:tcW w:w="327" w:type="pct"/>
            <w:gridSpan w:val="2"/>
            <w:tcBorders>
              <w:top w:val="single" w:color="auto" w:sz="4" w:space="0"/>
              <w:left w:val="nil"/>
              <w:bottom w:val="single" w:color="auto" w:sz="4" w:space="0"/>
              <w:right w:val="single" w:color="auto" w:sz="4" w:space="0"/>
            </w:tcBorders>
            <w:shd w:val="clear" w:color="auto" w:fill="auto"/>
            <w:noWrap w:val="0"/>
            <w:vAlign w:val="center"/>
          </w:tcPr>
          <w:p w14:paraId="39618F78">
            <w:pPr>
              <w:pStyle w:val="33"/>
              <w:rPr>
                <w:rFonts w:hint="default" w:ascii="Times New Roman" w:hAnsi="Times New Roman" w:eastAsia="宋体" w:cs="Times New Roman"/>
                <w:szCs w:val="21"/>
                <w:lang w:val="en-US" w:eastAsia="zh-CN"/>
              </w:rPr>
            </w:pPr>
          </w:p>
        </w:tc>
        <w:tc>
          <w:tcPr>
            <w:tcW w:w="451" w:type="pct"/>
            <w:gridSpan w:val="2"/>
            <w:tcBorders>
              <w:top w:val="single" w:color="auto" w:sz="4" w:space="0"/>
              <w:left w:val="nil"/>
              <w:bottom w:val="single" w:color="auto" w:sz="4" w:space="0"/>
              <w:right w:val="single" w:color="auto" w:sz="4" w:space="0"/>
            </w:tcBorders>
            <w:shd w:val="clear" w:color="auto" w:fill="auto"/>
            <w:noWrap w:val="0"/>
            <w:vAlign w:val="center"/>
          </w:tcPr>
          <w:p w14:paraId="0039F232">
            <w:pPr>
              <w:pStyle w:val="33"/>
              <w:rPr>
                <w:rFonts w:hint="default" w:ascii="Times New Roman" w:hAnsi="Times New Roman" w:eastAsia="宋体" w:cs="Times New Roman"/>
                <w:szCs w:val="21"/>
                <w:lang w:val="en-US" w:eastAsia="zh-CN"/>
              </w:rPr>
            </w:pPr>
          </w:p>
        </w:tc>
        <w:tc>
          <w:tcPr>
            <w:tcW w:w="475" w:type="pct"/>
            <w:tcBorders>
              <w:top w:val="nil"/>
              <w:left w:val="nil"/>
              <w:bottom w:val="single" w:color="auto" w:sz="4" w:space="0"/>
              <w:right w:val="single" w:color="auto" w:sz="4" w:space="0"/>
            </w:tcBorders>
            <w:shd w:val="clear" w:color="auto" w:fill="auto"/>
            <w:noWrap w:val="0"/>
            <w:vAlign w:val="center"/>
          </w:tcPr>
          <w:p w14:paraId="536CCCBB">
            <w:pPr>
              <w:pStyle w:val="33"/>
              <w:rPr>
                <w:rFonts w:hint="default" w:ascii="Times New Roman" w:hAnsi="Times New Roman" w:eastAsia="宋体" w:cs="Times New Roman"/>
                <w:szCs w:val="21"/>
                <w:lang w:val="en-US" w:eastAsia="zh-CN"/>
              </w:rPr>
            </w:pPr>
          </w:p>
        </w:tc>
      </w:tr>
      <w:tr w14:paraId="46BBBD2A">
        <w:tblPrEx>
          <w:tblCellMar>
            <w:top w:w="0" w:type="dxa"/>
            <w:left w:w="108" w:type="dxa"/>
            <w:bottom w:w="0" w:type="dxa"/>
            <w:right w:w="108" w:type="dxa"/>
          </w:tblCellMar>
        </w:tblPrEx>
        <w:trPr>
          <w:trHeight w:val="99"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233B90B3">
            <w:pPr>
              <w:pStyle w:val="33"/>
              <w:rPr>
                <w:rFonts w:hint="default" w:ascii="Times New Roman" w:hAnsi="Times New Roman" w:eastAsia="宋体" w:cs="Times New Roman"/>
                <w:szCs w:val="21"/>
                <w:lang w:val="en-US" w:eastAsia="zh-CN"/>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1147E5AC">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颗粒物</w:t>
            </w:r>
          </w:p>
        </w:tc>
        <w:tc>
          <w:tcPr>
            <w:tcW w:w="203" w:type="pct"/>
            <w:gridSpan w:val="2"/>
            <w:tcBorders>
              <w:top w:val="single" w:color="auto" w:sz="4" w:space="0"/>
              <w:left w:val="nil"/>
              <w:bottom w:val="single" w:color="auto" w:sz="4" w:space="0"/>
              <w:right w:val="single" w:color="auto" w:sz="4" w:space="0"/>
            </w:tcBorders>
            <w:shd w:val="clear" w:color="auto" w:fill="auto"/>
            <w:noWrap w:val="0"/>
            <w:vAlign w:val="center"/>
          </w:tcPr>
          <w:p w14:paraId="16DE00EA">
            <w:pPr>
              <w:pStyle w:val="33"/>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w:t>
            </w:r>
          </w:p>
        </w:tc>
        <w:tc>
          <w:tcPr>
            <w:tcW w:w="307" w:type="pct"/>
            <w:tcBorders>
              <w:top w:val="single" w:color="auto" w:sz="4" w:space="0"/>
              <w:left w:val="nil"/>
              <w:bottom w:val="single" w:color="auto" w:sz="4" w:space="0"/>
              <w:right w:val="single" w:color="auto" w:sz="4" w:space="0"/>
            </w:tcBorders>
            <w:shd w:val="clear" w:color="auto" w:fill="auto"/>
            <w:noWrap w:val="0"/>
            <w:vAlign w:val="center"/>
          </w:tcPr>
          <w:p w14:paraId="2D6DA2A4">
            <w:pPr>
              <w:pStyle w:val="33"/>
              <w:rPr>
                <w:rFonts w:hint="default" w:ascii="Times New Roman" w:hAnsi="Times New Roman" w:eastAsia="宋体" w:cs="Times New Roman"/>
                <w:szCs w:val="21"/>
                <w:lang w:val="en-US" w:eastAsia="zh-CN"/>
              </w:rPr>
            </w:pPr>
          </w:p>
        </w:tc>
        <w:tc>
          <w:tcPr>
            <w:tcW w:w="264" w:type="pct"/>
            <w:tcBorders>
              <w:top w:val="single" w:color="auto" w:sz="4" w:space="0"/>
              <w:left w:val="nil"/>
              <w:bottom w:val="single" w:color="auto" w:sz="4" w:space="0"/>
              <w:right w:val="single" w:color="auto" w:sz="4" w:space="0"/>
            </w:tcBorders>
            <w:shd w:val="clear" w:color="auto" w:fill="auto"/>
            <w:noWrap w:val="0"/>
            <w:vAlign w:val="center"/>
          </w:tcPr>
          <w:p w14:paraId="03524158">
            <w:pPr>
              <w:pStyle w:val="33"/>
              <w:rPr>
                <w:rFonts w:hint="default" w:ascii="Times New Roman" w:hAnsi="Times New Roman" w:eastAsia="宋体" w:cs="Times New Roman"/>
                <w:szCs w:val="21"/>
                <w:lang w:val="en-US" w:eastAsia="zh-CN"/>
              </w:rPr>
            </w:pPr>
          </w:p>
        </w:tc>
        <w:tc>
          <w:tcPr>
            <w:tcW w:w="348" w:type="pct"/>
            <w:tcBorders>
              <w:top w:val="single" w:color="auto" w:sz="4" w:space="0"/>
              <w:left w:val="nil"/>
              <w:bottom w:val="single" w:color="auto" w:sz="4" w:space="0"/>
              <w:right w:val="single" w:color="auto" w:sz="4" w:space="0"/>
            </w:tcBorders>
            <w:shd w:val="clear" w:color="auto" w:fill="auto"/>
            <w:noWrap w:val="0"/>
            <w:vAlign w:val="center"/>
          </w:tcPr>
          <w:p w14:paraId="4EABC642">
            <w:pPr>
              <w:pStyle w:val="33"/>
              <w:rPr>
                <w:rFonts w:hint="default" w:ascii="Times New Roman" w:hAnsi="Times New Roman" w:eastAsia="宋体" w:cs="Times New Roman"/>
                <w:szCs w:val="21"/>
                <w:lang w:val="en-US" w:eastAsia="zh-CN"/>
              </w:rPr>
            </w:pPr>
          </w:p>
        </w:tc>
        <w:tc>
          <w:tcPr>
            <w:tcW w:w="281" w:type="pct"/>
            <w:tcBorders>
              <w:top w:val="single" w:color="auto" w:sz="4" w:space="0"/>
              <w:left w:val="nil"/>
              <w:bottom w:val="single" w:color="auto" w:sz="4" w:space="0"/>
              <w:right w:val="single" w:color="auto" w:sz="4" w:space="0"/>
            </w:tcBorders>
            <w:shd w:val="clear" w:color="auto" w:fill="auto"/>
            <w:noWrap w:val="0"/>
            <w:vAlign w:val="center"/>
          </w:tcPr>
          <w:p w14:paraId="754C7BF4">
            <w:pPr>
              <w:pStyle w:val="33"/>
              <w:rPr>
                <w:rFonts w:hint="default" w:ascii="Times New Roman" w:hAnsi="Times New Roman" w:eastAsia="宋体" w:cs="Times New Roman"/>
                <w:szCs w:val="21"/>
                <w:lang w:val="en-US" w:eastAsia="zh-CN"/>
              </w:rPr>
            </w:pPr>
          </w:p>
        </w:tc>
        <w:tc>
          <w:tcPr>
            <w:tcW w:w="334" w:type="pct"/>
            <w:tcBorders>
              <w:top w:val="nil"/>
              <w:left w:val="nil"/>
              <w:bottom w:val="single" w:color="auto" w:sz="4" w:space="0"/>
              <w:right w:val="single" w:color="auto" w:sz="4" w:space="0"/>
            </w:tcBorders>
            <w:shd w:val="clear" w:color="auto" w:fill="auto"/>
            <w:noWrap w:val="0"/>
            <w:vAlign w:val="center"/>
          </w:tcPr>
          <w:p w14:paraId="25685D4F">
            <w:pPr>
              <w:pStyle w:val="33"/>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0.043</w:t>
            </w:r>
          </w:p>
        </w:tc>
        <w:tc>
          <w:tcPr>
            <w:tcW w:w="292" w:type="pct"/>
            <w:gridSpan w:val="2"/>
            <w:tcBorders>
              <w:top w:val="nil"/>
              <w:left w:val="nil"/>
              <w:bottom w:val="single" w:color="auto" w:sz="4" w:space="0"/>
              <w:right w:val="single" w:color="auto" w:sz="4" w:space="0"/>
            </w:tcBorders>
            <w:shd w:val="clear" w:color="auto" w:fill="auto"/>
            <w:noWrap w:val="0"/>
            <w:vAlign w:val="center"/>
          </w:tcPr>
          <w:p w14:paraId="164A849F">
            <w:pPr>
              <w:pStyle w:val="33"/>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0.095</w:t>
            </w:r>
          </w:p>
        </w:tc>
        <w:tc>
          <w:tcPr>
            <w:tcW w:w="482" w:type="pct"/>
            <w:tcBorders>
              <w:top w:val="nil"/>
              <w:left w:val="nil"/>
              <w:bottom w:val="single" w:color="auto" w:sz="4" w:space="0"/>
              <w:right w:val="single" w:color="auto" w:sz="4" w:space="0"/>
            </w:tcBorders>
            <w:shd w:val="clear" w:color="auto" w:fill="auto"/>
            <w:noWrap w:val="0"/>
            <w:vAlign w:val="center"/>
          </w:tcPr>
          <w:p w14:paraId="144A974D">
            <w:pPr>
              <w:pStyle w:val="33"/>
              <w:rPr>
                <w:rFonts w:hint="default" w:ascii="Times New Roman" w:hAnsi="Times New Roman" w:eastAsia="宋体" w:cs="Times New Roman"/>
                <w:szCs w:val="21"/>
                <w:lang w:val="en-US" w:eastAsia="zh-CN"/>
              </w:rPr>
            </w:pPr>
          </w:p>
        </w:tc>
        <w:tc>
          <w:tcPr>
            <w:tcW w:w="331" w:type="pct"/>
            <w:tcBorders>
              <w:top w:val="nil"/>
              <w:left w:val="nil"/>
              <w:bottom w:val="single" w:color="auto" w:sz="4" w:space="0"/>
              <w:right w:val="single" w:color="auto" w:sz="4" w:space="0"/>
            </w:tcBorders>
            <w:shd w:val="clear" w:color="auto" w:fill="auto"/>
            <w:noWrap w:val="0"/>
            <w:vAlign w:val="center"/>
          </w:tcPr>
          <w:p w14:paraId="6080C4EF">
            <w:pPr>
              <w:pStyle w:val="33"/>
              <w:rPr>
                <w:rFonts w:hint="default" w:ascii="Times New Roman" w:hAnsi="Times New Roman" w:eastAsia="宋体" w:cs="Times New Roman"/>
                <w:szCs w:val="21"/>
                <w:lang w:val="en-US" w:eastAsia="zh-CN"/>
              </w:rPr>
            </w:pPr>
          </w:p>
        </w:tc>
        <w:tc>
          <w:tcPr>
            <w:tcW w:w="327" w:type="pct"/>
            <w:gridSpan w:val="2"/>
            <w:tcBorders>
              <w:top w:val="single" w:color="auto" w:sz="4" w:space="0"/>
              <w:left w:val="nil"/>
              <w:bottom w:val="single" w:color="auto" w:sz="4" w:space="0"/>
              <w:right w:val="single" w:color="auto" w:sz="4" w:space="0"/>
            </w:tcBorders>
            <w:shd w:val="clear" w:color="auto" w:fill="auto"/>
            <w:noWrap w:val="0"/>
            <w:vAlign w:val="center"/>
          </w:tcPr>
          <w:p w14:paraId="52867913">
            <w:pPr>
              <w:pStyle w:val="33"/>
              <w:rPr>
                <w:rFonts w:hint="default" w:ascii="Times New Roman" w:hAnsi="Times New Roman" w:eastAsia="宋体" w:cs="Times New Roman"/>
                <w:szCs w:val="21"/>
                <w:lang w:val="en-US" w:eastAsia="zh-CN"/>
              </w:rPr>
            </w:pPr>
          </w:p>
        </w:tc>
        <w:tc>
          <w:tcPr>
            <w:tcW w:w="451" w:type="pct"/>
            <w:gridSpan w:val="2"/>
            <w:tcBorders>
              <w:top w:val="single" w:color="auto" w:sz="4" w:space="0"/>
              <w:left w:val="nil"/>
              <w:bottom w:val="single" w:color="auto" w:sz="4" w:space="0"/>
              <w:right w:val="single" w:color="auto" w:sz="4" w:space="0"/>
            </w:tcBorders>
            <w:shd w:val="clear" w:color="auto" w:fill="auto"/>
            <w:noWrap w:val="0"/>
            <w:vAlign w:val="center"/>
          </w:tcPr>
          <w:p w14:paraId="312AB8B4">
            <w:pPr>
              <w:pStyle w:val="33"/>
              <w:rPr>
                <w:rFonts w:hint="default" w:ascii="Times New Roman" w:hAnsi="Times New Roman" w:eastAsia="宋体" w:cs="Times New Roman"/>
                <w:szCs w:val="21"/>
                <w:lang w:val="en-US" w:eastAsia="zh-CN"/>
              </w:rPr>
            </w:pPr>
          </w:p>
        </w:tc>
        <w:tc>
          <w:tcPr>
            <w:tcW w:w="475" w:type="pct"/>
            <w:tcBorders>
              <w:top w:val="nil"/>
              <w:left w:val="nil"/>
              <w:bottom w:val="single" w:color="auto" w:sz="4" w:space="0"/>
              <w:right w:val="single" w:color="auto" w:sz="4" w:space="0"/>
            </w:tcBorders>
            <w:shd w:val="clear" w:color="auto" w:fill="auto"/>
            <w:noWrap w:val="0"/>
            <w:vAlign w:val="center"/>
          </w:tcPr>
          <w:p w14:paraId="7A91146B">
            <w:pPr>
              <w:pStyle w:val="33"/>
              <w:rPr>
                <w:rFonts w:hint="default" w:ascii="Times New Roman" w:hAnsi="Times New Roman" w:eastAsia="宋体" w:cs="Times New Roman"/>
                <w:szCs w:val="21"/>
                <w:lang w:val="en-US" w:eastAsia="zh-CN"/>
              </w:rPr>
            </w:pPr>
          </w:p>
        </w:tc>
      </w:tr>
      <w:tr w14:paraId="3949E603">
        <w:tblPrEx>
          <w:tblCellMar>
            <w:top w:w="0" w:type="dxa"/>
            <w:left w:w="108" w:type="dxa"/>
            <w:bottom w:w="0" w:type="dxa"/>
            <w:right w:w="108" w:type="dxa"/>
          </w:tblCellMar>
        </w:tblPrEx>
        <w:trPr>
          <w:trHeight w:val="283"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6114454A">
            <w:pPr>
              <w:pStyle w:val="33"/>
              <w:rPr>
                <w:rFonts w:hint="default" w:ascii="Times New Roman" w:hAnsi="Times New Roman" w:eastAsia="宋体" w:cs="Times New Roman"/>
                <w:szCs w:val="21"/>
                <w:lang w:val="en-US" w:eastAsia="zh-CN"/>
              </w:rPr>
            </w:pPr>
          </w:p>
        </w:tc>
        <w:tc>
          <w:tcPr>
            <w:tcW w:w="659" w:type="pct"/>
            <w:gridSpan w:val="2"/>
            <w:tcBorders>
              <w:top w:val="single" w:color="auto" w:sz="4" w:space="0"/>
              <w:left w:val="nil"/>
              <w:bottom w:val="single" w:color="auto" w:sz="4" w:space="0"/>
              <w:right w:val="single" w:color="auto" w:sz="4" w:space="0"/>
            </w:tcBorders>
            <w:shd w:val="clear" w:color="auto" w:fill="auto"/>
            <w:noWrap w:val="0"/>
            <w:vAlign w:val="center"/>
          </w:tcPr>
          <w:p w14:paraId="09E3F7B9">
            <w:pPr>
              <w:pStyle w:val="33"/>
              <w:rPr>
                <w:rFonts w:hint="default" w:ascii="Times New Roman" w:hAnsi="Times New Roman" w:eastAsia="宋体" w:cs="Times New Roman"/>
                <w:szCs w:val="21"/>
                <w:lang w:val="en-US" w:eastAsia="zh-CN"/>
              </w:rPr>
            </w:pPr>
            <w:r>
              <w:rPr>
                <w:rFonts w:hint="default" w:ascii="Times New Roman" w:hAnsi="Times New Roman" w:cs="Times New Roman"/>
                <w:sz w:val="21"/>
                <w:szCs w:val="21"/>
                <w:lang w:val="en-US" w:eastAsia="zh-CN"/>
              </w:rPr>
              <w:t>VOC</w:t>
            </w:r>
            <w:r>
              <w:rPr>
                <w:rFonts w:hint="default" w:ascii="Times New Roman" w:hAnsi="Times New Roman" w:cs="Times New Roman"/>
                <w:sz w:val="21"/>
                <w:szCs w:val="21"/>
                <w:vertAlign w:val="subscript"/>
                <w:lang w:val="en-US" w:eastAsia="zh-CN"/>
              </w:rPr>
              <w:t>s</w:t>
            </w:r>
          </w:p>
        </w:tc>
        <w:tc>
          <w:tcPr>
            <w:tcW w:w="203" w:type="pct"/>
            <w:gridSpan w:val="2"/>
            <w:tcBorders>
              <w:top w:val="single" w:color="auto" w:sz="4" w:space="0"/>
              <w:left w:val="nil"/>
              <w:bottom w:val="single" w:color="auto" w:sz="4" w:space="0"/>
              <w:right w:val="single" w:color="auto" w:sz="4" w:space="0"/>
            </w:tcBorders>
            <w:shd w:val="clear" w:color="auto" w:fill="auto"/>
            <w:noWrap w:val="0"/>
            <w:vAlign w:val="center"/>
          </w:tcPr>
          <w:p w14:paraId="704FB27B">
            <w:pPr>
              <w:pStyle w:val="33"/>
              <w:rPr>
                <w:rFonts w:hint="default" w:ascii="Times New Roman" w:hAnsi="Times New Roman" w:eastAsia="宋体" w:cs="Times New Roman"/>
                <w:szCs w:val="21"/>
                <w:lang w:val="en-US" w:eastAsia="zh-CN"/>
              </w:rPr>
            </w:pPr>
          </w:p>
        </w:tc>
        <w:tc>
          <w:tcPr>
            <w:tcW w:w="307" w:type="pct"/>
            <w:tcBorders>
              <w:top w:val="single" w:color="auto" w:sz="4" w:space="0"/>
              <w:left w:val="nil"/>
              <w:bottom w:val="single" w:color="auto" w:sz="4" w:space="0"/>
              <w:right w:val="single" w:color="auto" w:sz="4" w:space="0"/>
            </w:tcBorders>
            <w:shd w:val="clear" w:color="auto" w:fill="auto"/>
            <w:noWrap w:val="0"/>
            <w:vAlign w:val="center"/>
          </w:tcPr>
          <w:p w14:paraId="4ED63EB3">
            <w:pPr>
              <w:pStyle w:val="33"/>
              <w:rPr>
                <w:rFonts w:hint="default" w:ascii="Times New Roman" w:hAnsi="Times New Roman" w:eastAsia="宋体" w:cs="Times New Roman"/>
                <w:szCs w:val="21"/>
                <w:lang w:val="en-US" w:eastAsia="zh-CN"/>
              </w:rPr>
            </w:pPr>
          </w:p>
        </w:tc>
        <w:tc>
          <w:tcPr>
            <w:tcW w:w="264" w:type="pct"/>
            <w:tcBorders>
              <w:top w:val="single" w:color="auto" w:sz="4" w:space="0"/>
              <w:left w:val="nil"/>
              <w:bottom w:val="single" w:color="auto" w:sz="4" w:space="0"/>
              <w:right w:val="single" w:color="auto" w:sz="4" w:space="0"/>
            </w:tcBorders>
            <w:shd w:val="clear" w:color="auto" w:fill="auto"/>
            <w:noWrap w:val="0"/>
            <w:vAlign w:val="center"/>
          </w:tcPr>
          <w:p w14:paraId="69E9F6EB">
            <w:pPr>
              <w:pStyle w:val="33"/>
              <w:rPr>
                <w:rFonts w:hint="default" w:ascii="Times New Roman" w:hAnsi="Times New Roman" w:eastAsia="宋体" w:cs="Times New Roman"/>
                <w:szCs w:val="21"/>
                <w:lang w:val="en-US" w:eastAsia="zh-CN"/>
              </w:rPr>
            </w:pPr>
          </w:p>
        </w:tc>
        <w:tc>
          <w:tcPr>
            <w:tcW w:w="348" w:type="pct"/>
            <w:tcBorders>
              <w:top w:val="single" w:color="auto" w:sz="4" w:space="0"/>
              <w:left w:val="nil"/>
              <w:bottom w:val="single" w:color="auto" w:sz="4" w:space="0"/>
              <w:right w:val="single" w:color="auto" w:sz="4" w:space="0"/>
            </w:tcBorders>
            <w:shd w:val="clear" w:color="auto" w:fill="auto"/>
            <w:noWrap w:val="0"/>
            <w:vAlign w:val="center"/>
          </w:tcPr>
          <w:p w14:paraId="34FC8F58">
            <w:pPr>
              <w:pStyle w:val="33"/>
              <w:rPr>
                <w:rFonts w:hint="default" w:ascii="Times New Roman" w:hAnsi="Times New Roman" w:eastAsia="宋体" w:cs="Times New Roman"/>
                <w:szCs w:val="21"/>
                <w:lang w:val="en-US" w:eastAsia="zh-CN"/>
              </w:rPr>
            </w:pPr>
          </w:p>
        </w:tc>
        <w:tc>
          <w:tcPr>
            <w:tcW w:w="281" w:type="pct"/>
            <w:tcBorders>
              <w:top w:val="single" w:color="auto" w:sz="4" w:space="0"/>
              <w:left w:val="nil"/>
              <w:bottom w:val="single" w:color="auto" w:sz="4" w:space="0"/>
              <w:right w:val="single" w:color="auto" w:sz="4" w:space="0"/>
            </w:tcBorders>
            <w:shd w:val="clear" w:color="auto" w:fill="auto"/>
            <w:noWrap w:val="0"/>
            <w:vAlign w:val="center"/>
          </w:tcPr>
          <w:p w14:paraId="59C63ED1">
            <w:pPr>
              <w:pStyle w:val="33"/>
              <w:rPr>
                <w:rFonts w:hint="default" w:ascii="Times New Roman" w:hAnsi="Times New Roman" w:eastAsia="宋体" w:cs="Times New Roman"/>
                <w:szCs w:val="21"/>
                <w:lang w:val="en-US" w:eastAsia="zh-CN"/>
              </w:rPr>
            </w:pPr>
          </w:p>
        </w:tc>
        <w:tc>
          <w:tcPr>
            <w:tcW w:w="334" w:type="pct"/>
            <w:tcBorders>
              <w:top w:val="nil"/>
              <w:left w:val="nil"/>
              <w:bottom w:val="single" w:color="auto" w:sz="4" w:space="0"/>
              <w:right w:val="single" w:color="auto" w:sz="4" w:space="0"/>
            </w:tcBorders>
            <w:shd w:val="clear" w:color="auto" w:fill="auto"/>
            <w:noWrap w:val="0"/>
            <w:vAlign w:val="center"/>
          </w:tcPr>
          <w:p w14:paraId="2F7529D9">
            <w:pPr>
              <w:pStyle w:val="33"/>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292" w:type="pct"/>
            <w:gridSpan w:val="2"/>
            <w:tcBorders>
              <w:top w:val="nil"/>
              <w:left w:val="nil"/>
              <w:bottom w:val="single" w:color="auto" w:sz="4" w:space="0"/>
              <w:right w:val="single" w:color="auto" w:sz="4" w:space="0"/>
            </w:tcBorders>
            <w:shd w:val="clear" w:color="auto" w:fill="auto"/>
            <w:noWrap w:val="0"/>
            <w:vAlign w:val="center"/>
          </w:tcPr>
          <w:p w14:paraId="16446E2E">
            <w:pPr>
              <w:pStyle w:val="33"/>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0.49</w:t>
            </w:r>
          </w:p>
        </w:tc>
        <w:tc>
          <w:tcPr>
            <w:tcW w:w="482" w:type="pct"/>
            <w:tcBorders>
              <w:top w:val="nil"/>
              <w:left w:val="nil"/>
              <w:bottom w:val="single" w:color="auto" w:sz="4" w:space="0"/>
              <w:right w:val="single" w:color="auto" w:sz="4" w:space="0"/>
            </w:tcBorders>
            <w:shd w:val="clear" w:color="auto" w:fill="auto"/>
            <w:noWrap w:val="0"/>
            <w:vAlign w:val="center"/>
          </w:tcPr>
          <w:p w14:paraId="63403FB0">
            <w:pPr>
              <w:pStyle w:val="33"/>
              <w:rPr>
                <w:rFonts w:hint="default" w:ascii="Times New Roman" w:hAnsi="Times New Roman" w:eastAsia="宋体" w:cs="Times New Roman"/>
                <w:szCs w:val="21"/>
                <w:lang w:val="en-US" w:eastAsia="zh-CN"/>
              </w:rPr>
            </w:pPr>
          </w:p>
        </w:tc>
        <w:tc>
          <w:tcPr>
            <w:tcW w:w="331" w:type="pct"/>
            <w:tcBorders>
              <w:top w:val="nil"/>
              <w:left w:val="nil"/>
              <w:bottom w:val="single" w:color="auto" w:sz="4" w:space="0"/>
              <w:right w:val="single" w:color="auto" w:sz="4" w:space="0"/>
            </w:tcBorders>
            <w:shd w:val="clear" w:color="auto" w:fill="auto"/>
            <w:noWrap w:val="0"/>
            <w:vAlign w:val="center"/>
          </w:tcPr>
          <w:p w14:paraId="4CB6917A">
            <w:pPr>
              <w:pStyle w:val="33"/>
              <w:rPr>
                <w:rFonts w:hint="default" w:ascii="Times New Roman" w:hAnsi="Times New Roman" w:eastAsia="宋体" w:cs="Times New Roman"/>
                <w:szCs w:val="21"/>
                <w:lang w:val="en-US" w:eastAsia="zh-CN"/>
              </w:rPr>
            </w:pPr>
          </w:p>
        </w:tc>
        <w:tc>
          <w:tcPr>
            <w:tcW w:w="327" w:type="pct"/>
            <w:gridSpan w:val="2"/>
            <w:tcBorders>
              <w:top w:val="single" w:color="auto" w:sz="4" w:space="0"/>
              <w:left w:val="nil"/>
              <w:bottom w:val="single" w:color="auto" w:sz="4" w:space="0"/>
              <w:right w:val="single" w:color="auto" w:sz="4" w:space="0"/>
            </w:tcBorders>
            <w:shd w:val="clear" w:color="auto" w:fill="auto"/>
            <w:noWrap w:val="0"/>
            <w:vAlign w:val="center"/>
          </w:tcPr>
          <w:p w14:paraId="2BE23969">
            <w:pPr>
              <w:pStyle w:val="33"/>
              <w:rPr>
                <w:rFonts w:hint="default" w:ascii="Times New Roman" w:hAnsi="Times New Roman" w:eastAsia="宋体" w:cs="Times New Roman"/>
                <w:szCs w:val="21"/>
                <w:lang w:val="en-US" w:eastAsia="zh-CN"/>
              </w:rPr>
            </w:pPr>
          </w:p>
        </w:tc>
        <w:tc>
          <w:tcPr>
            <w:tcW w:w="451" w:type="pct"/>
            <w:gridSpan w:val="2"/>
            <w:tcBorders>
              <w:top w:val="single" w:color="auto" w:sz="4" w:space="0"/>
              <w:left w:val="nil"/>
              <w:bottom w:val="single" w:color="auto" w:sz="4" w:space="0"/>
              <w:right w:val="single" w:color="auto" w:sz="4" w:space="0"/>
            </w:tcBorders>
            <w:shd w:val="clear" w:color="auto" w:fill="auto"/>
            <w:noWrap w:val="0"/>
            <w:vAlign w:val="center"/>
          </w:tcPr>
          <w:p w14:paraId="37F31481">
            <w:pPr>
              <w:pStyle w:val="33"/>
              <w:rPr>
                <w:rFonts w:hint="default" w:ascii="Times New Roman" w:hAnsi="Times New Roman" w:eastAsia="宋体" w:cs="Times New Roman"/>
                <w:szCs w:val="21"/>
                <w:lang w:val="en-US" w:eastAsia="zh-CN"/>
              </w:rPr>
            </w:pPr>
          </w:p>
        </w:tc>
        <w:tc>
          <w:tcPr>
            <w:tcW w:w="475" w:type="pct"/>
            <w:tcBorders>
              <w:top w:val="nil"/>
              <w:left w:val="nil"/>
              <w:bottom w:val="single" w:color="auto" w:sz="4" w:space="0"/>
              <w:right w:val="single" w:color="auto" w:sz="4" w:space="0"/>
            </w:tcBorders>
            <w:shd w:val="clear" w:color="auto" w:fill="auto"/>
            <w:noWrap w:val="0"/>
            <w:vAlign w:val="center"/>
          </w:tcPr>
          <w:p w14:paraId="2A9E86BB">
            <w:pPr>
              <w:pStyle w:val="33"/>
              <w:rPr>
                <w:rFonts w:hint="default" w:ascii="Times New Roman" w:hAnsi="Times New Roman" w:eastAsia="宋体" w:cs="Times New Roman"/>
                <w:szCs w:val="21"/>
                <w:lang w:val="en-US" w:eastAsia="zh-CN"/>
              </w:rPr>
            </w:pPr>
          </w:p>
        </w:tc>
      </w:tr>
      <w:tr w14:paraId="5361CD0A">
        <w:tblPrEx>
          <w:tblCellMar>
            <w:top w:w="0" w:type="dxa"/>
            <w:left w:w="108" w:type="dxa"/>
            <w:bottom w:w="0" w:type="dxa"/>
            <w:right w:w="108" w:type="dxa"/>
          </w:tblCellMar>
        </w:tblPrEx>
        <w:trPr>
          <w:trHeight w:val="283" w:hRule="atLeast"/>
          <w:jc w:val="center"/>
        </w:trPr>
        <w:tc>
          <w:tcPr>
            <w:tcW w:w="24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3ACCA5D3">
            <w:pPr>
              <w:pStyle w:val="33"/>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21"/>
                <w:szCs w:val="21"/>
              </w:rPr>
            </w:pPr>
          </w:p>
        </w:tc>
        <w:tc>
          <w:tcPr>
            <w:tcW w:w="470" w:type="pct"/>
            <w:tcBorders>
              <w:top w:val="nil"/>
              <w:left w:val="single" w:color="auto" w:sz="4" w:space="0"/>
              <w:bottom w:val="single" w:color="auto" w:sz="4" w:space="0"/>
              <w:right w:val="single" w:color="auto" w:sz="4" w:space="0"/>
            </w:tcBorders>
            <w:shd w:val="clear" w:color="auto" w:fill="auto"/>
            <w:noWrap w:val="0"/>
            <w:textDirection w:val="tbRlV"/>
            <w:vAlign w:val="center"/>
          </w:tcPr>
          <w:p w14:paraId="63AB142E">
            <w:pPr>
              <w:pStyle w:val="33"/>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其它与项目特征有关的污染物</w:t>
            </w:r>
          </w:p>
        </w:tc>
        <w:tc>
          <w:tcPr>
            <w:tcW w:w="189" w:type="pct"/>
            <w:tcBorders>
              <w:top w:val="nil"/>
              <w:left w:val="nil"/>
              <w:bottom w:val="single" w:color="auto" w:sz="4" w:space="0"/>
              <w:right w:val="single" w:color="auto" w:sz="4" w:space="0"/>
            </w:tcBorders>
            <w:shd w:val="clear" w:color="auto" w:fill="auto"/>
            <w:noWrap w:val="0"/>
            <w:vAlign w:val="center"/>
          </w:tcPr>
          <w:p w14:paraId="3B58766B">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203" w:type="pct"/>
            <w:gridSpan w:val="2"/>
            <w:tcBorders>
              <w:top w:val="single" w:color="auto" w:sz="4" w:space="0"/>
              <w:left w:val="nil"/>
              <w:bottom w:val="single" w:color="auto" w:sz="4" w:space="0"/>
              <w:right w:val="single" w:color="auto" w:sz="4" w:space="0"/>
            </w:tcBorders>
            <w:shd w:val="clear" w:color="auto" w:fill="auto"/>
            <w:noWrap w:val="0"/>
            <w:vAlign w:val="center"/>
          </w:tcPr>
          <w:p w14:paraId="5FF3729D">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307" w:type="pct"/>
            <w:tcBorders>
              <w:top w:val="single" w:color="auto" w:sz="4" w:space="0"/>
              <w:left w:val="nil"/>
              <w:bottom w:val="single" w:color="auto" w:sz="4" w:space="0"/>
              <w:right w:val="single" w:color="auto" w:sz="4" w:space="0"/>
            </w:tcBorders>
            <w:shd w:val="clear" w:color="auto" w:fill="auto"/>
            <w:noWrap w:val="0"/>
            <w:vAlign w:val="center"/>
          </w:tcPr>
          <w:p w14:paraId="491F3574">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264" w:type="pct"/>
            <w:tcBorders>
              <w:top w:val="single" w:color="auto" w:sz="4" w:space="0"/>
              <w:left w:val="nil"/>
              <w:bottom w:val="single" w:color="auto" w:sz="4" w:space="0"/>
              <w:right w:val="single" w:color="auto" w:sz="4" w:space="0"/>
            </w:tcBorders>
            <w:shd w:val="clear" w:color="auto" w:fill="auto"/>
            <w:noWrap w:val="0"/>
            <w:vAlign w:val="center"/>
          </w:tcPr>
          <w:p w14:paraId="392DDF71">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348" w:type="pct"/>
            <w:tcBorders>
              <w:top w:val="single" w:color="auto" w:sz="4" w:space="0"/>
              <w:left w:val="nil"/>
              <w:bottom w:val="single" w:color="auto" w:sz="4" w:space="0"/>
              <w:right w:val="single" w:color="auto" w:sz="4" w:space="0"/>
            </w:tcBorders>
            <w:shd w:val="clear" w:color="auto" w:fill="auto"/>
            <w:noWrap w:val="0"/>
            <w:vAlign w:val="center"/>
          </w:tcPr>
          <w:p w14:paraId="75AD38FF">
            <w:pPr>
              <w:pStyle w:val="33"/>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281" w:type="pct"/>
            <w:tcBorders>
              <w:top w:val="single" w:color="auto" w:sz="4" w:space="0"/>
              <w:left w:val="nil"/>
              <w:bottom w:val="single" w:color="auto" w:sz="4" w:space="0"/>
              <w:right w:val="single" w:color="auto" w:sz="4" w:space="0"/>
            </w:tcBorders>
            <w:shd w:val="clear" w:color="auto" w:fill="auto"/>
            <w:noWrap w:val="0"/>
            <w:vAlign w:val="center"/>
          </w:tcPr>
          <w:p w14:paraId="10739C2F">
            <w:pPr>
              <w:pStyle w:val="33"/>
              <w:rPr>
                <w:rFonts w:hint="default" w:ascii="Times New Roman" w:hAnsi="Times New Roman" w:eastAsia="宋体" w:cs="Times New Roman"/>
                <w:szCs w:val="21"/>
                <w:lang w:val="en-US" w:eastAsia="zh-CN"/>
              </w:rPr>
            </w:pPr>
          </w:p>
        </w:tc>
        <w:tc>
          <w:tcPr>
            <w:tcW w:w="334" w:type="pct"/>
            <w:tcBorders>
              <w:top w:val="nil"/>
              <w:left w:val="nil"/>
              <w:bottom w:val="single" w:color="auto" w:sz="4" w:space="0"/>
              <w:right w:val="single" w:color="auto" w:sz="4" w:space="0"/>
            </w:tcBorders>
            <w:shd w:val="clear" w:color="auto" w:fill="auto"/>
            <w:noWrap w:val="0"/>
            <w:vAlign w:val="center"/>
          </w:tcPr>
          <w:p w14:paraId="24B5AFA9">
            <w:pPr>
              <w:pStyle w:val="33"/>
              <w:rPr>
                <w:rFonts w:hint="default" w:ascii="Times New Roman" w:hAnsi="Times New Roman" w:eastAsia="宋体" w:cs="Times New Roman"/>
                <w:color w:val="FF0000"/>
                <w:szCs w:val="21"/>
                <w:lang w:val="en-US" w:eastAsia="zh-CN"/>
              </w:rPr>
            </w:pPr>
          </w:p>
        </w:tc>
        <w:tc>
          <w:tcPr>
            <w:tcW w:w="292" w:type="pct"/>
            <w:gridSpan w:val="2"/>
            <w:tcBorders>
              <w:top w:val="nil"/>
              <w:left w:val="nil"/>
              <w:bottom w:val="single" w:color="auto" w:sz="4" w:space="0"/>
              <w:right w:val="single" w:color="auto" w:sz="4" w:space="0"/>
            </w:tcBorders>
            <w:shd w:val="clear" w:color="auto" w:fill="auto"/>
            <w:noWrap w:val="0"/>
            <w:vAlign w:val="center"/>
          </w:tcPr>
          <w:p w14:paraId="6B7EF341">
            <w:pPr>
              <w:pStyle w:val="33"/>
              <w:rPr>
                <w:rFonts w:hint="default" w:ascii="Times New Roman" w:hAnsi="Times New Roman" w:eastAsia="宋体" w:cs="Times New Roman"/>
                <w:color w:val="FF0000"/>
                <w:szCs w:val="21"/>
                <w:lang w:val="en-US" w:eastAsia="zh-CN"/>
              </w:rPr>
            </w:pPr>
          </w:p>
        </w:tc>
        <w:tc>
          <w:tcPr>
            <w:tcW w:w="482" w:type="pct"/>
            <w:tcBorders>
              <w:top w:val="nil"/>
              <w:left w:val="nil"/>
              <w:bottom w:val="single" w:color="auto" w:sz="4" w:space="0"/>
              <w:right w:val="single" w:color="auto" w:sz="4" w:space="0"/>
            </w:tcBorders>
            <w:shd w:val="clear" w:color="auto" w:fill="auto"/>
            <w:noWrap w:val="0"/>
            <w:vAlign w:val="center"/>
          </w:tcPr>
          <w:p w14:paraId="1060EB0A">
            <w:pPr>
              <w:pStyle w:val="33"/>
              <w:rPr>
                <w:rFonts w:hint="default" w:ascii="Times New Roman" w:hAnsi="Times New Roman" w:eastAsia="宋体" w:cs="Times New Roman"/>
                <w:szCs w:val="21"/>
                <w:lang w:val="en-US" w:eastAsia="zh-CN"/>
              </w:rPr>
            </w:pPr>
          </w:p>
        </w:tc>
        <w:tc>
          <w:tcPr>
            <w:tcW w:w="331" w:type="pct"/>
            <w:tcBorders>
              <w:top w:val="nil"/>
              <w:left w:val="nil"/>
              <w:bottom w:val="single" w:color="auto" w:sz="4" w:space="0"/>
              <w:right w:val="single" w:color="auto" w:sz="4" w:space="0"/>
            </w:tcBorders>
            <w:shd w:val="clear" w:color="auto" w:fill="auto"/>
            <w:noWrap w:val="0"/>
            <w:vAlign w:val="center"/>
          </w:tcPr>
          <w:p w14:paraId="1A07F72C">
            <w:pPr>
              <w:pStyle w:val="33"/>
              <w:rPr>
                <w:rFonts w:hint="default" w:ascii="Times New Roman" w:hAnsi="Times New Roman" w:eastAsia="宋体" w:cs="Times New Roman"/>
                <w:szCs w:val="21"/>
                <w:lang w:val="en-US" w:eastAsia="zh-CN"/>
              </w:rPr>
            </w:pPr>
          </w:p>
        </w:tc>
        <w:tc>
          <w:tcPr>
            <w:tcW w:w="327" w:type="pct"/>
            <w:gridSpan w:val="2"/>
            <w:tcBorders>
              <w:top w:val="single" w:color="auto" w:sz="4" w:space="0"/>
              <w:left w:val="nil"/>
              <w:bottom w:val="single" w:color="auto" w:sz="4" w:space="0"/>
              <w:right w:val="single" w:color="auto" w:sz="4" w:space="0"/>
            </w:tcBorders>
            <w:shd w:val="clear" w:color="auto" w:fill="auto"/>
            <w:noWrap w:val="0"/>
            <w:vAlign w:val="center"/>
          </w:tcPr>
          <w:p w14:paraId="2DBAF4E4">
            <w:pPr>
              <w:pStyle w:val="33"/>
              <w:rPr>
                <w:rFonts w:hint="default" w:ascii="Times New Roman" w:hAnsi="Times New Roman" w:eastAsia="宋体" w:cs="Times New Roman"/>
                <w:szCs w:val="21"/>
                <w:lang w:val="en-US" w:eastAsia="zh-CN"/>
              </w:rPr>
            </w:pPr>
          </w:p>
        </w:tc>
        <w:tc>
          <w:tcPr>
            <w:tcW w:w="451" w:type="pct"/>
            <w:gridSpan w:val="2"/>
            <w:tcBorders>
              <w:top w:val="single" w:color="auto" w:sz="4" w:space="0"/>
              <w:left w:val="nil"/>
              <w:bottom w:val="single" w:color="auto" w:sz="4" w:space="0"/>
              <w:right w:val="single" w:color="auto" w:sz="4" w:space="0"/>
            </w:tcBorders>
            <w:shd w:val="clear" w:color="auto" w:fill="auto"/>
            <w:noWrap w:val="0"/>
            <w:vAlign w:val="center"/>
          </w:tcPr>
          <w:p w14:paraId="2209F0D9">
            <w:pPr>
              <w:pStyle w:val="33"/>
              <w:rPr>
                <w:rFonts w:hint="default" w:ascii="Times New Roman" w:hAnsi="Times New Roman" w:eastAsia="宋体" w:cs="Times New Roman"/>
                <w:szCs w:val="21"/>
                <w:lang w:val="en-US" w:eastAsia="zh-CN"/>
              </w:rPr>
            </w:pPr>
          </w:p>
        </w:tc>
        <w:tc>
          <w:tcPr>
            <w:tcW w:w="475" w:type="pct"/>
            <w:tcBorders>
              <w:top w:val="nil"/>
              <w:left w:val="nil"/>
              <w:bottom w:val="single" w:color="auto" w:sz="4" w:space="0"/>
              <w:right w:val="single" w:color="auto" w:sz="4" w:space="0"/>
            </w:tcBorders>
            <w:shd w:val="clear" w:color="auto" w:fill="auto"/>
            <w:noWrap w:val="0"/>
            <w:vAlign w:val="center"/>
          </w:tcPr>
          <w:p w14:paraId="4D199C5F">
            <w:pPr>
              <w:pStyle w:val="33"/>
              <w:rPr>
                <w:rFonts w:hint="default" w:ascii="Times New Roman" w:hAnsi="Times New Roman" w:eastAsia="宋体" w:cs="Times New Roman"/>
                <w:szCs w:val="21"/>
                <w:lang w:val="en-US" w:eastAsia="zh-CN"/>
              </w:rPr>
            </w:pPr>
          </w:p>
        </w:tc>
      </w:tr>
    </w:tbl>
    <w:p w14:paraId="1B1F052C">
      <w:pPr>
        <w:rPr>
          <w:rFonts w:hint="default" w:ascii="Times New Roman" w:hAnsi="Times New Roman" w:cs="Times New Roman"/>
        </w:rPr>
      </w:pPr>
      <w:r>
        <w:rPr>
          <w:rFonts w:hint="default" w:ascii="Times New Roman" w:hAnsi="Times New Roman" w:cs="Times New Roman"/>
        </w:rPr>
        <w:br w:type="page"/>
      </w:r>
    </w:p>
    <w:p w14:paraId="08A95C27">
      <w:pPr>
        <w:rPr>
          <w:rFonts w:hint="default"/>
        </w:rPr>
        <w:sectPr>
          <w:headerReference r:id="rId4" w:type="default"/>
          <w:footerReference r:id="rId5" w:type="default"/>
          <w:pgSz w:w="19842" w:h="13039" w:orient="landscape"/>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7" w:charSpace="0"/>
        </w:sectPr>
      </w:pPr>
    </w:p>
    <w:p w14:paraId="76B6F421"/>
    <w:sectPr>
      <w:pgSz w:w="13039" w:h="19842"/>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38DEB">
    <w:pPr>
      <w:pStyle w:val="13"/>
      <w:spacing w:after="0"/>
      <w:ind w:right="360" w:firstLine="360"/>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D107C9A">
                          <w:pPr>
                            <w:pStyle w:val="13"/>
                            <w:spacing w:after="0"/>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27</w:t>
                          </w:r>
                          <w:r>
                            <w:rPr>
                              <w:rFonts w:ascii="宋体" w:hAnsi="宋体"/>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znS45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tznS45AgAAcwQAAA4AAAAAAAAAAQAgAAAAHwEAAGRycy9lMm9Eb2Mu&#10;eG1sUEsFBgAAAAAGAAYAWQEAAMoFAAAAAA==&#10;">
              <v:fill on="f" focussize="0,0"/>
              <v:stroke on="f" weight="0.5pt"/>
              <v:imagedata o:title=""/>
              <o:lock v:ext="edit" aspectratio="f"/>
              <v:textbox inset="0mm,0mm,0mm,0mm" style="mso-fit-shape-to-text:t;">
                <w:txbxContent>
                  <w:p w14:paraId="3D107C9A">
                    <w:pPr>
                      <w:pStyle w:val="13"/>
                      <w:spacing w:after="0"/>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27</w:t>
                    </w:r>
                    <w:r>
                      <w:rPr>
                        <w:rFonts w:ascii="宋体" w:hAnsi="宋体"/>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12822">
    <w:pPr>
      <w:pStyle w:val="13"/>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344A2">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D6E0F8"/>
    <w:multiLevelType w:val="singleLevel"/>
    <w:tmpl w:val="0BD6E0F8"/>
    <w:lvl w:ilvl="0" w:tentative="0">
      <w:start w:val="1"/>
      <w:numFmt w:val="decimal"/>
      <w:suff w:val="nothing"/>
      <w:lvlText w:val="%1、"/>
      <w:lvlJc w:val="left"/>
    </w:lvl>
  </w:abstractNum>
  <w:abstractNum w:abstractNumId="1">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27"/>
      <w:suff w:val="space"/>
      <w:lvlText w:val="%1.%2"/>
      <w:lvlJc w:val="left"/>
      <w:pPr>
        <w:ind w:left="12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7272E603"/>
    <w:multiLevelType w:val="singleLevel"/>
    <w:tmpl w:val="7272E603"/>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1ZmM1MzI4NDBhMTRjZjdkNjgyYjEzZDAzZjhmNzcifQ=="/>
  </w:docVars>
  <w:rsids>
    <w:rsidRoot w:val="4CFE410A"/>
    <w:rsid w:val="000B44D3"/>
    <w:rsid w:val="00164C26"/>
    <w:rsid w:val="0018099E"/>
    <w:rsid w:val="002E1F6F"/>
    <w:rsid w:val="00411CA3"/>
    <w:rsid w:val="004222DA"/>
    <w:rsid w:val="0050638A"/>
    <w:rsid w:val="005A0FB6"/>
    <w:rsid w:val="005A2D64"/>
    <w:rsid w:val="0069744B"/>
    <w:rsid w:val="006E05BE"/>
    <w:rsid w:val="00784035"/>
    <w:rsid w:val="00794485"/>
    <w:rsid w:val="00866A89"/>
    <w:rsid w:val="008B5614"/>
    <w:rsid w:val="00930024"/>
    <w:rsid w:val="00991ADF"/>
    <w:rsid w:val="009A7605"/>
    <w:rsid w:val="009E5347"/>
    <w:rsid w:val="00B55A13"/>
    <w:rsid w:val="00B701B7"/>
    <w:rsid w:val="00BC757B"/>
    <w:rsid w:val="00BE7797"/>
    <w:rsid w:val="00C571A5"/>
    <w:rsid w:val="00D24FF0"/>
    <w:rsid w:val="00DC19CB"/>
    <w:rsid w:val="00DE799B"/>
    <w:rsid w:val="00DF380C"/>
    <w:rsid w:val="00FA00A3"/>
    <w:rsid w:val="010B405F"/>
    <w:rsid w:val="011E3D92"/>
    <w:rsid w:val="011F67EF"/>
    <w:rsid w:val="012515C4"/>
    <w:rsid w:val="01267278"/>
    <w:rsid w:val="01284C10"/>
    <w:rsid w:val="013637D1"/>
    <w:rsid w:val="013E2686"/>
    <w:rsid w:val="01445965"/>
    <w:rsid w:val="01457570"/>
    <w:rsid w:val="01541EA9"/>
    <w:rsid w:val="01573AA9"/>
    <w:rsid w:val="01583748"/>
    <w:rsid w:val="0159126E"/>
    <w:rsid w:val="015A08B1"/>
    <w:rsid w:val="015D595E"/>
    <w:rsid w:val="016043AA"/>
    <w:rsid w:val="01610F80"/>
    <w:rsid w:val="01763BCE"/>
    <w:rsid w:val="017D31AE"/>
    <w:rsid w:val="018A1427"/>
    <w:rsid w:val="018F6A3E"/>
    <w:rsid w:val="01981D96"/>
    <w:rsid w:val="019E4ED3"/>
    <w:rsid w:val="01A06E9D"/>
    <w:rsid w:val="01AC5842"/>
    <w:rsid w:val="01B6221C"/>
    <w:rsid w:val="01B91D0C"/>
    <w:rsid w:val="01CB321D"/>
    <w:rsid w:val="01D60B10"/>
    <w:rsid w:val="01DA23AF"/>
    <w:rsid w:val="01E50D53"/>
    <w:rsid w:val="01F62035"/>
    <w:rsid w:val="01FD609D"/>
    <w:rsid w:val="01FE199E"/>
    <w:rsid w:val="020C4532"/>
    <w:rsid w:val="021A641F"/>
    <w:rsid w:val="021D0A29"/>
    <w:rsid w:val="021D673F"/>
    <w:rsid w:val="022278B2"/>
    <w:rsid w:val="0243597A"/>
    <w:rsid w:val="024912E2"/>
    <w:rsid w:val="02557C87"/>
    <w:rsid w:val="025E6DE1"/>
    <w:rsid w:val="026003DA"/>
    <w:rsid w:val="026B1259"/>
    <w:rsid w:val="026C4FD1"/>
    <w:rsid w:val="0270061D"/>
    <w:rsid w:val="02781BC8"/>
    <w:rsid w:val="028B36A9"/>
    <w:rsid w:val="028D2C27"/>
    <w:rsid w:val="028F164E"/>
    <w:rsid w:val="02911328"/>
    <w:rsid w:val="029548BD"/>
    <w:rsid w:val="02985DC6"/>
    <w:rsid w:val="02A80FA1"/>
    <w:rsid w:val="02B04EBD"/>
    <w:rsid w:val="02B05660"/>
    <w:rsid w:val="02B1529A"/>
    <w:rsid w:val="02B349AE"/>
    <w:rsid w:val="02C57005"/>
    <w:rsid w:val="02C612FA"/>
    <w:rsid w:val="02CD5A6F"/>
    <w:rsid w:val="02DA018C"/>
    <w:rsid w:val="02DC72C7"/>
    <w:rsid w:val="02F23728"/>
    <w:rsid w:val="03051605"/>
    <w:rsid w:val="03084CFA"/>
    <w:rsid w:val="030A6CC4"/>
    <w:rsid w:val="030B0CF3"/>
    <w:rsid w:val="03165668"/>
    <w:rsid w:val="031F2043"/>
    <w:rsid w:val="032A2EC2"/>
    <w:rsid w:val="03321D76"/>
    <w:rsid w:val="03355D98"/>
    <w:rsid w:val="03362E1E"/>
    <w:rsid w:val="03376FB5"/>
    <w:rsid w:val="0341020B"/>
    <w:rsid w:val="03437566"/>
    <w:rsid w:val="03547F3F"/>
    <w:rsid w:val="03597303"/>
    <w:rsid w:val="035B12CD"/>
    <w:rsid w:val="03771E7F"/>
    <w:rsid w:val="037F1C43"/>
    <w:rsid w:val="03822CFE"/>
    <w:rsid w:val="03863E70"/>
    <w:rsid w:val="03920A67"/>
    <w:rsid w:val="039368D6"/>
    <w:rsid w:val="039C3694"/>
    <w:rsid w:val="03A26EFC"/>
    <w:rsid w:val="03A367D0"/>
    <w:rsid w:val="03D746CC"/>
    <w:rsid w:val="03D80B70"/>
    <w:rsid w:val="03D8291E"/>
    <w:rsid w:val="03DC5520"/>
    <w:rsid w:val="03FF60FC"/>
    <w:rsid w:val="04003C23"/>
    <w:rsid w:val="0405748B"/>
    <w:rsid w:val="04063868"/>
    <w:rsid w:val="04277401"/>
    <w:rsid w:val="04357D05"/>
    <w:rsid w:val="043F4C76"/>
    <w:rsid w:val="044B1342"/>
    <w:rsid w:val="045D2E23"/>
    <w:rsid w:val="04616DF3"/>
    <w:rsid w:val="046B3792"/>
    <w:rsid w:val="046B5540"/>
    <w:rsid w:val="046E3282"/>
    <w:rsid w:val="047168CE"/>
    <w:rsid w:val="04730C2E"/>
    <w:rsid w:val="047B14FB"/>
    <w:rsid w:val="047D1717"/>
    <w:rsid w:val="0486237A"/>
    <w:rsid w:val="0490144A"/>
    <w:rsid w:val="04D31337"/>
    <w:rsid w:val="04DE6C54"/>
    <w:rsid w:val="04DF7CDC"/>
    <w:rsid w:val="04ED064B"/>
    <w:rsid w:val="04F357F5"/>
    <w:rsid w:val="04F45324"/>
    <w:rsid w:val="04FE63B4"/>
    <w:rsid w:val="04FF212C"/>
    <w:rsid w:val="05015EA4"/>
    <w:rsid w:val="05045572"/>
    <w:rsid w:val="05151950"/>
    <w:rsid w:val="05241B93"/>
    <w:rsid w:val="053514FD"/>
    <w:rsid w:val="05595CE0"/>
    <w:rsid w:val="056A1C9B"/>
    <w:rsid w:val="05706B86"/>
    <w:rsid w:val="05834B0B"/>
    <w:rsid w:val="058B1C12"/>
    <w:rsid w:val="05A131E3"/>
    <w:rsid w:val="05AA653C"/>
    <w:rsid w:val="05BB42A5"/>
    <w:rsid w:val="05BC001D"/>
    <w:rsid w:val="05CF1AFF"/>
    <w:rsid w:val="05CF7AF1"/>
    <w:rsid w:val="05DD06BF"/>
    <w:rsid w:val="06023C82"/>
    <w:rsid w:val="06035C4C"/>
    <w:rsid w:val="060774EA"/>
    <w:rsid w:val="060A0D89"/>
    <w:rsid w:val="060D2627"/>
    <w:rsid w:val="06173ACD"/>
    <w:rsid w:val="061834A6"/>
    <w:rsid w:val="06186E0B"/>
    <w:rsid w:val="061B2F96"/>
    <w:rsid w:val="062067FE"/>
    <w:rsid w:val="062736E9"/>
    <w:rsid w:val="0633208D"/>
    <w:rsid w:val="06371BFC"/>
    <w:rsid w:val="063D2F0C"/>
    <w:rsid w:val="06400C4E"/>
    <w:rsid w:val="064029FC"/>
    <w:rsid w:val="06475B39"/>
    <w:rsid w:val="06497B03"/>
    <w:rsid w:val="064F4014"/>
    <w:rsid w:val="06622973"/>
    <w:rsid w:val="066C559F"/>
    <w:rsid w:val="066E1317"/>
    <w:rsid w:val="066E57BB"/>
    <w:rsid w:val="067909A4"/>
    <w:rsid w:val="067A5F0E"/>
    <w:rsid w:val="06817CAC"/>
    <w:rsid w:val="06862F82"/>
    <w:rsid w:val="068943A3"/>
    <w:rsid w:val="068C5C42"/>
    <w:rsid w:val="06AC0092"/>
    <w:rsid w:val="06B37672"/>
    <w:rsid w:val="06C21663"/>
    <w:rsid w:val="06C74ECC"/>
    <w:rsid w:val="06D3382F"/>
    <w:rsid w:val="06D51397"/>
    <w:rsid w:val="06DF0467"/>
    <w:rsid w:val="06DF3FC3"/>
    <w:rsid w:val="06E04EE4"/>
    <w:rsid w:val="06ED4932"/>
    <w:rsid w:val="06F7755F"/>
    <w:rsid w:val="06F81F89"/>
    <w:rsid w:val="06FC77F9"/>
    <w:rsid w:val="07155C37"/>
    <w:rsid w:val="0717375D"/>
    <w:rsid w:val="071C6FC5"/>
    <w:rsid w:val="071F2B16"/>
    <w:rsid w:val="07384786"/>
    <w:rsid w:val="073D0CEA"/>
    <w:rsid w:val="0757624F"/>
    <w:rsid w:val="07585B24"/>
    <w:rsid w:val="07610DBB"/>
    <w:rsid w:val="07702E6D"/>
    <w:rsid w:val="077A6544"/>
    <w:rsid w:val="077F1302"/>
    <w:rsid w:val="07843CDE"/>
    <w:rsid w:val="078A03D3"/>
    <w:rsid w:val="078F4B1A"/>
    <w:rsid w:val="079254DA"/>
    <w:rsid w:val="07B0770E"/>
    <w:rsid w:val="07BE0F81"/>
    <w:rsid w:val="07C136C9"/>
    <w:rsid w:val="07C75183"/>
    <w:rsid w:val="07D7710C"/>
    <w:rsid w:val="07DC6755"/>
    <w:rsid w:val="07E13D6B"/>
    <w:rsid w:val="07E21FBD"/>
    <w:rsid w:val="07E35D35"/>
    <w:rsid w:val="07E375AD"/>
    <w:rsid w:val="07F168D6"/>
    <w:rsid w:val="07F9596E"/>
    <w:rsid w:val="080628B6"/>
    <w:rsid w:val="08065580"/>
    <w:rsid w:val="081C0B70"/>
    <w:rsid w:val="082A3964"/>
    <w:rsid w:val="0834033F"/>
    <w:rsid w:val="083640B7"/>
    <w:rsid w:val="08400A92"/>
    <w:rsid w:val="084A1910"/>
    <w:rsid w:val="0854453D"/>
    <w:rsid w:val="085E53BC"/>
    <w:rsid w:val="085E716A"/>
    <w:rsid w:val="086A1FB2"/>
    <w:rsid w:val="087E4839"/>
    <w:rsid w:val="088316AC"/>
    <w:rsid w:val="08836BD0"/>
    <w:rsid w:val="08864AEE"/>
    <w:rsid w:val="089F1C5C"/>
    <w:rsid w:val="08AE1E9F"/>
    <w:rsid w:val="08B82D1E"/>
    <w:rsid w:val="08BA0844"/>
    <w:rsid w:val="08BA6A96"/>
    <w:rsid w:val="08BD0334"/>
    <w:rsid w:val="08C711B3"/>
    <w:rsid w:val="08DB6A0C"/>
    <w:rsid w:val="08E9737B"/>
    <w:rsid w:val="08ED6E6B"/>
    <w:rsid w:val="08F66E70"/>
    <w:rsid w:val="08FC70AE"/>
    <w:rsid w:val="09077801"/>
    <w:rsid w:val="090B10A0"/>
    <w:rsid w:val="09181A0E"/>
    <w:rsid w:val="092403B3"/>
    <w:rsid w:val="09271C52"/>
    <w:rsid w:val="093C74AB"/>
    <w:rsid w:val="09420839"/>
    <w:rsid w:val="09453428"/>
    <w:rsid w:val="0946657C"/>
    <w:rsid w:val="09491BC8"/>
    <w:rsid w:val="09526CCE"/>
    <w:rsid w:val="09621D41"/>
    <w:rsid w:val="0963712E"/>
    <w:rsid w:val="097529BD"/>
    <w:rsid w:val="09880942"/>
    <w:rsid w:val="0992531D"/>
    <w:rsid w:val="09931095"/>
    <w:rsid w:val="099866AB"/>
    <w:rsid w:val="09A04AED"/>
    <w:rsid w:val="09BC4A90"/>
    <w:rsid w:val="09BC683E"/>
    <w:rsid w:val="09DE0562"/>
    <w:rsid w:val="0A03621B"/>
    <w:rsid w:val="0A0D52EB"/>
    <w:rsid w:val="0A0D7099"/>
    <w:rsid w:val="0A122902"/>
    <w:rsid w:val="0A1500F3"/>
    <w:rsid w:val="0A1E12A6"/>
    <w:rsid w:val="0A23066B"/>
    <w:rsid w:val="0A3F0B59"/>
    <w:rsid w:val="0A456833"/>
    <w:rsid w:val="0A486323"/>
    <w:rsid w:val="0A4A5BF8"/>
    <w:rsid w:val="0A5E16A3"/>
    <w:rsid w:val="0A634F0B"/>
    <w:rsid w:val="0A6C0264"/>
    <w:rsid w:val="0A805ABD"/>
    <w:rsid w:val="0A821835"/>
    <w:rsid w:val="0A8530D4"/>
    <w:rsid w:val="0A894972"/>
    <w:rsid w:val="0A93759F"/>
    <w:rsid w:val="0AA3501D"/>
    <w:rsid w:val="0AA62B26"/>
    <w:rsid w:val="0AAC0660"/>
    <w:rsid w:val="0AAE262A"/>
    <w:rsid w:val="0AAE43D8"/>
    <w:rsid w:val="0AB15C77"/>
    <w:rsid w:val="0AB3379D"/>
    <w:rsid w:val="0AD007F3"/>
    <w:rsid w:val="0AD55E09"/>
    <w:rsid w:val="0ADF092B"/>
    <w:rsid w:val="0AE04FBF"/>
    <w:rsid w:val="0AE147AE"/>
    <w:rsid w:val="0AE53B72"/>
    <w:rsid w:val="0AFD710E"/>
    <w:rsid w:val="0B024724"/>
    <w:rsid w:val="0B0A5387"/>
    <w:rsid w:val="0B0B35D9"/>
    <w:rsid w:val="0B2930D7"/>
    <w:rsid w:val="0B2C56BA"/>
    <w:rsid w:val="0B310B66"/>
    <w:rsid w:val="0B316DB7"/>
    <w:rsid w:val="0B3D750A"/>
    <w:rsid w:val="0B4765DB"/>
    <w:rsid w:val="0B5A00BC"/>
    <w:rsid w:val="0B5D1B3B"/>
    <w:rsid w:val="0B7C44D7"/>
    <w:rsid w:val="0B892750"/>
    <w:rsid w:val="0B8D2240"/>
    <w:rsid w:val="0B9A495D"/>
    <w:rsid w:val="0B9A7A75"/>
    <w:rsid w:val="0BA13F3D"/>
    <w:rsid w:val="0BA20100"/>
    <w:rsid w:val="0BA61553"/>
    <w:rsid w:val="0BA80E28"/>
    <w:rsid w:val="0BAD28E2"/>
    <w:rsid w:val="0BB05F2E"/>
    <w:rsid w:val="0BB241D9"/>
    <w:rsid w:val="0BBF2615"/>
    <w:rsid w:val="0BC639A4"/>
    <w:rsid w:val="0BD55995"/>
    <w:rsid w:val="0BDA2FAB"/>
    <w:rsid w:val="0BDE0CED"/>
    <w:rsid w:val="0BDF05C2"/>
    <w:rsid w:val="0BEA7692"/>
    <w:rsid w:val="0BEB6F66"/>
    <w:rsid w:val="0BF027CF"/>
    <w:rsid w:val="0BF24799"/>
    <w:rsid w:val="0C0149DC"/>
    <w:rsid w:val="0C0B13B7"/>
    <w:rsid w:val="0C190B6B"/>
    <w:rsid w:val="0C232BA4"/>
    <w:rsid w:val="0C395F24"/>
    <w:rsid w:val="0C526FE5"/>
    <w:rsid w:val="0C605BA6"/>
    <w:rsid w:val="0C7E602C"/>
    <w:rsid w:val="0C970031"/>
    <w:rsid w:val="0CBA3562"/>
    <w:rsid w:val="0CBE467B"/>
    <w:rsid w:val="0CC53C5B"/>
    <w:rsid w:val="0CCA1272"/>
    <w:rsid w:val="0CD345CA"/>
    <w:rsid w:val="0CE642FD"/>
    <w:rsid w:val="0CE73BD2"/>
    <w:rsid w:val="0CEC743A"/>
    <w:rsid w:val="0CFB767D"/>
    <w:rsid w:val="0CFD51A3"/>
    <w:rsid w:val="0D15073F"/>
    <w:rsid w:val="0D197B03"/>
    <w:rsid w:val="0D1D03D5"/>
    <w:rsid w:val="0D294996"/>
    <w:rsid w:val="0D3037CB"/>
    <w:rsid w:val="0D305465"/>
    <w:rsid w:val="0D305579"/>
    <w:rsid w:val="0D330BC5"/>
    <w:rsid w:val="0D3B5CCB"/>
    <w:rsid w:val="0D3D0C48"/>
    <w:rsid w:val="0D531267"/>
    <w:rsid w:val="0D6276FC"/>
    <w:rsid w:val="0D646FD0"/>
    <w:rsid w:val="0D6B65B1"/>
    <w:rsid w:val="0D703BC7"/>
    <w:rsid w:val="0D75742F"/>
    <w:rsid w:val="0D7B3F7E"/>
    <w:rsid w:val="0D8B130B"/>
    <w:rsid w:val="0D951880"/>
    <w:rsid w:val="0D9A50E8"/>
    <w:rsid w:val="0D9A6E96"/>
    <w:rsid w:val="0DAD6BC9"/>
    <w:rsid w:val="0DAE2941"/>
    <w:rsid w:val="0DAE46EF"/>
    <w:rsid w:val="0DB25F8E"/>
    <w:rsid w:val="0DC12675"/>
    <w:rsid w:val="0DCB52A1"/>
    <w:rsid w:val="0DD5327C"/>
    <w:rsid w:val="0DF2435D"/>
    <w:rsid w:val="0E0367E9"/>
    <w:rsid w:val="0E0A3684"/>
    <w:rsid w:val="0E17302F"/>
    <w:rsid w:val="0E19425F"/>
    <w:rsid w:val="0E26072A"/>
    <w:rsid w:val="0E2D7D0A"/>
    <w:rsid w:val="0E325320"/>
    <w:rsid w:val="0E372937"/>
    <w:rsid w:val="0E3E3638"/>
    <w:rsid w:val="0E407A3D"/>
    <w:rsid w:val="0E4A08BC"/>
    <w:rsid w:val="0E52151F"/>
    <w:rsid w:val="0E5C239D"/>
    <w:rsid w:val="0E5C414B"/>
    <w:rsid w:val="0E666D78"/>
    <w:rsid w:val="0E6D0107"/>
    <w:rsid w:val="0E715E49"/>
    <w:rsid w:val="0E736B7C"/>
    <w:rsid w:val="0E975183"/>
    <w:rsid w:val="0EA867CE"/>
    <w:rsid w:val="0EAA3109"/>
    <w:rsid w:val="0EB126E9"/>
    <w:rsid w:val="0EB2020F"/>
    <w:rsid w:val="0EBE6916"/>
    <w:rsid w:val="0EC71F0D"/>
    <w:rsid w:val="0ECE329B"/>
    <w:rsid w:val="0ED564BB"/>
    <w:rsid w:val="0EDD34DE"/>
    <w:rsid w:val="0EE7610B"/>
    <w:rsid w:val="0F0A004B"/>
    <w:rsid w:val="0F135152"/>
    <w:rsid w:val="0F2729AB"/>
    <w:rsid w:val="0F362BEE"/>
    <w:rsid w:val="0F384BB8"/>
    <w:rsid w:val="0F4946D0"/>
    <w:rsid w:val="0F56503F"/>
    <w:rsid w:val="0F64150A"/>
    <w:rsid w:val="0F735BF1"/>
    <w:rsid w:val="0F753717"/>
    <w:rsid w:val="0F841BAC"/>
    <w:rsid w:val="0F8B65D1"/>
    <w:rsid w:val="0F8E6586"/>
    <w:rsid w:val="0F94699A"/>
    <w:rsid w:val="0FA06BAC"/>
    <w:rsid w:val="0FA75F90"/>
    <w:rsid w:val="0FBD30AD"/>
    <w:rsid w:val="0FCE0E92"/>
    <w:rsid w:val="0FCF76A4"/>
    <w:rsid w:val="0FCF7CF7"/>
    <w:rsid w:val="0FDD0126"/>
    <w:rsid w:val="0FE12B5A"/>
    <w:rsid w:val="0FE64614"/>
    <w:rsid w:val="0FFA6CF7"/>
    <w:rsid w:val="100131FC"/>
    <w:rsid w:val="10014FAA"/>
    <w:rsid w:val="10090303"/>
    <w:rsid w:val="100912AD"/>
    <w:rsid w:val="100B407B"/>
    <w:rsid w:val="100E76C7"/>
    <w:rsid w:val="1017657C"/>
    <w:rsid w:val="101A42BE"/>
    <w:rsid w:val="102313C5"/>
    <w:rsid w:val="10234F21"/>
    <w:rsid w:val="102B64CB"/>
    <w:rsid w:val="104355C3"/>
    <w:rsid w:val="10484987"/>
    <w:rsid w:val="10675755"/>
    <w:rsid w:val="1081433D"/>
    <w:rsid w:val="10841DFB"/>
    <w:rsid w:val="10944070"/>
    <w:rsid w:val="10947BCD"/>
    <w:rsid w:val="10953945"/>
    <w:rsid w:val="10B14C22"/>
    <w:rsid w:val="10BC48D4"/>
    <w:rsid w:val="10C36704"/>
    <w:rsid w:val="10C81F6C"/>
    <w:rsid w:val="10C93206"/>
    <w:rsid w:val="10CA5CE4"/>
    <w:rsid w:val="10D4446D"/>
    <w:rsid w:val="10DC1574"/>
    <w:rsid w:val="10E723F2"/>
    <w:rsid w:val="10EA1EE2"/>
    <w:rsid w:val="10F52B46"/>
    <w:rsid w:val="10F60887"/>
    <w:rsid w:val="11082369"/>
    <w:rsid w:val="110F7B9B"/>
    <w:rsid w:val="11164A85"/>
    <w:rsid w:val="111927C8"/>
    <w:rsid w:val="112E0021"/>
    <w:rsid w:val="1134315E"/>
    <w:rsid w:val="113E5D8A"/>
    <w:rsid w:val="1143294E"/>
    <w:rsid w:val="11567578"/>
    <w:rsid w:val="11645C4A"/>
    <w:rsid w:val="116577BB"/>
    <w:rsid w:val="116752E1"/>
    <w:rsid w:val="1170063A"/>
    <w:rsid w:val="117D4B05"/>
    <w:rsid w:val="118E0AC0"/>
    <w:rsid w:val="119500A0"/>
    <w:rsid w:val="11967974"/>
    <w:rsid w:val="119F2CCD"/>
    <w:rsid w:val="11A42091"/>
    <w:rsid w:val="11A71B81"/>
    <w:rsid w:val="11AC50C5"/>
    <w:rsid w:val="11B5429E"/>
    <w:rsid w:val="11C05C04"/>
    <w:rsid w:val="11CD0198"/>
    <w:rsid w:val="11D02E86"/>
    <w:rsid w:val="11DD1A47"/>
    <w:rsid w:val="11E67B1C"/>
    <w:rsid w:val="11E93F48"/>
    <w:rsid w:val="11F72B09"/>
    <w:rsid w:val="11FA6155"/>
    <w:rsid w:val="121865DB"/>
    <w:rsid w:val="121B783C"/>
    <w:rsid w:val="121F49E8"/>
    <w:rsid w:val="122201DF"/>
    <w:rsid w:val="12235B83"/>
    <w:rsid w:val="122B27B2"/>
    <w:rsid w:val="12394ECF"/>
    <w:rsid w:val="12505D75"/>
    <w:rsid w:val="12525F91"/>
    <w:rsid w:val="1259521D"/>
    <w:rsid w:val="125C296C"/>
    <w:rsid w:val="125D103B"/>
    <w:rsid w:val="125D46C2"/>
    <w:rsid w:val="125E4936"/>
    <w:rsid w:val="12647A72"/>
    <w:rsid w:val="12687563"/>
    <w:rsid w:val="126D3B06"/>
    <w:rsid w:val="12704669"/>
    <w:rsid w:val="127777A6"/>
    <w:rsid w:val="127A1044"/>
    <w:rsid w:val="127F665A"/>
    <w:rsid w:val="12837EF9"/>
    <w:rsid w:val="12877891"/>
    <w:rsid w:val="1288550F"/>
    <w:rsid w:val="128F4AEF"/>
    <w:rsid w:val="129007C8"/>
    <w:rsid w:val="12955E7E"/>
    <w:rsid w:val="1297204D"/>
    <w:rsid w:val="12A85BB1"/>
    <w:rsid w:val="12AC28BE"/>
    <w:rsid w:val="12B3228A"/>
    <w:rsid w:val="12C43AFC"/>
    <w:rsid w:val="12CD1ABC"/>
    <w:rsid w:val="12D270D2"/>
    <w:rsid w:val="12D544CC"/>
    <w:rsid w:val="12FB03D7"/>
    <w:rsid w:val="130059ED"/>
    <w:rsid w:val="13054DB2"/>
    <w:rsid w:val="130A68F5"/>
    <w:rsid w:val="130D3C66"/>
    <w:rsid w:val="13113756"/>
    <w:rsid w:val="132536A6"/>
    <w:rsid w:val="133E5A83"/>
    <w:rsid w:val="1347361C"/>
    <w:rsid w:val="134753CA"/>
    <w:rsid w:val="134F24D1"/>
    <w:rsid w:val="135C2F68"/>
    <w:rsid w:val="136E0BA9"/>
    <w:rsid w:val="13781A27"/>
    <w:rsid w:val="13785584"/>
    <w:rsid w:val="137B32C6"/>
    <w:rsid w:val="138008DC"/>
    <w:rsid w:val="138403CC"/>
    <w:rsid w:val="1384217A"/>
    <w:rsid w:val="138C54D3"/>
    <w:rsid w:val="138F7399"/>
    <w:rsid w:val="13985C26"/>
    <w:rsid w:val="13997C09"/>
    <w:rsid w:val="13BA22D2"/>
    <w:rsid w:val="13BE21CA"/>
    <w:rsid w:val="13C44C6D"/>
    <w:rsid w:val="13CE5AEB"/>
    <w:rsid w:val="13D33102"/>
    <w:rsid w:val="13E62E35"/>
    <w:rsid w:val="13E744B7"/>
    <w:rsid w:val="13F05A62"/>
    <w:rsid w:val="13F35552"/>
    <w:rsid w:val="14092680"/>
    <w:rsid w:val="140E5EE8"/>
    <w:rsid w:val="141352AC"/>
    <w:rsid w:val="141A488D"/>
    <w:rsid w:val="141F41F9"/>
    <w:rsid w:val="14357918"/>
    <w:rsid w:val="143A4F2F"/>
    <w:rsid w:val="143D67CD"/>
    <w:rsid w:val="1449511D"/>
    <w:rsid w:val="14496F20"/>
    <w:rsid w:val="146B333A"/>
    <w:rsid w:val="147321EF"/>
    <w:rsid w:val="147865A9"/>
    <w:rsid w:val="14834D35"/>
    <w:rsid w:val="14875989"/>
    <w:rsid w:val="148937C0"/>
    <w:rsid w:val="148D6F82"/>
    <w:rsid w:val="148E0DD7"/>
    <w:rsid w:val="14902DA1"/>
    <w:rsid w:val="14A359F5"/>
    <w:rsid w:val="14A5684C"/>
    <w:rsid w:val="14B4083D"/>
    <w:rsid w:val="14B64C84"/>
    <w:rsid w:val="14B7657F"/>
    <w:rsid w:val="14B95E54"/>
    <w:rsid w:val="14D709D0"/>
    <w:rsid w:val="14DB67A2"/>
    <w:rsid w:val="14E2724E"/>
    <w:rsid w:val="14E8498B"/>
    <w:rsid w:val="14EB3F03"/>
    <w:rsid w:val="14F94403"/>
    <w:rsid w:val="14F96B98"/>
    <w:rsid w:val="150955A7"/>
    <w:rsid w:val="150F1F18"/>
    <w:rsid w:val="150F5389"/>
    <w:rsid w:val="15107C08"/>
    <w:rsid w:val="15127C5A"/>
    <w:rsid w:val="15155054"/>
    <w:rsid w:val="151679B9"/>
    <w:rsid w:val="151D3B2C"/>
    <w:rsid w:val="15202377"/>
    <w:rsid w:val="15280A08"/>
    <w:rsid w:val="152B4878"/>
    <w:rsid w:val="153876C0"/>
    <w:rsid w:val="15565D98"/>
    <w:rsid w:val="15646814"/>
    <w:rsid w:val="157D1577"/>
    <w:rsid w:val="15853F88"/>
    <w:rsid w:val="158F3058"/>
    <w:rsid w:val="15937EDE"/>
    <w:rsid w:val="159A3ED7"/>
    <w:rsid w:val="15A935B4"/>
    <w:rsid w:val="15AA7E92"/>
    <w:rsid w:val="15CC7E09"/>
    <w:rsid w:val="15D078F9"/>
    <w:rsid w:val="15D91DF1"/>
    <w:rsid w:val="15EF58A5"/>
    <w:rsid w:val="15F01D49"/>
    <w:rsid w:val="15F86E50"/>
    <w:rsid w:val="1606331B"/>
    <w:rsid w:val="16077093"/>
    <w:rsid w:val="16124552"/>
    <w:rsid w:val="16135A37"/>
    <w:rsid w:val="16227A29"/>
    <w:rsid w:val="1626576B"/>
    <w:rsid w:val="162A6AD2"/>
    <w:rsid w:val="16351E52"/>
    <w:rsid w:val="16366F23"/>
    <w:rsid w:val="163B09C1"/>
    <w:rsid w:val="163F682C"/>
    <w:rsid w:val="16501175"/>
    <w:rsid w:val="1651030E"/>
    <w:rsid w:val="16551BAC"/>
    <w:rsid w:val="1663076D"/>
    <w:rsid w:val="16663900"/>
    <w:rsid w:val="16667A7E"/>
    <w:rsid w:val="16686D22"/>
    <w:rsid w:val="166D339A"/>
    <w:rsid w:val="1672275E"/>
    <w:rsid w:val="167535B1"/>
    <w:rsid w:val="167A5AB7"/>
    <w:rsid w:val="167A7865"/>
    <w:rsid w:val="167F06A7"/>
    <w:rsid w:val="16897AA8"/>
    <w:rsid w:val="16970417"/>
    <w:rsid w:val="16A469D8"/>
    <w:rsid w:val="16BB7AF2"/>
    <w:rsid w:val="16C531D6"/>
    <w:rsid w:val="16C62AAA"/>
    <w:rsid w:val="16CC6BB4"/>
    <w:rsid w:val="16E55626"/>
    <w:rsid w:val="16E81DD2"/>
    <w:rsid w:val="16F93553"/>
    <w:rsid w:val="170B2BB3"/>
    <w:rsid w:val="170B4961"/>
    <w:rsid w:val="17123F41"/>
    <w:rsid w:val="171A2ADF"/>
    <w:rsid w:val="171C4737"/>
    <w:rsid w:val="171E6442"/>
    <w:rsid w:val="17312619"/>
    <w:rsid w:val="17343EB7"/>
    <w:rsid w:val="17425389"/>
    <w:rsid w:val="17487963"/>
    <w:rsid w:val="17575DF8"/>
    <w:rsid w:val="175C6F6A"/>
    <w:rsid w:val="175D340E"/>
    <w:rsid w:val="17602EFE"/>
    <w:rsid w:val="176A1687"/>
    <w:rsid w:val="176D1177"/>
    <w:rsid w:val="17795D6E"/>
    <w:rsid w:val="177C760C"/>
    <w:rsid w:val="177E5132"/>
    <w:rsid w:val="17885FB1"/>
    <w:rsid w:val="17887D5F"/>
    <w:rsid w:val="179606CE"/>
    <w:rsid w:val="17B86896"/>
    <w:rsid w:val="17D17958"/>
    <w:rsid w:val="17D26E39"/>
    <w:rsid w:val="17D31922"/>
    <w:rsid w:val="17D3547E"/>
    <w:rsid w:val="17E256C1"/>
    <w:rsid w:val="17E70F2A"/>
    <w:rsid w:val="17EE7D1F"/>
    <w:rsid w:val="17F83137"/>
    <w:rsid w:val="180F222F"/>
    <w:rsid w:val="181A38F5"/>
    <w:rsid w:val="181B0BD3"/>
    <w:rsid w:val="181B6E25"/>
    <w:rsid w:val="182E4DAB"/>
    <w:rsid w:val="183121A5"/>
    <w:rsid w:val="18365A0D"/>
    <w:rsid w:val="183B1275"/>
    <w:rsid w:val="18477C1A"/>
    <w:rsid w:val="1849207E"/>
    <w:rsid w:val="18494907"/>
    <w:rsid w:val="18552337"/>
    <w:rsid w:val="18626802"/>
    <w:rsid w:val="186802BC"/>
    <w:rsid w:val="186D58D3"/>
    <w:rsid w:val="1881137E"/>
    <w:rsid w:val="18820C52"/>
    <w:rsid w:val="18890233"/>
    <w:rsid w:val="188E3A9B"/>
    <w:rsid w:val="189218F4"/>
    <w:rsid w:val="189F1804"/>
    <w:rsid w:val="18A1732B"/>
    <w:rsid w:val="18A706B9"/>
    <w:rsid w:val="18A961DF"/>
    <w:rsid w:val="18AD3F21"/>
    <w:rsid w:val="18B2778A"/>
    <w:rsid w:val="18B47DA5"/>
    <w:rsid w:val="18BA0AB1"/>
    <w:rsid w:val="18DE232D"/>
    <w:rsid w:val="18E67433"/>
    <w:rsid w:val="18EB4A4A"/>
    <w:rsid w:val="18FF22A3"/>
    <w:rsid w:val="19106403"/>
    <w:rsid w:val="19117150"/>
    <w:rsid w:val="191A474E"/>
    <w:rsid w:val="19202C17"/>
    <w:rsid w:val="19231263"/>
    <w:rsid w:val="19445F08"/>
    <w:rsid w:val="194859F8"/>
    <w:rsid w:val="19570331"/>
    <w:rsid w:val="19573038"/>
    <w:rsid w:val="19597C05"/>
    <w:rsid w:val="195C5947"/>
    <w:rsid w:val="19622F5E"/>
    <w:rsid w:val="19715A02"/>
    <w:rsid w:val="19742C91"/>
    <w:rsid w:val="197607B7"/>
    <w:rsid w:val="197677D3"/>
    <w:rsid w:val="199155F1"/>
    <w:rsid w:val="19A54BF8"/>
    <w:rsid w:val="19BA4FB0"/>
    <w:rsid w:val="19C01A32"/>
    <w:rsid w:val="19C02E6B"/>
    <w:rsid w:val="19CF1C75"/>
    <w:rsid w:val="19F811CC"/>
    <w:rsid w:val="1A057D8D"/>
    <w:rsid w:val="1A0843EA"/>
    <w:rsid w:val="1A0F4768"/>
    <w:rsid w:val="1A192842"/>
    <w:rsid w:val="1A1B310D"/>
    <w:rsid w:val="1A1F2BFD"/>
    <w:rsid w:val="1A2024D1"/>
    <w:rsid w:val="1A277D03"/>
    <w:rsid w:val="1A3441CE"/>
    <w:rsid w:val="1A361CF4"/>
    <w:rsid w:val="1A3B555D"/>
    <w:rsid w:val="1A4C1518"/>
    <w:rsid w:val="1A693E78"/>
    <w:rsid w:val="1A710F7F"/>
    <w:rsid w:val="1A7A6085"/>
    <w:rsid w:val="1A7D3DC7"/>
    <w:rsid w:val="1A8962C8"/>
    <w:rsid w:val="1A930EF5"/>
    <w:rsid w:val="1AA8432A"/>
    <w:rsid w:val="1AB86BAD"/>
    <w:rsid w:val="1ABA2925"/>
    <w:rsid w:val="1ABF1CEA"/>
    <w:rsid w:val="1AC629FA"/>
    <w:rsid w:val="1ACD2659"/>
    <w:rsid w:val="1ACE0527"/>
    <w:rsid w:val="1AD35795"/>
    <w:rsid w:val="1ADC289C"/>
    <w:rsid w:val="1ADF238C"/>
    <w:rsid w:val="1AF04599"/>
    <w:rsid w:val="1B041CD6"/>
    <w:rsid w:val="1B063DBD"/>
    <w:rsid w:val="1B152FFB"/>
    <w:rsid w:val="1B1F6C2C"/>
    <w:rsid w:val="1B302BE8"/>
    <w:rsid w:val="1B304C40"/>
    <w:rsid w:val="1B3A75C2"/>
    <w:rsid w:val="1B666609"/>
    <w:rsid w:val="1B680DB1"/>
    <w:rsid w:val="1B6D0582"/>
    <w:rsid w:val="1B6D7998"/>
    <w:rsid w:val="1B70572B"/>
    <w:rsid w:val="1B813443"/>
    <w:rsid w:val="1B862808"/>
    <w:rsid w:val="1B947CCE"/>
    <w:rsid w:val="1B954D7C"/>
    <w:rsid w:val="1BA10E42"/>
    <w:rsid w:val="1BA55384"/>
    <w:rsid w:val="1BB92BDD"/>
    <w:rsid w:val="1BC341DC"/>
    <w:rsid w:val="1BD25A4D"/>
    <w:rsid w:val="1BDE0896"/>
    <w:rsid w:val="1BF07BE4"/>
    <w:rsid w:val="1C0025BA"/>
    <w:rsid w:val="1C006A5E"/>
    <w:rsid w:val="1C026332"/>
    <w:rsid w:val="1C054074"/>
    <w:rsid w:val="1C0C71B1"/>
    <w:rsid w:val="1C116575"/>
    <w:rsid w:val="1C136791"/>
    <w:rsid w:val="1C155094"/>
    <w:rsid w:val="1C185B56"/>
    <w:rsid w:val="1C240FFD"/>
    <w:rsid w:val="1C295FB5"/>
    <w:rsid w:val="1C3861F8"/>
    <w:rsid w:val="1C427076"/>
    <w:rsid w:val="1C4C3A51"/>
    <w:rsid w:val="1C5B3C94"/>
    <w:rsid w:val="1C5F3784"/>
    <w:rsid w:val="1C654B13"/>
    <w:rsid w:val="1C6D3240"/>
    <w:rsid w:val="1C715266"/>
    <w:rsid w:val="1C735482"/>
    <w:rsid w:val="1C8A6328"/>
    <w:rsid w:val="1C915908"/>
    <w:rsid w:val="1C960446"/>
    <w:rsid w:val="1CA67605"/>
    <w:rsid w:val="1CBB36C8"/>
    <w:rsid w:val="1CCE26B8"/>
    <w:rsid w:val="1CD60CFA"/>
    <w:rsid w:val="1CDD0B4D"/>
    <w:rsid w:val="1CE26164"/>
    <w:rsid w:val="1CEE6F8A"/>
    <w:rsid w:val="1CF00880"/>
    <w:rsid w:val="1CF57C45"/>
    <w:rsid w:val="1CF90EE4"/>
    <w:rsid w:val="1CFA16FF"/>
    <w:rsid w:val="1CFF2872"/>
    <w:rsid w:val="1D061E52"/>
    <w:rsid w:val="1D0B1216"/>
    <w:rsid w:val="1D126A49"/>
    <w:rsid w:val="1D16014B"/>
    <w:rsid w:val="1D187DD7"/>
    <w:rsid w:val="1D1A58FD"/>
    <w:rsid w:val="1D382E9A"/>
    <w:rsid w:val="1D383FD6"/>
    <w:rsid w:val="1D3A7D4E"/>
    <w:rsid w:val="1D547061"/>
    <w:rsid w:val="1D552DD9"/>
    <w:rsid w:val="1D5F5A06"/>
    <w:rsid w:val="1D6D0DD4"/>
    <w:rsid w:val="1D7274E7"/>
    <w:rsid w:val="1D81597C"/>
    <w:rsid w:val="1D836D45"/>
    <w:rsid w:val="1D8611E5"/>
    <w:rsid w:val="1D8A2A83"/>
    <w:rsid w:val="1D905BC0"/>
    <w:rsid w:val="1D9F120E"/>
    <w:rsid w:val="1DA82F09"/>
    <w:rsid w:val="1DAC0C4B"/>
    <w:rsid w:val="1DB573D4"/>
    <w:rsid w:val="1DB71E6C"/>
    <w:rsid w:val="1DC37D43"/>
    <w:rsid w:val="1DC6338F"/>
    <w:rsid w:val="1DCA1CC3"/>
    <w:rsid w:val="1DD2442A"/>
    <w:rsid w:val="1DD85097"/>
    <w:rsid w:val="1DDC3FB1"/>
    <w:rsid w:val="1DE57CB9"/>
    <w:rsid w:val="1DED4DC0"/>
    <w:rsid w:val="1DF12B02"/>
    <w:rsid w:val="1DF20628"/>
    <w:rsid w:val="1E002D45"/>
    <w:rsid w:val="1E034679"/>
    <w:rsid w:val="1E0C16EA"/>
    <w:rsid w:val="1E0D7210"/>
    <w:rsid w:val="1E205195"/>
    <w:rsid w:val="1E49593C"/>
    <w:rsid w:val="1E5310C7"/>
    <w:rsid w:val="1E54339C"/>
    <w:rsid w:val="1E5E181A"/>
    <w:rsid w:val="1E5F5CBE"/>
    <w:rsid w:val="1E6E14B9"/>
    <w:rsid w:val="1E6F276C"/>
    <w:rsid w:val="1E780F3D"/>
    <w:rsid w:val="1E957931"/>
    <w:rsid w:val="1E9B2A6E"/>
    <w:rsid w:val="1EA5569B"/>
    <w:rsid w:val="1EB53B30"/>
    <w:rsid w:val="1EBA2EF4"/>
    <w:rsid w:val="1ECA6EAF"/>
    <w:rsid w:val="1ED02718"/>
    <w:rsid w:val="1ED41ADC"/>
    <w:rsid w:val="1EEE7443"/>
    <w:rsid w:val="1EF503D0"/>
    <w:rsid w:val="1F0E21A5"/>
    <w:rsid w:val="1F15637C"/>
    <w:rsid w:val="1F185E6D"/>
    <w:rsid w:val="1F204627"/>
    <w:rsid w:val="1F2729AA"/>
    <w:rsid w:val="1F29007A"/>
    <w:rsid w:val="1F30765A"/>
    <w:rsid w:val="1F360291"/>
    <w:rsid w:val="1F3C1B5B"/>
    <w:rsid w:val="1F420C28"/>
    <w:rsid w:val="1F4426B9"/>
    <w:rsid w:val="1F443106"/>
    <w:rsid w:val="1F486752"/>
    <w:rsid w:val="1F572E39"/>
    <w:rsid w:val="1F581AE5"/>
    <w:rsid w:val="1F680BA2"/>
    <w:rsid w:val="1F6F64FB"/>
    <w:rsid w:val="1F7237CF"/>
    <w:rsid w:val="1F777037"/>
    <w:rsid w:val="1F817EB6"/>
    <w:rsid w:val="1F980D5B"/>
    <w:rsid w:val="1F9E7752"/>
    <w:rsid w:val="1FA94D17"/>
    <w:rsid w:val="1FAF4A23"/>
    <w:rsid w:val="1FB75686"/>
    <w:rsid w:val="1FCD6C57"/>
    <w:rsid w:val="1FCE58C6"/>
    <w:rsid w:val="1FDE0E64"/>
    <w:rsid w:val="1FE10151"/>
    <w:rsid w:val="1FF16DE9"/>
    <w:rsid w:val="1FFE1506"/>
    <w:rsid w:val="200A3E37"/>
    <w:rsid w:val="20377DFB"/>
    <w:rsid w:val="203C3DDD"/>
    <w:rsid w:val="203D202F"/>
    <w:rsid w:val="204C04C4"/>
    <w:rsid w:val="20547378"/>
    <w:rsid w:val="205E01F7"/>
    <w:rsid w:val="20631369"/>
    <w:rsid w:val="206375BB"/>
    <w:rsid w:val="207D067D"/>
    <w:rsid w:val="2080016D"/>
    <w:rsid w:val="20915ED7"/>
    <w:rsid w:val="209854B7"/>
    <w:rsid w:val="20AA23BB"/>
    <w:rsid w:val="20B47E17"/>
    <w:rsid w:val="20BB733B"/>
    <w:rsid w:val="20C75D9C"/>
    <w:rsid w:val="20CC6F0F"/>
    <w:rsid w:val="20CE0ED9"/>
    <w:rsid w:val="20D364EF"/>
    <w:rsid w:val="20DA276E"/>
    <w:rsid w:val="20F841A8"/>
    <w:rsid w:val="20F85F56"/>
    <w:rsid w:val="20FC3C98"/>
    <w:rsid w:val="21004E0A"/>
    <w:rsid w:val="21050673"/>
    <w:rsid w:val="211C60E8"/>
    <w:rsid w:val="21240AF9"/>
    <w:rsid w:val="212460B7"/>
    <w:rsid w:val="21354AB4"/>
    <w:rsid w:val="2135573C"/>
    <w:rsid w:val="213845A4"/>
    <w:rsid w:val="213D7E0C"/>
    <w:rsid w:val="2149055F"/>
    <w:rsid w:val="215D225D"/>
    <w:rsid w:val="216058A9"/>
    <w:rsid w:val="21623E85"/>
    <w:rsid w:val="217355DC"/>
    <w:rsid w:val="21893052"/>
    <w:rsid w:val="21A659B2"/>
    <w:rsid w:val="21B17B5B"/>
    <w:rsid w:val="21B46321"/>
    <w:rsid w:val="21C86F3F"/>
    <w:rsid w:val="21D73DBD"/>
    <w:rsid w:val="21E604A4"/>
    <w:rsid w:val="21E64000"/>
    <w:rsid w:val="21ED35E0"/>
    <w:rsid w:val="21FB3F4F"/>
    <w:rsid w:val="2203697F"/>
    <w:rsid w:val="221072CF"/>
    <w:rsid w:val="2218375D"/>
    <w:rsid w:val="22196184"/>
    <w:rsid w:val="2221772E"/>
    <w:rsid w:val="22244B28"/>
    <w:rsid w:val="222D4246"/>
    <w:rsid w:val="223034CD"/>
    <w:rsid w:val="22374E60"/>
    <w:rsid w:val="223E208E"/>
    <w:rsid w:val="224B0307"/>
    <w:rsid w:val="224E3978"/>
    <w:rsid w:val="224F6049"/>
    <w:rsid w:val="22521696"/>
    <w:rsid w:val="22547729"/>
    <w:rsid w:val="225A3B0B"/>
    <w:rsid w:val="225C2514"/>
    <w:rsid w:val="226118D9"/>
    <w:rsid w:val="22665141"/>
    <w:rsid w:val="226D4721"/>
    <w:rsid w:val="22714212"/>
    <w:rsid w:val="22851A6B"/>
    <w:rsid w:val="22883309"/>
    <w:rsid w:val="228E4DC3"/>
    <w:rsid w:val="22934188"/>
    <w:rsid w:val="229D5007"/>
    <w:rsid w:val="22A2615B"/>
    <w:rsid w:val="22A85759"/>
    <w:rsid w:val="22AF0896"/>
    <w:rsid w:val="22DA30C7"/>
    <w:rsid w:val="22E36792"/>
    <w:rsid w:val="22E643FB"/>
    <w:rsid w:val="22F10EAE"/>
    <w:rsid w:val="22F64717"/>
    <w:rsid w:val="22F64DD9"/>
    <w:rsid w:val="23046E34"/>
    <w:rsid w:val="231057D9"/>
    <w:rsid w:val="231A0405"/>
    <w:rsid w:val="231C0FC3"/>
    <w:rsid w:val="231F5A1C"/>
    <w:rsid w:val="2321413F"/>
    <w:rsid w:val="232B17C9"/>
    <w:rsid w:val="23320CF8"/>
    <w:rsid w:val="23347A06"/>
    <w:rsid w:val="23362D65"/>
    <w:rsid w:val="23377209"/>
    <w:rsid w:val="234611FA"/>
    <w:rsid w:val="234E00AF"/>
    <w:rsid w:val="23502079"/>
    <w:rsid w:val="23515DF1"/>
    <w:rsid w:val="235F406A"/>
    <w:rsid w:val="2363384A"/>
    <w:rsid w:val="237044C9"/>
    <w:rsid w:val="23856963"/>
    <w:rsid w:val="23A6658B"/>
    <w:rsid w:val="23B048C6"/>
    <w:rsid w:val="23D031BA"/>
    <w:rsid w:val="23D45904"/>
    <w:rsid w:val="23EB6DA1"/>
    <w:rsid w:val="23F01166"/>
    <w:rsid w:val="23F21382"/>
    <w:rsid w:val="23FA1FE5"/>
    <w:rsid w:val="240370EB"/>
    <w:rsid w:val="24042E63"/>
    <w:rsid w:val="24107A5A"/>
    <w:rsid w:val="24150BCD"/>
    <w:rsid w:val="24156E1F"/>
    <w:rsid w:val="2419690F"/>
    <w:rsid w:val="24225756"/>
    <w:rsid w:val="242552B4"/>
    <w:rsid w:val="244020ED"/>
    <w:rsid w:val="24415E66"/>
    <w:rsid w:val="24450BC8"/>
    <w:rsid w:val="24561911"/>
    <w:rsid w:val="245B0CD5"/>
    <w:rsid w:val="2466767A"/>
    <w:rsid w:val="246F000F"/>
    <w:rsid w:val="247C0C4C"/>
    <w:rsid w:val="2483022C"/>
    <w:rsid w:val="24975A86"/>
    <w:rsid w:val="249B5576"/>
    <w:rsid w:val="249E0BC2"/>
    <w:rsid w:val="24A24B56"/>
    <w:rsid w:val="24A73F1B"/>
    <w:rsid w:val="24BC4B5A"/>
    <w:rsid w:val="24BE74B6"/>
    <w:rsid w:val="24C543A1"/>
    <w:rsid w:val="24CA5E5B"/>
    <w:rsid w:val="24DB3BC4"/>
    <w:rsid w:val="24DC16EA"/>
    <w:rsid w:val="24F014EE"/>
    <w:rsid w:val="24F153FD"/>
    <w:rsid w:val="24F904EE"/>
    <w:rsid w:val="24FD7FDE"/>
    <w:rsid w:val="25007ACF"/>
    <w:rsid w:val="250971A1"/>
    <w:rsid w:val="250C0222"/>
    <w:rsid w:val="250F1AC0"/>
    <w:rsid w:val="251B66B7"/>
    <w:rsid w:val="2524556B"/>
    <w:rsid w:val="252C6FAB"/>
    <w:rsid w:val="25317C88"/>
    <w:rsid w:val="25387E2E"/>
    <w:rsid w:val="254C4AC2"/>
    <w:rsid w:val="254E083A"/>
    <w:rsid w:val="255E4473"/>
    <w:rsid w:val="256F255E"/>
    <w:rsid w:val="25757CDA"/>
    <w:rsid w:val="257A33DD"/>
    <w:rsid w:val="25861032"/>
    <w:rsid w:val="25891872"/>
    <w:rsid w:val="258E6E89"/>
    <w:rsid w:val="25975DBF"/>
    <w:rsid w:val="25A91F14"/>
    <w:rsid w:val="25AB5124"/>
    <w:rsid w:val="25AD64F9"/>
    <w:rsid w:val="25B54415"/>
    <w:rsid w:val="25BC1C48"/>
    <w:rsid w:val="25BC6DF0"/>
    <w:rsid w:val="25BD776E"/>
    <w:rsid w:val="25C24D84"/>
    <w:rsid w:val="25C4463E"/>
    <w:rsid w:val="25C66622"/>
    <w:rsid w:val="25D16D75"/>
    <w:rsid w:val="25D36F91"/>
    <w:rsid w:val="25D7082F"/>
    <w:rsid w:val="25D85D75"/>
    <w:rsid w:val="25DD571A"/>
    <w:rsid w:val="25E22D30"/>
    <w:rsid w:val="25EA29F8"/>
    <w:rsid w:val="25F0544D"/>
    <w:rsid w:val="25F77567"/>
    <w:rsid w:val="25FF38E2"/>
    <w:rsid w:val="260809E9"/>
    <w:rsid w:val="261C6242"/>
    <w:rsid w:val="26321F0A"/>
    <w:rsid w:val="26502390"/>
    <w:rsid w:val="26541E80"/>
    <w:rsid w:val="265A320F"/>
    <w:rsid w:val="26604950"/>
    <w:rsid w:val="26663961"/>
    <w:rsid w:val="266F0A68"/>
    <w:rsid w:val="26802C75"/>
    <w:rsid w:val="268169ED"/>
    <w:rsid w:val="26866DB1"/>
    <w:rsid w:val="26964247"/>
    <w:rsid w:val="26977FBF"/>
    <w:rsid w:val="269C7383"/>
    <w:rsid w:val="269E30FB"/>
    <w:rsid w:val="26AD333E"/>
    <w:rsid w:val="26F61189"/>
    <w:rsid w:val="26F96584"/>
    <w:rsid w:val="27135897"/>
    <w:rsid w:val="271635D9"/>
    <w:rsid w:val="27206206"/>
    <w:rsid w:val="2734580E"/>
    <w:rsid w:val="273745A7"/>
    <w:rsid w:val="27485822"/>
    <w:rsid w:val="274A74E7"/>
    <w:rsid w:val="2753038A"/>
    <w:rsid w:val="27655EC6"/>
    <w:rsid w:val="27693709"/>
    <w:rsid w:val="27775997"/>
    <w:rsid w:val="2778394C"/>
    <w:rsid w:val="278422F1"/>
    <w:rsid w:val="27846795"/>
    <w:rsid w:val="278A3680"/>
    <w:rsid w:val="279D1605"/>
    <w:rsid w:val="27A641C3"/>
    <w:rsid w:val="27AA5AD0"/>
    <w:rsid w:val="27B0758A"/>
    <w:rsid w:val="27B66EDD"/>
    <w:rsid w:val="27C02A4C"/>
    <w:rsid w:val="27C6290A"/>
    <w:rsid w:val="27C93064"/>
    <w:rsid w:val="27CB4854"/>
    <w:rsid w:val="27D226CF"/>
    <w:rsid w:val="27D233B4"/>
    <w:rsid w:val="27E2526A"/>
    <w:rsid w:val="27E62FAC"/>
    <w:rsid w:val="27EB05C2"/>
    <w:rsid w:val="28137B19"/>
    <w:rsid w:val="28304227"/>
    <w:rsid w:val="285443B9"/>
    <w:rsid w:val="285B737A"/>
    <w:rsid w:val="285C501C"/>
    <w:rsid w:val="28642123"/>
    <w:rsid w:val="28812CD5"/>
    <w:rsid w:val="289724F8"/>
    <w:rsid w:val="289E5635"/>
    <w:rsid w:val="28A35B9E"/>
    <w:rsid w:val="28A95D87"/>
    <w:rsid w:val="28B27332"/>
    <w:rsid w:val="28C6221F"/>
    <w:rsid w:val="28CB3F50"/>
    <w:rsid w:val="28D177B8"/>
    <w:rsid w:val="28D948BF"/>
    <w:rsid w:val="28DB0637"/>
    <w:rsid w:val="28EA6ACC"/>
    <w:rsid w:val="28F506B3"/>
    <w:rsid w:val="28FC235B"/>
    <w:rsid w:val="290A0F1C"/>
    <w:rsid w:val="290D4568"/>
    <w:rsid w:val="291476A5"/>
    <w:rsid w:val="291853E7"/>
    <w:rsid w:val="291C0807"/>
    <w:rsid w:val="2929132D"/>
    <w:rsid w:val="29373393"/>
    <w:rsid w:val="293D4E4D"/>
    <w:rsid w:val="29411213"/>
    <w:rsid w:val="29443308"/>
    <w:rsid w:val="29453D02"/>
    <w:rsid w:val="294A57BC"/>
    <w:rsid w:val="295276AF"/>
    <w:rsid w:val="29542197"/>
    <w:rsid w:val="29824F56"/>
    <w:rsid w:val="29892243"/>
    <w:rsid w:val="298A5BB9"/>
    <w:rsid w:val="29934A6D"/>
    <w:rsid w:val="299E4777"/>
    <w:rsid w:val="29A24CB1"/>
    <w:rsid w:val="29A46C7B"/>
    <w:rsid w:val="29A529F3"/>
    <w:rsid w:val="29A924E3"/>
    <w:rsid w:val="29AA1DB7"/>
    <w:rsid w:val="29B36EBE"/>
    <w:rsid w:val="29B844D4"/>
    <w:rsid w:val="29C15A7E"/>
    <w:rsid w:val="29C54E43"/>
    <w:rsid w:val="29C56BF1"/>
    <w:rsid w:val="29D84B76"/>
    <w:rsid w:val="29E17ECF"/>
    <w:rsid w:val="29E654E5"/>
    <w:rsid w:val="29EC0622"/>
    <w:rsid w:val="29EF3C6E"/>
    <w:rsid w:val="29F00112"/>
    <w:rsid w:val="2A13795C"/>
    <w:rsid w:val="2A1F32A0"/>
    <w:rsid w:val="2A2F1E63"/>
    <w:rsid w:val="2A2F792E"/>
    <w:rsid w:val="2A3A76D6"/>
    <w:rsid w:val="2A3C798F"/>
    <w:rsid w:val="2A5266D7"/>
    <w:rsid w:val="2A5D507B"/>
    <w:rsid w:val="2A6A596E"/>
    <w:rsid w:val="2A704DAF"/>
    <w:rsid w:val="2A7314E4"/>
    <w:rsid w:val="2A754169"/>
    <w:rsid w:val="2A7A3E7F"/>
    <w:rsid w:val="2A7F4FF2"/>
    <w:rsid w:val="2A810D6A"/>
    <w:rsid w:val="2A8D5961"/>
    <w:rsid w:val="2A9857E4"/>
    <w:rsid w:val="2AB23619"/>
    <w:rsid w:val="2AB51923"/>
    <w:rsid w:val="2AB83733"/>
    <w:rsid w:val="2AC450FA"/>
    <w:rsid w:val="2AD27817"/>
    <w:rsid w:val="2ADE440E"/>
    <w:rsid w:val="2AE5754B"/>
    <w:rsid w:val="2AE81FD4"/>
    <w:rsid w:val="2AE8528D"/>
    <w:rsid w:val="2AFB5A2D"/>
    <w:rsid w:val="2B065713"/>
    <w:rsid w:val="2B0A0D5F"/>
    <w:rsid w:val="2B0A6FB1"/>
    <w:rsid w:val="2B110340"/>
    <w:rsid w:val="2B1E480B"/>
    <w:rsid w:val="2B200583"/>
    <w:rsid w:val="2B2112CD"/>
    <w:rsid w:val="2B2F6A18"/>
    <w:rsid w:val="2B381D70"/>
    <w:rsid w:val="2B391645"/>
    <w:rsid w:val="2B3B53BD"/>
    <w:rsid w:val="2B3B716B"/>
    <w:rsid w:val="2B3E30FF"/>
    <w:rsid w:val="2B482841"/>
    <w:rsid w:val="2B551158"/>
    <w:rsid w:val="2B6A5CA2"/>
    <w:rsid w:val="2B762899"/>
    <w:rsid w:val="2B7D3C27"/>
    <w:rsid w:val="2B8054C5"/>
    <w:rsid w:val="2B8107A6"/>
    <w:rsid w:val="2B8D541F"/>
    <w:rsid w:val="2B8E1990"/>
    <w:rsid w:val="2B937971"/>
    <w:rsid w:val="2B96071F"/>
    <w:rsid w:val="2B960845"/>
    <w:rsid w:val="2BAA2542"/>
    <w:rsid w:val="2BAD5B8F"/>
    <w:rsid w:val="2BB60EE7"/>
    <w:rsid w:val="2BC01D66"/>
    <w:rsid w:val="2BCA04EF"/>
    <w:rsid w:val="2BCA0C9B"/>
    <w:rsid w:val="2BCA6741"/>
    <w:rsid w:val="2BE5357A"/>
    <w:rsid w:val="2BE772F2"/>
    <w:rsid w:val="2BEB6DE3"/>
    <w:rsid w:val="2BEE242F"/>
    <w:rsid w:val="2BF11F1F"/>
    <w:rsid w:val="2BF51A0F"/>
    <w:rsid w:val="2BFC0FF0"/>
    <w:rsid w:val="2BFD5910"/>
    <w:rsid w:val="2C091017"/>
    <w:rsid w:val="2C0B2FE1"/>
    <w:rsid w:val="2C0D4645"/>
    <w:rsid w:val="2C2F63B5"/>
    <w:rsid w:val="2C3070DB"/>
    <w:rsid w:val="2C363DD6"/>
    <w:rsid w:val="2C3D33B6"/>
    <w:rsid w:val="2C434A7B"/>
    <w:rsid w:val="2C477D91"/>
    <w:rsid w:val="2C5F50DB"/>
    <w:rsid w:val="2C616551"/>
    <w:rsid w:val="2C640943"/>
    <w:rsid w:val="2C7212B2"/>
    <w:rsid w:val="2C884632"/>
    <w:rsid w:val="2C8965FC"/>
    <w:rsid w:val="2C8B4122"/>
    <w:rsid w:val="2C8B5ED0"/>
    <w:rsid w:val="2C9034E6"/>
    <w:rsid w:val="2CB70270"/>
    <w:rsid w:val="2CB76CC5"/>
    <w:rsid w:val="2CBF5B79"/>
    <w:rsid w:val="2CC15D95"/>
    <w:rsid w:val="2CCD0DCC"/>
    <w:rsid w:val="2CCE400E"/>
    <w:rsid w:val="2CD0422B"/>
    <w:rsid w:val="2CD77367"/>
    <w:rsid w:val="2CE43832"/>
    <w:rsid w:val="2CEA709A"/>
    <w:rsid w:val="2D00048E"/>
    <w:rsid w:val="2D0F6B01"/>
    <w:rsid w:val="2D2500D2"/>
    <w:rsid w:val="2D265BF9"/>
    <w:rsid w:val="2D3349E0"/>
    <w:rsid w:val="2D3447B9"/>
    <w:rsid w:val="2D391DD0"/>
    <w:rsid w:val="2D44235C"/>
    <w:rsid w:val="2D4B5BDA"/>
    <w:rsid w:val="2D5E1ABB"/>
    <w:rsid w:val="2D621327"/>
    <w:rsid w:val="2D7A4BE6"/>
    <w:rsid w:val="2D811081"/>
    <w:rsid w:val="2D8C1F00"/>
    <w:rsid w:val="2DB87198"/>
    <w:rsid w:val="2DB9081B"/>
    <w:rsid w:val="2DBA2F11"/>
    <w:rsid w:val="2DCF6290"/>
    <w:rsid w:val="2DD02422"/>
    <w:rsid w:val="2DD37B2E"/>
    <w:rsid w:val="2DDD2772"/>
    <w:rsid w:val="2DE81100"/>
    <w:rsid w:val="2DF857E7"/>
    <w:rsid w:val="2DFD104F"/>
    <w:rsid w:val="2E041285"/>
    <w:rsid w:val="2E0E0B66"/>
    <w:rsid w:val="2E100D83"/>
    <w:rsid w:val="2E1B14D5"/>
    <w:rsid w:val="2E1D349F"/>
    <w:rsid w:val="2E39476C"/>
    <w:rsid w:val="2E3E6715"/>
    <w:rsid w:val="2E4647A4"/>
    <w:rsid w:val="2E4E5407"/>
    <w:rsid w:val="2E5020C6"/>
    <w:rsid w:val="2E52530D"/>
    <w:rsid w:val="2E6C7508"/>
    <w:rsid w:val="2E6D7F83"/>
    <w:rsid w:val="2E7A61FC"/>
    <w:rsid w:val="2E7C01C6"/>
    <w:rsid w:val="2E805351"/>
    <w:rsid w:val="2E8B49D1"/>
    <w:rsid w:val="2E8C373D"/>
    <w:rsid w:val="2E9215C0"/>
    <w:rsid w:val="2E976DAE"/>
    <w:rsid w:val="2E9F3EB4"/>
    <w:rsid w:val="2EA66FF1"/>
    <w:rsid w:val="2EAB2859"/>
    <w:rsid w:val="2EB01C1E"/>
    <w:rsid w:val="2EBA2A9C"/>
    <w:rsid w:val="2EBA5C43"/>
    <w:rsid w:val="2EBB4C0D"/>
    <w:rsid w:val="2EC35DF5"/>
    <w:rsid w:val="2EC464F9"/>
    <w:rsid w:val="2EC92CDF"/>
    <w:rsid w:val="2ED22A87"/>
    <w:rsid w:val="2EE713B8"/>
    <w:rsid w:val="2EE87609"/>
    <w:rsid w:val="2EEC270F"/>
    <w:rsid w:val="2EED2E72"/>
    <w:rsid w:val="2EFF2BA5"/>
    <w:rsid w:val="2EFF4953"/>
    <w:rsid w:val="2F0957D2"/>
    <w:rsid w:val="2F0C34E0"/>
    <w:rsid w:val="2F0D7070"/>
    <w:rsid w:val="2F193C67"/>
    <w:rsid w:val="2F2148C9"/>
    <w:rsid w:val="2F324D29"/>
    <w:rsid w:val="2F403588"/>
    <w:rsid w:val="2F4A3E20"/>
    <w:rsid w:val="2F4D56BE"/>
    <w:rsid w:val="2F5922B5"/>
    <w:rsid w:val="2F6824F8"/>
    <w:rsid w:val="2F7013AD"/>
    <w:rsid w:val="2F8B09D8"/>
    <w:rsid w:val="2F9652B7"/>
    <w:rsid w:val="2F9C03F4"/>
    <w:rsid w:val="2F9E5968"/>
    <w:rsid w:val="2FA23C5C"/>
    <w:rsid w:val="2FAD43AF"/>
    <w:rsid w:val="2FAF1ED5"/>
    <w:rsid w:val="2FBE480E"/>
    <w:rsid w:val="2FC242FE"/>
    <w:rsid w:val="2FD933F6"/>
    <w:rsid w:val="2FDB0F1C"/>
    <w:rsid w:val="2FDB716E"/>
    <w:rsid w:val="2FDD2EE6"/>
    <w:rsid w:val="2FEF2C1A"/>
    <w:rsid w:val="2FEF6776"/>
    <w:rsid w:val="2FF95846"/>
    <w:rsid w:val="30093CDB"/>
    <w:rsid w:val="300C557A"/>
    <w:rsid w:val="300D670B"/>
    <w:rsid w:val="301601A6"/>
    <w:rsid w:val="30201025"/>
    <w:rsid w:val="302A5A00"/>
    <w:rsid w:val="30314BB9"/>
    <w:rsid w:val="303801E5"/>
    <w:rsid w:val="303A0CE4"/>
    <w:rsid w:val="303A607B"/>
    <w:rsid w:val="30447BB4"/>
    <w:rsid w:val="304B698A"/>
    <w:rsid w:val="304D122A"/>
    <w:rsid w:val="305E2173"/>
    <w:rsid w:val="305F1B4D"/>
    <w:rsid w:val="30804741"/>
    <w:rsid w:val="30890978"/>
    <w:rsid w:val="30915A7F"/>
    <w:rsid w:val="30937A49"/>
    <w:rsid w:val="3095556F"/>
    <w:rsid w:val="30980BBB"/>
    <w:rsid w:val="30991841"/>
    <w:rsid w:val="30A13F14"/>
    <w:rsid w:val="30B023A9"/>
    <w:rsid w:val="30B5488C"/>
    <w:rsid w:val="30BD6874"/>
    <w:rsid w:val="30D20571"/>
    <w:rsid w:val="30D37E45"/>
    <w:rsid w:val="30D8118A"/>
    <w:rsid w:val="310149B3"/>
    <w:rsid w:val="310444A3"/>
    <w:rsid w:val="310C491D"/>
    <w:rsid w:val="31132938"/>
    <w:rsid w:val="31197F4E"/>
    <w:rsid w:val="311E37B6"/>
    <w:rsid w:val="311F12DD"/>
    <w:rsid w:val="3122290D"/>
    <w:rsid w:val="312468F3"/>
    <w:rsid w:val="3135465C"/>
    <w:rsid w:val="313C3C3D"/>
    <w:rsid w:val="31466869"/>
    <w:rsid w:val="317038E6"/>
    <w:rsid w:val="317258B0"/>
    <w:rsid w:val="31813D45"/>
    <w:rsid w:val="3194017B"/>
    <w:rsid w:val="319E66A5"/>
    <w:rsid w:val="31A87524"/>
    <w:rsid w:val="31AB2B70"/>
    <w:rsid w:val="31B22151"/>
    <w:rsid w:val="31BF7166"/>
    <w:rsid w:val="31C51E84"/>
    <w:rsid w:val="31C972B1"/>
    <w:rsid w:val="31D369AC"/>
    <w:rsid w:val="31E3055C"/>
    <w:rsid w:val="31E3230A"/>
    <w:rsid w:val="31F14D7D"/>
    <w:rsid w:val="31F6203D"/>
    <w:rsid w:val="32096215"/>
    <w:rsid w:val="320C1861"/>
    <w:rsid w:val="320F28B0"/>
    <w:rsid w:val="32192170"/>
    <w:rsid w:val="322F554F"/>
    <w:rsid w:val="32363151"/>
    <w:rsid w:val="323B3EF4"/>
    <w:rsid w:val="323C7DCD"/>
    <w:rsid w:val="324A2389"/>
    <w:rsid w:val="324F000B"/>
    <w:rsid w:val="324F79A0"/>
    <w:rsid w:val="32557196"/>
    <w:rsid w:val="325A081E"/>
    <w:rsid w:val="3264344B"/>
    <w:rsid w:val="32755658"/>
    <w:rsid w:val="32803FFD"/>
    <w:rsid w:val="32812B8A"/>
    <w:rsid w:val="3284589B"/>
    <w:rsid w:val="32847649"/>
    <w:rsid w:val="328C29A2"/>
    <w:rsid w:val="328E2276"/>
    <w:rsid w:val="32A45FDC"/>
    <w:rsid w:val="32BB5035"/>
    <w:rsid w:val="32BF4263"/>
    <w:rsid w:val="32BF68D3"/>
    <w:rsid w:val="32C65EB4"/>
    <w:rsid w:val="32CE4D68"/>
    <w:rsid w:val="32D43E3A"/>
    <w:rsid w:val="32EF0349"/>
    <w:rsid w:val="32FE389F"/>
    <w:rsid w:val="33112514"/>
    <w:rsid w:val="331962E5"/>
    <w:rsid w:val="332925C1"/>
    <w:rsid w:val="33296443"/>
    <w:rsid w:val="333170A5"/>
    <w:rsid w:val="33323549"/>
    <w:rsid w:val="33386686"/>
    <w:rsid w:val="333948D8"/>
    <w:rsid w:val="333E1EEE"/>
    <w:rsid w:val="334119DE"/>
    <w:rsid w:val="335039CF"/>
    <w:rsid w:val="33590AD6"/>
    <w:rsid w:val="336456CD"/>
    <w:rsid w:val="3364747B"/>
    <w:rsid w:val="33680D19"/>
    <w:rsid w:val="336B25B7"/>
    <w:rsid w:val="337E45C9"/>
    <w:rsid w:val="337E678E"/>
    <w:rsid w:val="3381002D"/>
    <w:rsid w:val="338418CB"/>
    <w:rsid w:val="33863895"/>
    <w:rsid w:val="339715FE"/>
    <w:rsid w:val="339E473B"/>
    <w:rsid w:val="33AB12BA"/>
    <w:rsid w:val="33AB50A9"/>
    <w:rsid w:val="33AD7074"/>
    <w:rsid w:val="33B30D55"/>
    <w:rsid w:val="33B43F5E"/>
    <w:rsid w:val="33BA709B"/>
    <w:rsid w:val="33C65A3F"/>
    <w:rsid w:val="33CA5530"/>
    <w:rsid w:val="33EC194A"/>
    <w:rsid w:val="33F77B1D"/>
    <w:rsid w:val="33FD3B57"/>
    <w:rsid w:val="34190265"/>
    <w:rsid w:val="342033A2"/>
    <w:rsid w:val="342B1D46"/>
    <w:rsid w:val="343B7960"/>
    <w:rsid w:val="344E43B3"/>
    <w:rsid w:val="345474EF"/>
    <w:rsid w:val="345968B4"/>
    <w:rsid w:val="34751BE5"/>
    <w:rsid w:val="347656B7"/>
    <w:rsid w:val="347B2CCE"/>
    <w:rsid w:val="347D25A2"/>
    <w:rsid w:val="347D6A46"/>
    <w:rsid w:val="348079F5"/>
    <w:rsid w:val="3481782D"/>
    <w:rsid w:val="348558FB"/>
    <w:rsid w:val="348C5F98"/>
    <w:rsid w:val="349B6ECC"/>
    <w:rsid w:val="34A57D4B"/>
    <w:rsid w:val="34AB7077"/>
    <w:rsid w:val="34AF68FD"/>
    <w:rsid w:val="34C24459"/>
    <w:rsid w:val="34CC52D7"/>
    <w:rsid w:val="34CE05D4"/>
    <w:rsid w:val="34D67F04"/>
    <w:rsid w:val="34E42621"/>
    <w:rsid w:val="34EA69B4"/>
    <w:rsid w:val="34EB4F99"/>
    <w:rsid w:val="34F605A6"/>
    <w:rsid w:val="34F767F8"/>
    <w:rsid w:val="34FA3BF3"/>
    <w:rsid w:val="34FA62E8"/>
    <w:rsid w:val="34FD7B87"/>
    <w:rsid w:val="35061741"/>
    <w:rsid w:val="350727B3"/>
    <w:rsid w:val="3509652C"/>
    <w:rsid w:val="35142EDA"/>
    <w:rsid w:val="35187B5A"/>
    <w:rsid w:val="3529097C"/>
    <w:rsid w:val="35380BBF"/>
    <w:rsid w:val="3546508A"/>
    <w:rsid w:val="355344E3"/>
    <w:rsid w:val="356D67CB"/>
    <w:rsid w:val="356D6ABA"/>
    <w:rsid w:val="35721109"/>
    <w:rsid w:val="3579545F"/>
    <w:rsid w:val="3583008C"/>
    <w:rsid w:val="358A766C"/>
    <w:rsid w:val="359E6C74"/>
    <w:rsid w:val="35A16764"/>
    <w:rsid w:val="35A61FCC"/>
    <w:rsid w:val="35B069A7"/>
    <w:rsid w:val="35B2271F"/>
    <w:rsid w:val="35B50461"/>
    <w:rsid w:val="35B9585C"/>
    <w:rsid w:val="35BE6DAF"/>
    <w:rsid w:val="35CF1523"/>
    <w:rsid w:val="35CF154C"/>
    <w:rsid w:val="35CF507F"/>
    <w:rsid w:val="35D408E8"/>
    <w:rsid w:val="35D72186"/>
    <w:rsid w:val="35D802EA"/>
    <w:rsid w:val="35D95B87"/>
    <w:rsid w:val="35FF4995"/>
    <w:rsid w:val="361433DA"/>
    <w:rsid w:val="36146F36"/>
    <w:rsid w:val="36265672"/>
    <w:rsid w:val="3632560E"/>
    <w:rsid w:val="36392E40"/>
    <w:rsid w:val="36394BEF"/>
    <w:rsid w:val="36414C8A"/>
    <w:rsid w:val="36706760"/>
    <w:rsid w:val="3679148F"/>
    <w:rsid w:val="368A369C"/>
    <w:rsid w:val="368C0333"/>
    <w:rsid w:val="3699743B"/>
    <w:rsid w:val="369B4FF4"/>
    <w:rsid w:val="36A4475E"/>
    <w:rsid w:val="36A4650C"/>
    <w:rsid w:val="36CC7811"/>
    <w:rsid w:val="36D724BA"/>
    <w:rsid w:val="36E6451A"/>
    <w:rsid w:val="36EF34FF"/>
    <w:rsid w:val="37024FE0"/>
    <w:rsid w:val="372C648E"/>
    <w:rsid w:val="372E5DD5"/>
    <w:rsid w:val="374455F9"/>
    <w:rsid w:val="3747333B"/>
    <w:rsid w:val="375021F0"/>
    <w:rsid w:val="376637C1"/>
    <w:rsid w:val="37692CB0"/>
    <w:rsid w:val="376C68FE"/>
    <w:rsid w:val="377A54BF"/>
    <w:rsid w:val="377F2B53"/>
    <w:rsid w:val="37922808"/>
    <w:rsid w:val="37936580"/>
    <w:rsid w:val="379C71E3"/>
    <w:rsid w:val="37A442EA"/>
    <w:rsid w:val="37B00EE0"/>
    <w:rsid w:val="37B502A5"/>
    <w:rsid w:val="37C14E9C"/>
    <w:rsid w:val="37C624B2"/>
    <w:rsid w:val="37CD3840"/>
    <w:rsid w:val="37D13DAE"/>
    <w:rsid w:val="37D24F2F"/>
    <w:rsid w:val="37D44BCF"/>
    <w:rsid w:val="37DE77FC"/>
    <w:rsid w:val="37E1553E"/>
    <w:rsid w:val="37EA2644"/>
    <w:rsid w:val="37EB016A"/>
    <w:rsid w:val="37F91FB1"/>
    <w:rsid w:val="37FA2FBA"/>
    <w:rsid w:val="38044D88"/>
    <w:rsid w:val="380A05F1"/>
    <w:rsid w:val="381C0324"/>
    <w:rsid w:val="381D77E4"/>
    <w:rsid w:val="381E5E4A"/>
    <w:rsid w:val="38213B8C"/>
    <w:rsid w:val="38286CC9"/>
    <w:rsid w:val="38305B7D"/>
    <w:rsid w:val="383B4C4E"/>
    <w:rsid w:val="384653A1"/>
    <w:rsid w:val="38727227"/>
    <w:rsid w:val="38912AC0"/>
    <w:rsid w:val="38FB618B"/>
    <w:rsid w:val="39131727"/>
    <w:rsid w:val="391D4882"/>
    <w:rsid w:val="391E6E55"/>
    <w:rsid w:val="39227BBC"/>
    <w:rsid w:val="392D6FD1"/>
    <w:rsid w:val="392E030F"/>
    <w:rsid w:val="39333B77"/>
    <w:rsid w:val="39396CB4"/>
    <w:rsid w:val="393E28D8"/>
    <w:rsid w:val="394915ED"/>
    <w:rsid w:val="394924A4"/>
    <w:rsid w:val="394E6C03"/>
    <w:rsid w:val="3950297B"/>
    <w:rsid w:val="39643D30"/>
    <w:rsid w:val="396B1563"/>
    <w:rsid w:val="396B3311"/>
    <w:rsid w:val="397228F1"/>
    <w:rsid w:val="397C3770"/>
    <w:rsid w:val="397F14BF"/>
    <w:rsid w:val="397F500E"/>
    <w:rsid w:val="398C3287"/>
    <w:rsid w:val="39980034"/>
    <w:rsid w:val="399A3BF6"/>
    <w:rsid w:val="399A59A4"/>
    <w:rsid w:val="399F120C"/>
    <w:rsid w:val="39A14595"/>
    <w:rsid w:val="39B47E3A"/>
    <w:rsid w:val="39B76556"/>
    <w:rsid w:val="39B822CE"/>
    <w:rsid w:val="39C96289"/>
    <w:rsid w:val="39CB0253"/>
    <w:rsid w:val="39D23390"/>
    <w:rsid w:val="39D2513E"/>
    <w:rsid w:val="39D52E80"/>
    <w:rsid w:val="39DA5E57"/>
    <w:rsid w:val="39EF3F42"/>
    <w:rsid w:val="39F257E0"/>
    <w:rsid w:val="39F74BA5"/>
    <w:rsid w:val="3A10228F"/>
    <w:rsid w:val="3A1C0AAF"/>
    <w:rsid w:val="3A1E65D5"/>
    <w:rsid w:val="3A323E2F"/>
    <w:rsid w:val="3A3A2CE3"/>
    <w:rsid w:val="3A443B62"/>
    <w:rsid w:val="3A4F678F"/>
    <w:rsid w:val="3A541FF7"/>
    <w:rsid w:val="3A59760D"/>
    <w:rsid w:val="3A6420BE"/>
    <w:rsid w:val="3A7B3A28"/>
    <w:rsid w:val="3AA12D62"/>
    <w:rsid w:val="3AB865D7"/>
    <w:rsid w:val="3AC0143A"/>
    <w:rsid w:val="3AC0768C"/>
    <w:rsid w:val="3AD969A0"/>
    <w:rsid w:val="3ADD023E"/>
    <w:rsid w:val="3ADF1782"/>
    <w:rsid w:val="3AEC222F"/>
    <w:rsid w:val="3AF90D99"/>
    <w:rsid w:val="3AFB2473"/>
    <w:rsid w:val="3AFD268F"/>
    <w:rsid w:val="3B077069"/>
    <w:rsid w:val="3B166EA8"/>
    <w:rsid w:val="3B334302"/>
    <w:rsid w:val="3B3360B0"/>
    <w:rsid w:val="3B3D6F2F"/>
    <w:rsid w:val="3B464036"/>
    <w:rsid w:val="3B47390A"/>
    <w:rsid w:val="3B4E6A46"/>
    <w:rsid w:val="3B5344D4"/>
    <w:rsid w:val="3B675D5A"/>
    <w:rsid w:val="3B6E70E8"/>
    <w:rsid w:val="3B7010B2"/>
    <w:rsid w:val="3B710987"/>
    <w:rsid w:val="3B8E778B"/>
    <w:rsid w:val="3B903503"/>
    <w:rsid w:val="3B9528C7"/>
    <w:rsid w:val="3B9603ED"/>
    <w:rsid w:val="3B9A612F"/>
    <w:rsid w:val="3B9D352A"/>
    <w:rsid w:val="3BA42B0A"/>
    <w:rsid w:val="3BA743A8"/>
    <w:rsid w:val="3BAF716B"/>
    <w:rsid w:val="3BB865B6"/>
    <w:rsid w:val="3BC56C8E"/>
    <w:rsid w:val="3BC646E5"/>
    <w:rsid w:val="3BC907C3"/>
    <w:rsid w:val="3BC96A15"/>
    <w:rsid w:val="3BE21884"/>
    <w:rsid w:val="3BF21AC7"/>
    <w:rsid w:val="3C017F5D"/>
    <w:rsid w:val="3C180F70"/>
    <w:rsid w:val="3C185270"/>
    <w:rsid w:val="3C1C2064"/>
    <w:rsid w:val="3C1E28BD"/>
    <w:rsid w:val="3C2F4ACA"/>
    <w:rsid w:val="3C3E4D0D"/>
    <w:rsid w:val="3C3F0A85"/>
    <w:rsid w:val="3C4B11D8"/>
    <w:rsid w:val="3C553917"/>
    <w:rsid w:val="3C5F5123"/>
    <w:rsid w:val="3C66241D"/>
    <w:rsid w:val="3C683B38"/>
    <w:rsid w:val="3C690932"/>
    <w:rsid w:val="3C706E90"/>
    <w:rsid w:val="3C7C75E3"/>
    <w:rsid w:val="3C8C69A9"/>
    <w:rsid w:val="3C942B7F"/>
    <w:rsid w:val="3C9506A5"/>
    <w:rsid w:val="3CAA23A2"/>
    <w:rsid w:val="3CAB7EC8"/>
    <w:rsid w:val="3CD1792F"/>
    <w:rsid w:val="3CD777E0"/>
    <w:rsid w:val="3CE07B72"/>
    <w:rsid w:val="3CF03B2D"/>
    <w:rsid w:val="3CF25AF7"/>
    <w:rsid w:val="3CF67395"/>
    <w:rsid w:val="3CF96E86"/>
    <w:rsid w:val="3D024681"/>
    <w:rsid w:val="3D0C0967"/>
    <w:rsid w:val="3D0F0457"/>
    <w:rsid w:val="3D124DF1"/>
    <w:rsid w:val="3D232155"/>
    <w:rsid w:val="3D252C74"/>
    <w:rsid w:val="3D2F0AF9"/>
    <w:rsid w:val="3D314871"/>
    <w:rsid w:val="3D632551"/>
    <w:rsid w:val="3D70539A"/>
    <w:rsid w:val="3D714C6E"/>
    <w:rsid w:val="3D7B3D3F"/>
    <w:rsid w:val="3D817DB9"/>
    <w:rsid w:val="3D85696B"/>
    <w:rsid w:val="3D87623F"/>
    <w:rsid w:val="3D9372DA"/>
    <w:rsid w:val="3D9A6E6F"/>
    <w:rsid w:val="3DA94408"/>
    <w:rsid w:val="3DBC05DF"/>
    <w:rsid w:val="3DC2196D"/>
    <w:rsid w:val="3DC72AE0"/>
    <w:rsid w:val="3DCC00F6"/>
    <w:rsid w:val="3DE713D4"/>
    <w:rsid w:val="3DE80412"/>
    <w:rsid w:val="3DF06995"/>
    <w:rsid w:val="3DF24001"/>
    <w:rsid w:val="3E09759C"/>
    <w:rsid w:val="3E155F41"/>
    <w:rsid w:val="3E171E02"/>
    <w:rsid w:val="3E2241BA"/>
    <w:rsid w:val="3E2A3501"/>
    <w:rsid w:val="3E3F4D6C"/>
    <w:rsid w:val="3E52684D"/>
    <w:rsid w:val="3E5317A2"/>
    <w:rsid w:val="3E9055C8"/>
    <w:rsid w:val="3E976956"/>
    <w:rsid w:val="3EA370A9"/>
    <w:rsid w:val="3EB5502E"/>
    <w:rsid w:val="3EBC63BD"/>
    <w:rsid w:val="3ED23E32"/>
    <w:rsid w:val="3EDA6843"/>
    <w:rsid w:val="3EE76A0E"/>
    <w:rsid w:val="3EED2A1A"/>
    <w:rsid w:val="3EF5367D"/>
    <w:rsid w:val="3EF61F4F"/>
    <w:rsid w:val="3EFB6EE5"/>
    <w:rsid w:val="3F0538C0"/>
    <w:rsid w:val="3F067638"/>
    <w:rsid w:val="3F0A537A"/>
    <w:rsid w:val="3F0A7128"/>
    <w:rsid w:val="3F0F0BE2"/>
    <w:rsid w:val="3F1F5DA0"/>
    <w:rsid w:val="3F2301EA"/>
    <w:rsid w:val="3F255D10"/>
    <w:rsid w:val="3F2A1578"/>
    <w:rsid w:val="3F2D657C"/>
    <w:rsid w:val="3F350062"/>
    <w:rsid w:val="3F3B5533"/>
    <w:rsid w:val="3F3E3276"/>
    <w:rsid w:val="3F3E6DD2"/>
    <w:rsid w:val="3F40360C"/>
    <w:rsid w:val="3F406FEE"/>
    <w:rsid w:val="3F492210"/>
    <w:rsid w:val="3F520ACF"/>
    <w:rsid w:val="3F5E56C6"/>
    <w:rsid w:val="3F6D76B7"/>
    <w:rsid w:val="3F6E3B5B"/>
    <w:rsid w:val="3F8073EA"/>
    <w:rsid w:val="3F9410E8"/>
    <w:rsid w:val="3F95563F"/>
    <w:rsid w:val="3F981D9B"/>
    <w:rsid w:val="3FA96941"/>
    <w:rsid w:val="3FAA090B"/>
    <w:rsid w:val="3FB672B0"/>
    <w:rsid w:val="3FB70CD4"/>
    <w:rsid w:val="3FC45529"/>
    <w:rsid w:val="3FCC0881"/>
    <w:rsid w:val="3FDF2363"/>
    <w:rsid w:val="3FEC4A80"/>
    <w:rsid w:val="3FEC7296"/>
    <w:rsid w:val="3FF12096"/>
    <w:rsid w:val="3FFD0A3B"/>
    <w:rsid w:val="400B13AA"/>
    <w:rsid w:val="401069C0"/>
    <w:rsid w:val="401E594C"/>
    <w:rsid w:val="4024246B"/>
    <w:rsid w:val="404B5EE1"/>
    <w:rsid w:val="404E1296"/>
    <w:rsid w:val="40550877"/>
    <w:rsid w:val="405C7E57"/>
    <w:rsid w:val="4065146E"/>
    <w:rsid w:val="406B009A"/>
    <w:rsid w:val="407C47D4"/>
    <w:rsid w:val="4081166C"/>
    <w:rsid w:val="409619DD"/>
    <w:rsid w:val="409C46F8"/>
    <w:rsid w:val="409D3379"/>
    <w:rsid w:val="40A13ABC"/>
    <w:rsid w:val="40AA0BC3"/>
    <w:rsid w:val="40BA4B7E"/>
    <w:rsid w:val="40C41559"/>
    <w:rsid w:val="40C559FD"/>
    <w:rsid w:val="40CB28E7"/>
    <w:rsid w:val="40CB6D8B"/>
    <w:rsid w:val="40D43E92"/>
    <w:rsid w:val="40D914A8"/>
    <w:rsid w:val="40DE6ABE"/>
    <w:rsid w:val="40E27E6F"/>
    <w:rsid w:val="40E51BFB"/>
    <w:rsid w:val="40E83499"/>
    <w:rsid w:val="40F41E3E"/>
    <w:rsid w:val="40F938F8"/>
    <w:rsid w:val="41055CD4"/>
    <w:rsid w:val="410A78B3"/>
    <w:rsid w:val="41151DB4"/>
    <w:rsid w:val="412070D7"/>
    <w:rsid w:val="41232723"/>
    <w:rsid w:val="41350BBA"/>
    <w:rsid w:val="41540B2E"/>
    <w:rsid w:val="4162324B"/>
    <w:rsid w:val="416C41B1"/>
    <w:rsid w:val="416F33B2"/>
    <w:rsid w:val="41740393"/>
    <w:rsid w:val="41744D2D"/>
    <w:rsid w:val="41790595"/>
    <w:rsid w:val="417E3DFD"/>
    <w:rsid w:val="41801BCC"/>
    <w:rsid w:val="41856F3A"/>
    <w:rsid w:val="418C651A"/>
    <w:rsid w:val="419378A9"/>
    <w:rsid w:val="4194191C"/>
    <w:rsid w:val="419E1DAA"/>
    <w:rsid w:val="419E4425"/>
    <w:rsid w:val="41A97D53"/>
    <w:rsid w:val="41AC3749"/>
    <w:rsid w:val="41AC3F01"/>
    <w:rsid w:val="41AF045B"/>
    <w:rsid w:val="41BF069E"/>
    <w:rsid w:val="41BF1229"/>
    <w:rsid w:val="41C932CA"/>
    <w:rsid w:val="41CC2DBB"/>
    <w:rsid w:val="41CC4B69"/>
    <w:rsid w:val="41D103D1"/>
    <w:rsid w:val="41D45168"/>
    <w:rsid w:val="41E7318A"/>
    <w:rsid w:val="420662CD"/>
    <w:rsid w:val="420B7071"/>
    <w:rsid w:val="421309EA"/>
    <w:rsid w:val="421F2EEA"/>
    <w:rsid w:val="42246753"/>
    <w:rsid w:val="422E75D1"/>
    <w:rsid w:val="423A1165"/>
    <w:rsid w:val="423D5A66"/>
    <w:rsid w:val="424010B3"/>
    <w:rsid w:val="425A5C15"/>
    <w:rsid w:val="425B266C"/>
    <w:rsid w:val="427B502D"/>
    <w:rsid w:val="42870A90"/>
    <w:rsid w:val="429338D8"/>
    <w:rsid w:val="42A653BA"/>
    <w:rsid w:val="42CD2946"/>
    <w:rsid w:val="42CF0AC5"/>
    <w:rsid w:val="42D40179"/>
    <w:rsid w:val="42D57A4D"/>
    <w:rsid w:val="42EB101F"/>
    <w:rsid w:val="42F51E9D"/>
    <w:rsid w:val="42FE0A12"/>
    <w:rsid w:val="430D71E7"/>
    <w:rsid w:val="43100A85"/>
    <w:rsid w:val="43104F29"/>
    <w:rsid w:val="43160791"/>
    <w:rsid w:val="4323571C"/>
    <w:rsid w:val="432C5D8F"/>
    <w:rsid w:val="432F3601"/>
    <w:rsid w:val="433802DD"/>
    <w:rsid w:val="433B01F8"/>
    <w:rsid w:val="433C7ACC"/>
    <w:rsid w:val="43400779"/>
    <w:rsid w:val="4340580E"/>
    <w:rsid w:val="434370AD"/>
    <w:rsid w:val="4346094B"/>
    <w:rsid w:val="434A4497"/>
    <w:rsid w:val="434B7D0F"/>
    <w:rsid w:val="43543D15"/>
    <w:rsid w:val="43615785"/>
    <w:rsid w:val="436A5D90"/>
    <w:rsid w:val="43790D20"/>
    <w:rsid w:val="437C611B"/>
    <w:rsid w:val="438576C5"/>
    <w:rsid w:val="438F5E4E"/>
    <w:rsid w:val="439416B6"/>
    <w:rsid w:val="439671DC"/>
    <w:rsid w:val="43AE2905"/>
    <w:rsid w:val="43B104BA"/>
    <w:rsid w:val="43B6787E"/>
    <w:rsid w:val="43BB6C43"/>
    <w:rsid w:val="43CE2E1A"/>
    <w:rsid w:val="43DB5537"/>
    <w:rsid w:val="441445A5"/>
    <w:rsid w:val="44226CC2"/>
    <w:rsid w:val="442B034B"/>
    <w:rsid w:val="442E1B0B"/>
    <w:rsid w:val="444C1F91"/>
    <w:rsid w:val="44562E10"/>
    <w:rsid w:val="44623562"/>
    <w:rsid w:val="44782D86"/>
    <w:rsid w:val="447A4D50"/>
    <w:rsid w:val="447F2366"/>
    <w:rsid w:val="448160DE"/>
    <w:rsid w:val="4484797D"/>
    <w:rsid w:val="449C6A74"/>
    <w:rsid w:val="449D6A33"/>
    <w:rsid w:val="44A40B8C"/>
    <w:rsid w:val="44B968EF"/>
    <w:rsid w:val="44BF23F6"/>
    <w:rsid w:val="44C304A5"/>
    <w:rsid w:val="44C93B10"/>
    <w:rsid w:val="44D16D42"/>
    <w:rsid w:val="44DA57EF"/>
    <w:rsid w:val="44DC3315"/>
    <w:rsid w:val="44DF2E05"/>
    <w:rsid w:val="44EE3048"/>
    <w:rsid w:val="44F56185"/>
    <w:rsid w:val="44F93EC7"/>
    <w:rsid w:val="44FD328B"/>
    <w:rsid w:val="45097E82"/>
    <w:rsid w:val="45103CBD"/>
    <w:rsid w:val="452151CC"/>
    <w:rsid w:val="45223565"/>
    <w:rsid w:val="452F508E"/>
    <w:rsid w:val="453273D9"/>
    <w:rsid w:val="453F38A4"/>
    <w:rsid w:val="454A4722"/>
    <w:rsid w:val="454A606C"/>
    <w:rsid w:val="454D5FC1"/>
    <w:rsid w:val="45525385"/>
    <w:rsid w:val="45570BED"/>
    <w:rsid w:val="456F4189"/>
    <w:rsid w:val="45774DEB"/>
    <w:rsid w:val="4585575A"/>
    <w:rsid w:val="45927E77"/>
    <w:rsid w:val="45940BE7"/>
    <w:rsid w:val="459E681C"/>
    <w:rsid w:val="45A11BD2"/>
    <w:rsid w:val="45A51959"/>
    <w:rsid w:val="45A543E8"/>
    <w:rsid w:val="45B85B30"/>
    <w:rsid w:val="45B93656"/>
    <w:rsid w:val="45CA13BF"/>
    <w:rsid w:val="45F4643C"/>
    <w:rsid w:val="45F65CF5"/>
    <w:rsid w:val="45F75F2C"/>
    <w:rsid w:val="46003033"/>
    <w:rsid w:val="460333ED"/>
    <w:rsid w:val="46040D75"/>
    <w:rsid w:val="46084CE9"/>
    <w:rsid w:val="461C402C"/>
    <w:rsid w:val="46233B67"/>
    <w:rsid w:val="4627608D"/>
    <w:rsid w:val="462C3E28"/>
    <w:rsid w:val="462E5DF2"/>
    <w:rsid w:val="46317690"/>
    <w:rsid w:val="46472A10"/>
    <w:rsid w:val="464B69A4"/>
    <w:rsid w:val="46623CEE"/>
    <w:rsid w:val="467B20E5"/>
    <w:rsid w:val="468C2B19"/>
    <w:rsid w:val="4698770F"/>
    <w:rsid w:val="46A04578"/>
    <w:rsid w:val="46A37CDD"/>
    <w:rsid w:val="46B5206F"/>
    <w:rsid w:val="46BB51AC"/>
    <w:rsid w:val="46C95B1B"/>
    <w:rsid w:val="46CD560B"/>
    <w:rsid w:val="46D22C21"/>
    <w:rsid w:val="46DA56D2"/>
    <w:rsid w:val="46E86595"/>
    <w:rsid w:val="46EE10DD"/>
    <w:rsid w:val="46F56910"/>
    <w:rsid w:val="46F71BEB"/>
    <w:rsid w:val="46FF5572"/>
    <w:rsid w:val="47150D60"/>
    <w:rsid w:val="471C0AE0"/>
    <w:rsid w:val="472C3839"/>
    <w:rsid w:val="47370CD6"/>
    <w:rsid w:val="473C62ED"/>
    <w:rsid w:val="473E2065"/>
    <w:rsid w:val="4740402F"/>
    <w:rsid w:val="47431429"/>
    <w:rsid w:val="475353E4"/>
    <w:rsid w:val="47574ED5"/>
    <w:rsid w:val="475C24EB"/>
    <w:rsid w:val="47633CFB"/>
    <w:rsid w:val="47694C08"/>
    <w:rsid w:val="47792945"/>
    <w:rsid w:val="47863A0C"/>
    <w:rsid w:val="479D3E08"/>
    <w:rsid w:val="479E2B03"/>
    <w:rsid w:val="47A143A2"/>
    <w:rsid w:val="47A729F1"/>
    <w:rsid w:val="47A81BD4"/>
    <w:rsid w:val="47A85730"/>
    <w:rsid w:val="47B42327"/>
    <w:rsid w:val="47B4766F"/>
    <w:rsid w:val="47C403EA"/>
    <w:rsid w:val="47C562E2"/>
    <w:rsid w:val="47CA5654"/>
    <w:rsid w:val="47D14C87"/>
    <w:rsid w:val="47E50732"/>
    <w:rsid w:val="47E80223"/>
    <w:rsid w:val="47F170D7"/>
    <w:rsid w:val="47F866B8"/>
    <w:rsid w:val="48054931"/>
    <w:rsid w:val="48164D90"/>
    <w:rsid w:val="48220D44"/>
    <w:rsid w:val="48253225"/>
    <w:rsid w:val="48256D81"/>
    <w:rsid w:val="482B44DF"/>
    <w:rsid w:val="48362D3C"/>
    <w:rsid w:val="4839282C"/>
    <w:rsid w:val="483B47F6"/>
    <w:rsid w:val="48580F04"/>
    <w:rsid w:val="485B4AA1"/>
    <w:rsid w:val="485E04E5"/>
    <w:rsid w:val="486A0C38"/>
    <w:rsid w:val="48753ACC"/>
    <w:rsid w:val="487C0CE3"/>
    <w:rsid w:val="48822425"/>
    <w:rsid w:val="489839F7"/>
    <w:rsid w:val="489D4D45"/>
    <w:rsid w:val="48AA54D8"/>
    <w:rsid w:val="48AB00A7"/>
    <w:rsid w:val="48B00D40"/>
    <w:rsid w:val="48BA396D"/>
    <w:rsid w:val="48C52312"/>
    <w:rsid w:val="48CE3A53"/>
    <w:rsid w:val="48DC51CD"/>
    <w:rsid w:val="48E00EFA"/>
    <w:rsid w:val="48E629B4"/>
    <w:rsid w:val="48F055E1"/>
    <w:rsid w:val="48F74BC1"/>
    <w:rsid w:val="48FD70CE"/>
    <w:rsid w:val="49090450"/>
    <w:rsid w:val="491336A6"/>
    <w:rsid w:val="49155047"/>
    <w:rsid w:val="491D1E84"/>
    <w:rsid w:val="492139EC"/>
    <w:rsid w:val="492B6619"/>
    <w:rsid w:val="49391ADE"/>
    <w:rsid w:val="493D634C"/>
    <w:rsid w:val="49434ED4"/>
    <w:rsid w:val="49662DB2"/>
    <w:rsid w:val="49695393"/>
    <w:rsid w:val="496C351D"/>
    <w:rsid w:val="496D4E83"/>
    <w:rsid w:val="497A30FC"/>
    <w:rsid w:val="49830203"/>
    <w:rsid w:val="498D72D3"/>
    <w:rsid w:val="498E6BA8"/>
    <w:rsid w:val="49962795"/>
    <w:rsid w:val="49997A26"/>
    <w:rsid w:val="49A63EF1"/>
    <w:rsid w:val="49A8026C"/>
    <w:rsid w:val="49B44860"/>
    <w:rsid w:val="49B77EAC"/>
    <w:rsid w:val="49BA174B"/>
    <w:rsid w:val="49D56585"/>
    <w:rsid w:val="49DB003F"/>
    <w:rsid w:val="49E36EF3"/>
    <w:rsid w:val="49F509D5"/>
    <w:rsid w:val="49F7299F"/>
    <w:rsid w:val="4A003601"/>
    <w:rsid w:val="4A0330F2"/>
    <w:rsid w:val="4A0C15D6"/>
    <w:rsid w:val="4A0D5D1E"/>
    <w:rsid w:val="4A3239D7"/>
    <w:rsid w:val="4A3558FE"/>
    <w:rsid w:val="4A370FED"/>
    <w:rsid w:val="4A45370A"/>
    <w:rsid w:val="4A4A38D3"/>
    <w:rsid w:val="4A510301"/>
    <w:rsid w:val="4A595E70"/>
    <w:rsid w:val="4A62606A"/>
    <w:rsid w:val="4A677B24"/>
    <w:rsid w:val="4A7364C9"/>
    <w:rsid w:val="4A743FEF"/>
    <w:rsid w:val="4A75564D"/>
    <w:rsid w:val="4A804742"/>
    <w:rsid w:val="4A894BE1"/>
    <w:rsid w:val="4A9938D2"/>
    <w:rsid w:val="4AAC2C6F"/>
    <w:rsid w:val="4AAC3789"/>
    <w:rsid w:val="4ACB00B3"/>
    <w:rsid w:val="4AD73FE7"/>
    <w:rsid w:val="4ADF3B5F"/>
    <w:rsid w:val="4AEC0436"/>
    <w:rsid w:val="4AFA2747"/>
    <w:rsid w:val="4B09298A"/>
    <w:rsid w:val="4B272E10"/>
    <w:rsid w:val="4B441C14"/>
    <w:rsid w:val="4B49722A"/>
    <w:rsid w:val="4B4E2A92"/>
    <w:rsid w:val="4B5A4F93"/>
    <w:rsid w:val="4B6B16E8"/>
    <w:rsid w:val="4B6B53F2"/>
    <w:rsid w:val="4B920BD1"/>
    <w:rsid w:val="4B92297F"/>
    <w:rsid w:val="4B983D0E"/>
    <w:rsid w:val="4BAB3A41"/>
    <w:rsid w:val="4BAB57EF"/>
    <w:rsid w:val="4BB651D5"/>
    <w:rsid w:val="4BC93EC7"/>
    <w:rsid w:val="4BC973E3"/>
    <w:rsid w:val="4BCB40E3"/>
    <w:rsid w:val="4BCE14DD"/>
    <w:rsid w:val="4BD25472"/>
    <w:rsid w:val="4BD72A88"/>
    <w:rsid w:val="4BDB2578"/>
    <w:rsid w:val="4BE5547B"/>
    <w:rsid w:val="4C0A69B9"/>
    <w:rsid w:val="4C12586E"/>
    <w:rsid w:val="4C147838"/>
    <w:rsid w:val="4C215AB1"/>
    <w:rsid w:val="4C2802F0"/>
    <w:rsid w:val="4C312198"/>
    <w:rsid w:val="4C343A36"/>
    <w:rsid w:val="4C3E4AD9"/>
    <w:rsid w:val="4C4D68A6"/>
    <w:rsid w:val="4C673E0C"/>
    <w:rsid w:val="4C6C1422"/>
    <w:rsid w:val="4C7B1665"/>
    <w:rsid w:val="4C997D3D"/>
    <w:rsid w:val="4C9D15DC"/>
    <w:rsid w:val="4CA7172D"/>
    <w:rsid w:val="4CAC7A71"/>
    <w:rsid w:val="4CB15087"/>
    <w:rsid w:val="4CC307BC"/>
    <w:rsid w:val="4CC50B32"/>
    <w:rsid w:val="4CC63226"/>
    <w:rsid w:val="4CD314A1"/>
    <w:rsid w:val="4CE23492"/>
    <w:rsid w:val="4CEC4311"/>
    <w:rsid w:val="4CF136D5"/>
    <w:rsid w:val="4CF3569F"/>
    <w:rsid w:val="4CFE410A"/>
    <w:rsid w:val="4D001B6A"/>
    <w:rsid w:val="4D021D86"/>
    <w:rsid w:val="4D04165B"/>
    <w:rsid w:val="4D0B1076"/>
    <w:rsid w:val="4D185106"/>
    <w:rsid w:val="4D1952A4"/>
    <w:rsid w:val="4D1A2C2C"/>
    <w:rsid w:val="4D1D0480"/>
    <w:rsid w:val="4D267823"/>
    <w:rsid w:val="4D27359B"/>
    <w:rsid w:val="4D292E6F"/>
    <w:rsid w:val="4D317F76"/>
    <w:rsid w:val="4D3A32CE"/>
    <w:rsid w:val="4D3B0DF4"/>
    <w:rsid w:val="4D424B5D"/>
    <w:rsid w:val="4D4C15C3"/>
    <w:rsid w:val="4D5A571F"/>
    <w:rsid w:val="4D5C0A0F"/>
    <w:rsid w:val="4D5F69D9"/>
    <w:rsid w:val="4D722A68"/>
    <w:rsid w:val="4D74733E"/>
    <w:rsid w:val="4D75339F"/>
    <w:rsid w:val="4D7A7B6F"/>
    <w:rsid w:val="4D7D6167"/>
    <w:rsid w:val="4D8B1D7C"/>
    <w:rsid w:val="4D8C337C"/>
    <w:rsid w:val="4D8C33FE"/>
    <w:rsid w:val="4DAD3AA0"/>
    <w:rsid w:val="4DB56DF9"/>
    <w:rsid w:val="4DC42199"/>
    <w:rsid w:val="4DD13CF9"/>
    <w:rsid w:val="4DD86643"/>
    <w:rsid w:val="4DEB50BA"/>
    <w:rsid w:val="4DED6F9B"/>
    <w:rsid w:val="4DEF230B"/>
    <w:rsid w:val="4DF2376F"/>
    <w:rsid w:val="4E01203E"/>
    <w:rsid w:val="4E08517B"/>
    <w:rsid w:val="4E121B55"/>
    <w:rsid w:val="4E191136"/>
    <w:rsid w:val="4E192EE4"/>
    <w:rsid w:val="4E197388"/>
    <w:rsid w:val="4E361CE8"/>
    <w:rsid w:val="4E3C6BD2"/>
    <w:rsid w:val="4E451F2B"/>
    <w:rsid w:val="4E487C6D"/>
    <w:rsid w:val="4E503300"/>
    <w:rsid w:val="4E516B22"/>
    <w:rsid w:val="4E555EE6"/>
    <w:rsid w:val="4E597784"/>
    <w:rsid w:val="4E5C54C6"/>
    <w:rsid w:val="4E683E6B"/>
    <w:rsid w:val="4E6A4F74"/>
    <w:rsid w:val="4E824F2D"/>
    <w:rsid w:val="4E957BB5"/>
    <w:rsid w:val="4E9E5ADF"/>
    <w:rsid w:val="4EA03605"/>
    <w:rsid w:val="4EAD187E"/>
    <w:rsid w:val="4EC07803"/>
    <w:rsid w:val="4EC63E32"/>
    <w:rsid w:val="4ECC61A8"/>
    <w:rsid w:val="4ECF7A46"/>
    <w:rsid w:val="4ED41501"/>
    <w:rsid w:val="4ED46303"/>
    <w:rsid w:val="4EDB463D"/>
    <w:rsid w:val="4EDF1851"/>
    <w:rsid w:val="4EE554BC"/>
    <w:rsid w:val="4EE80B08"/>
    <w:rsid w:val="4EE96D5A"/>
    <w:rsid w:val="4EEC23A6"/>
    <w:rsid w:val="4EFD2805"/>
    <w:rsid w:val="4EFD4BB2"/>
    <w:rsid w:val="4EFF3BC3"/>
    <w:rsid w:val="4F05790C"/>
    <w:rsid w:val="4F0973FC"/>
    <w:rsid w:val="4F0E67C1"/>
    <w:rsid w:val="4F2002A2"/>
    <w:rsid w:val="4F247EF5"/>
    <w:rsid w:val="4F284D8A"/>
    <w:rsid w:val="4F2C392A"/>
    <w:rsid w:val="4F2C6C47"/>
    <w:rsid w:val="4F4246BC"/>
    <w:rsid w:val="4F4350B7"/>
    <w:rsid w:val="4F4B17C3"/>
    <w:rsid w:val="4F514250"/>
    <w:rsid w:val="4F552641"/>
    <w:rsid w:val="4F5543EF"/>
    <w:rsid w:val="4F587A3C"/>
    <w:rsid w:val="4F5D14F6"/>
    <w:rsid w:val="4F701C10"/>
    <w:rsid w:val="4F764366"/>
    <w:rsid w:val="4F7978D6"/>
    <w:rsid w:val="4F806F93"/>
    <w:rsid w:val="4F837C41"/>
    <w:rsid w:val="4F8B1BBF"/>
    <w:rsid w:val="4F95706B"/>
    <w:rsid w:val="4FC30021"/>
    <w:rsid w:val="4FCE41A2"/>
    <w:rsid w:val="4FD73056"/>
    <w:rsid w:val="4FDF1F0B"/>
    <w:rsid w:val="4FE90FDC"/>
    <w:rsid w:val="4FE94B38"/>
    <w:rsid w:val="4FEE65F2"/>
    <w:rsid w:val="4FF62653"/>
    <w:rsid w:val="4FF754A7"/>
    <w:rsid w:val="50067498"/>
    <w:rsid w:val="500A4782"/>
    <w:rsid w:val="500E27F0"/>
    <w:rsid w:val="50416722"/>
    <w:rsid w:val="5043693E"/>
    <w:rsid w:val="505C7A00"/>
    <w:rsid w:val="50697A27"/>
    <w:rsid w:val="506B7CF3"/>
    <w:rsid w:val="5079769B"/>
    <w:rsid w:val="507C59AC"/>
    <w:rsid w:val="50852F00"/>
    <w:rsid w:val="508605D9"/>
    <w:rsid w:val="50874A7C"/>
    <w:rsid w:val="50923421"/>
    <w:rsid w:val="50964CC0"/>
    <w:rsid w:val="509E5922"/>
    <w:rsid w:val="50A218B6"/>
    <w:rsid w:val="50A867A1"/>
    <w:rsid w:val="50BE74BB"/>
    <w:rsid w:val="50BF7E82"/>
    <w:rsid w:val="50CA2BBB"/>
    <w:rsid w:val="50CC06E1"/>
    <w:rsid w:val="50CC248F"/>
    <w:rsid w:val="50DB6B76"/>
    <w:rsid w:val="50E14B0F"/>
    <w:rsid w:val="50E35A2B"/>
    <w:rsid w:val="50E84DEF"/>
    <w:rsid w:val="50EA500B"/>
    <w:rsid w:val="50F9704A"/>
    <w:rsid w:val="51145BE4"/>
    <w:rsid w:val="5116195C"/>
    <w:rsid w:val="5139564B"/>
    <w:rsid w:val="513B7615"/>
    <w:rsid w:val="51402E7D"/>
    <w:rsid w:val="51450494"/>
    <w:rsid w:val="51452242"/>
    <w:rsid w:val="514C537E"/>
    <w:rsid w:val="51592D52"/>
    <w:rsid w:val="516E5E32"/>
    <w:rsid w:val="51826FF2"/>
    <w:rsid w:val="51C92E73"/>
    <w:rsid w:val="51CB2E89"/>
    <w:rsid w:val="51D13AD5"/>
    <w:rsid w:val="51D51818"/>
    <w:rsid w:val="51D70AF3"/>
    <w:rsid w:val="51F003FF"/>
    <w:rsid w:val="51FB0B52"/>
    <w:rsid w:val="52075749"/>
    <w:rsid w:val="520E2B94"/>
    <w:rsid w:val="521117A7"/>
    <w:rsid w:val="521A36CE"/>
    <w:rsid w:val="52304CA0"/>
    <w:rsid w:val="52522E68"/>
    <w:rsid w:val="5253273C"/>
    <w:rsid w:val="5256008B"/>
    <w:rsid w:val="5256349A"/>
    <w:rsid w:val="526D37FE"/>
    <w:rsid w:val="526E7576"/>
    <w:rsid w:val="526F57C8"/>
    <w:rsid w:val="527821A3"/>
    <w:rsid w:val="527E3C5D"/>
    <w:rsid w:val="52806EC8"/>
    <w:rsid w:val="528079D5"/>
    <w:rsid w:val="52854FEC"/>
    <w:rsid w:val="528D3EA0"/>
    <w:rsid w:val="528F19C6"/>
    <w:rsid w:val="529214B7"/>
    <w:rsid w:val="52927709"/>
    <w:rsid w:val="52A03BD4"/>
    <w:rsid w:val="52AE74CC"/>
    <w:rsid w:val="52B94C95"/>
    <w:rsid w:val="52BF2A85"/>
    <w:rsid w:val="52C33D66"/>
    <w:rsid w:val="52CA1CF9"/>
    <w:rsid w:val="52CD6993"/>
    <w:rsid w:val="52CF270B"/>
    <w:rsid w:val="52DC0984"/>
    <w:rsid w:val="52E2243E"/>
    <w:rsid w:val="52E60BAF"/>
    <w:rsid w:val="52E635B0"/>
    <w:rsid w:val="530D28AD"/>
    <w:rsid w:val="531225F7"/>
    <w:rsid w:val="531449CD"/>
    <w:rsid w:val="53147C6C"/>
    <w:rsid w:val="53185E60"/>
    <w:rsid w:val="531D5224"/>
    <w:rsid w:val="531E0F9C"/>
    <w:rsid w:val="53220A8C"/>
    <w:rsid w:val="532F278B"/>
    <w:rsid w:val="53334A48"/>
    <w:rsid w:val="534C78B7"/>
    <w:rsid w:val="535258DD"/>
    <w:rsid w:val="5354676C"/>
    <w:rsid w:val="53660495"/>
    <w:rsid w:val="536912CC"/>
    <w:rsid w:val="536D782E"/>
    <w:rsid w:val="53862E55"/>
    <w:rsid w:val="538708F0"/>
    <w:rsid w:val="53A2397B"/>
    <w:rsid w:val="53A72D40"/>
    <w:rsid w:val="53AE2320"/>
    <w:rsid w:val="53B611D5"/>
    <w:rsid w:val="53BB67EB"/>
    <w:rsid w:val="53BD6D40"/>
    <w:rsid w:val="53D33B35"/>
    <w:rsid w:val="53D579E7"/>
    <w:rsid w:val="53EE6BC1"/>
    <w:rsid w:val="53FC269A"/>
    <w:rsid w:val="54063F0A"/>
    <w:rsid w:val="540B7773"/>
    <w:rsid w:val="54106B37"/>
    <w:rsid w:val="541C54DC"/>
    <w:rsid w:val="5422686A"/>
    <w:rsid w:val="54300845"/>
    <w:rsid w:val="5435659E"/>
    <w:rsid w:val="543842E0"/>
    <w:rsid w:val="543B76C0"/>
    <w:rsid w:val="54493DF7"/>
    <w:rsid w:val="544B7B6F"/>
    <w:rsid w:val="54516500"/>
    <w:rsid w:val="54543213"/>
    <w:rsid w:val="545A4256"/>
    <w:rsid w:val="546651A9"/>
    <w:rsid w:val="54670726"/>
    <w:rsid w:val="54694499"/>
    <w:rsid w:val="54717BEB"/>
    <w:rsid w:val="54790B80"/>
    <w:rsid w:val="548F5721"/>
    <w:rsid w:val="54933EEE"/>
    <w:rsid w:val="54947768"/>
    <w:rsid w:val="54996B2C"/>
    <w:rsid w:val="549C41C1"/>
    <w:rsid w:val="549F610D"/>
    <w:rsid w:val="54A6749B"/>
    <w:rsid w:val="54AB2D04"/>
    <w:rsid w:val="54B83ACC"/>
    <w:rsid w:val="54C6319F"/>
    <w:rsid w:val="54CD4A28"/>
    <w:rsid w:val="54DA5642"/>
    <w:rsid w:val="54ED6E78"/>
    <w:rsid w:val="550A7A2A"/>
    <w:rsid w:val="55172147"/>
    <w:rsid w:val="551E7032"/>
    <w:rsid w:val="5526097F"/>
    <w:rsid w:val="552F7491"/>
    <w:rsid w:val="55313209"/>
    <w:rsid w:val="553E1482"/>
    <w:rsid w:val="55453316"/>
    <w:rsid w:val="55480552"/>
    <w:rsid w:val="555B64D8"/>
    <w:rsid w:val="55630EE8"/>
    <w:rsid w:val="55733821"/>
    <w:rsid w:val="55860208"/>
    <w:rsid w:val="55872E29"/>
    <w:rsid w:val="55945546"/>
    <w:rsid w:val="55A57753"/>
    <w:rsid w:val="55B87486"/>
    <w:rsid w:val="55BA26B0"/>
    <w:rsid w:val="55C74534"/>
    <w:rsid w:val="55C83CC2"/>
    <w:rsid w:val="55C91693"/>
    <w:rsid w:val="55C92B4D"/>
    <w:rsid w:val="55C93441"/>
    <w:rsid w:val="55CC2F32"/>
    <w:rsid w:val="55D87B28"/>
    <w:rsid w:val="55E22755"/>
    <w:rsid w:val="55F049EE"/>
    <w:rsid w:val="55F873F7"/>
    <w:rsid w:val="5632627D"/>
    <w:rsid w:val="564367C8"/>
    <w:rsid w:val="56462CE4"/>
    <w:rsid w:val="564D66AA"/>
    <w:rsid w:val="56505911"/>
    <w:rsid w:val="56582A17"/>
    <w:rsid w:val="56682C5A"/>
    <w:rsid w:val="56737851"/>
    <w:rsid w:val="568630E0"/>
    <w:rsid w:val="568850AA"/>
    <w:rsid w:val="568B6949"/>
    <w:rsid w:val="568C1E02"/>
    <w:rsid w:val="568D26C1"/>
    <w:rsid w:val="569577C7"/>
    <w:rsid w:val="569A4274"/>
    <w:rsid w:val="569B4847"/>
    <w:rsid w:val="56A93273"/>
    <w:rsid w:val="56B22127"/>
    <w:rsid w:val="56CE4A87"/>
    <w:rsid w:val="56D57BC4"/>
    <w:rsid w:val="56E02369"/>
    <w:rsid w:val="56E04EE6"/>
    <w:rsid w:val="56E16569"/>
    <w:rsid w:val="56E9366F"/>
    <w:rsid w:val="56EB73E7"/>
    <w:rsid w:val="56F64AE1"/>
    <w:rsid w:val="570F67B8"/>
    <w:rsid w:val="571701DC"/>
    <w:rsid w:val="571C19D7"/>
    <w:rsid w:val="57236B81"/>
    <w:rsid w:val="57256D9D"/>
    <w:rsid w:val="573963A5"/>
    <w:rsid w:val="57405985"/>
    <w:rsid w:val="574134AB"/>
    <w:rsid w:val="57460AC2"/>
    <w:rsid w:val="576553EC"/>
    <w:rsid w:val="576B029A"/>
    <w:rsid w:val="57723665"/>
    <w:rsid w:val="57753E58"/>
    <w:rsid w:val="57792C45"/>
    <w:rsid w:val="577F3A6D"/>
    <w:rsid w:val="578F2469"/>
    <w:rsid w:val="579B0E0D"/>
    <w:rsid w:val="579D6934"/>
    <w:rsid w:val="57AC301B"/>
    <w:rsid w:val="57B710AA"/>
    <w:rsid w:val="57BB500C"/>
    <w:rsid w:val="57BE4AFC"/>
    <w:rsid w:val="57C2639A"/>
    <w:rsid w:val="57C57C38"/>
    <w:rsid w:val="57C74156"/>
    <w:rsid w:val="57C93BCD"/>
    <w:rsid w:val="57E91B79"/>
    <w:rsid w:val="57ED099F"/>
    <w:rsid w:val="57EE6D5B"/>
    <w:rsid w:val="57EF1159"/>
    <w:rsid w:val="580D5BF6"/>
    <w:rsid w:val="58134E48"/>
    <w:rsid w:val="58164938"/>
    <w:rsid w:val="581806B0"/>
    <w:rsid w:val="581A61D6"/>
    <w:rsid w:val="581A7F84"/>
    <w:rsid w:val="582157B7"/>
    <w:rsid w:val="583A76D6"/>
    <w:rsid w:val="583D1EC5"/>
    <w:rsid w:val="584119B5"/>
    <w:rsid w:val="5853793A"/>
    <w:rsid w:val="585C6DA3"/>
    <w:rsid w:val="585F008D"/>
    <w:rsid w:val="58613E05"/>
    <w:rsid w:val="5866141B"/>
    <w:rsid w:val="587A4EC7"/>
    <w:rsid w:val="587F428B"/>
    <w:rsid w:val="58831FCD"/>
    <w:rsid w:val="58892EFE"/>
    <w:rsid w:val="5889335C"/>
    <w:rsid w:val="58A27F7A"/>
    <w:rsid w:val="58A43CF2"/>
    <w:rsid w:val="58A65D9C"/>
    <w:rsid w:val="58AB1524"/>
    <w:rsid w:val="58AE2DC2"/>
    <w:rsid w:val="58B008E9"/>
    <w:rsid w:val="58B3312C"/>
    <w:rsid w:val="58C54ABC"/>
    <w:rsid w:val="58C93758"/>
    <w:rsid w:val="58CF5213"/>
    <w:rsid w:val="58DA3BB7"/>
    <w:rsid w:val="58DF1D46"/>
    <w:rsid w:val="58E42340"/>
    <w:rsid w:val="58E8154B"/>
    <w:rsid w:val="58FD3402"/>
    <w:rsid w:val="590D1897"/>
    <w:rsid w:val="59101387"/>
    <w:rsid w:val="59142C25"/>
    <w:rsid w:val="591C22B8"/>
    <w:rsid w:val="59284923"/>
    <w:rsid w:val="59290CF4"/>
    <w:rsid w:val="592B4413"/>
    <w:rsid w:val="5939268C"/>
    <w:rsid w:val="595079D6"/>
    <w:rsid w:val="5952374E"/>
    <w:rsid w:val="595B0854"/>
    <w:rsid w:val="59684D1F"/>
    <w:rsid w:val="59722042"/>
    <w:rsid w:val="597B0EF6"/>
    <w:rsid w:val="59837DAB"/>
    <w:rsid w:val="59861649"/>
    <w:rsid w:val="598C6672"/>
    <w:rsid w:val="5996188C"/>
    <w:rsid w:val="59995821"/>
    <w:rsid w:val="59B12B6A"/>
    <w:rsid w:val="59B77A55"/>
    <w:rsid w:val="59B91A1F"/>
    <w:rsid w:val="59C77C98"/>
    <w:rsid w:val="59E00D5A"/>
    <w:rsid w:val="59FB5B93"/>
    <w:rsid w:val="59FD7B5D"/>
    <w:rsid w:val="5A094754"/>
    <w:rsid w:val="5A0C1B4F"/>
    <w:rsid w:val="5A0E3B19"/>
    <w:rsid w:val="5A1924BD"/>
    <w:rsid w:val="5A1F5D26"/>
    <w:rsid w:val="5A2C0443"/>
    <w:rsid w:val="5A382944"/>
    <w:rsid w:val="5A3E3CD2"/>
    <w:rsid w:val="5A42686F"/>
    <w:rsid w:val="5A43525C"/>
    <w:rsid w:val="5A5459A9"/>
    <w:rsid w:val="5A5D05FC"/>
    <w:rsid w:val="5A64264F"/>
    <w:rsid w:val="5A642DB6"/>
    <w:rsid w:val="5A6776CD"/>
    <w:rsid w:val="5A6A4AC7"/>
    <w:rsid w:val="5A6B0F6B"/>
    <w:rsid w:val="5A6E0A5B"/>
    <w:rsid w:val="5A865DA5"/>
    <w:rsid w:val="5A8B5169"/>
    <w:rsid w:val="5A8C2C8F"/>
    <w:rsid w:val="5A92474A"/>
    <w:rsid w:val="5A9D30EE"/>
    <w:rsid w:val="5AA4622B"/>
    <w:rsid w:val="5AA61FA3"/>
    <w:rsid w:val="5AA75D1B"/>
    <w:rsid w:val="5ABB7DE9"/>
    <w:rsid w:val="5AD36B10"/>
    <w:rsid w:val="5AE900E2"/>
    <w:rsid w:val="5B044F1C"/>
    <w:rsid w:val="5B0D190D"/>
    <w:rsid w:val="5B172281"/>
    <w:rsid w:val="5B1F3B03"/>
    <w:rsid w:val="5B2B06FA"/>
    <w:rsid w:val="5B3F5F54"/>
    <w:rsid w:val="5B433C96"/>
    <w:rsid w:val="5B706370"/>
    <w:rsid w:val="5B713C17"/>
    <w:rsid w:val="5B735B08"/>
    <w:rsid w:val="5B767FCF"/>
    <w:rsid w:val="5B865931"/>
    <w:rsid w:val="5B8878FB"/>
    <w:rsid w:val="5B8C73EB"/>
    <w:rsid w:val="5B9462A0"/>
    <w:rsid w:val="5B991B08"/>
    <w:rsid w:val="5B9A2D75"/>
    <w:rsid w:val="5BA1276A"/>
    <w:rsid w:val="5BAA5AC3"/>
    <w:rsid w:val="5BB10BFF"/>
    <w:rsid w:val="5BB4249E"/>
    <w:rsid w:val="5BB66216"/>
    <w:rsid w:val="5BB71F8E"/>
    <w:rsid w:val="5BBB7CD0"/>
    <w:rsid w:val="5BC528FD"/>
    <w:rsid w:val="5BC64D2B"/>
    <w:rsid w:val="5BD743DE"/>
    <w:rsid w:val="5BDB3FB1"/>
    <w:rsid w:val="5BDC19F5"/>
    <w:rsid w:val="5BE43B48"/>
    <w:rsid w:val="5BF705DC"/>
    <w:rsid w:val="5BF71313"/>
    <w:rsid w:val="5C1D6295"/>
    <w:rsid w:val="5C2D4DBE"/>
    <w:rsid w:val="5C4A4BB0"/>
    <w:rsid w:val="5C4E28F2"/>
    <w:rsid w:val="5C531CB7"/>
    <w:rsid w:val="5C54193C"/>
    <w:rsid w:val="5C571B18"/>
    <w:rsid w:val="5C576E99"/>
    <w:rsid w:val="5C583771"/>
    <w:rsid w:val="5C5A6D58"/>
    <w:rsid w:val="5C675762"/>
    <w:rsid w:val="5C6E4D42"/>
    <w:rsid w:val="5C7D31D8"/>
    <w:rsid w:val="5C7D6D34"/>
    <w:rsid w:val="5C891DD6"/>
    <w:rsid w:val="5C8969FD"/>
    <w:rsid w:val="5C8A1451"/>
    <w:rsid w:val="5C8B3B62"/>
    <w:rsid w:val="5C8C6F77"/>
    <w:rsid w:val="5C9E402C"/>
    <w:rsid w:val="5CAD2003"/>
    <w:rsid w:val="5CCC1A69"/>
    <w:rsid w:val="5CDA7A5D"/>
    <w:rsid w:val="5CE172C2"/>
    <w:rsid w:val="5CE2128D"/>
    <w:rsid w:val="5CE62B2B"/>
    <w:rsid w:val="5CEB1EEF"/>
    <w:rsid w:val="5CEE5EDD"/>
    <w:rsid w:val="5D0223B2"/>
    <w:rsid w:val="5D02548B"/>
    <w:rsid w:val="5D14180F"/>
    <w:rsid w:val="5D21232E"/>
    <w:rsid w:val="5D3D1EAB"/>
    <w:rsid w:val="5D445AA3"/>
    <w:rsid w:val="5D4635C9"/>
    <w:rsid w:val="5D496D49"/>
    <w:rsid w:val="5D5174B0"/>
    <w:rsid w:val="5D551A5E"/>
    <w:rsid w:val="5D562EE7"/>
    <w:rsid w:val="5D577585"/>
    <w:rsid w:val="5D5B53D2"/>
    <w:rsid w:val="5D5F468B"/>
    <w:rsid w:val="5D635F29"/>
    <w:rsid w:val="5D700646"/>
    <w:rsid w:val="5D753EAF"/>
    <w:rsid w:val="5D7B45C5"/>
    <w:rsid w:val="5D867E6A"/>
    <w:rsid w:val="5D885990"/>
    <w:rsid w:val="5DA12EF6"/>
    <w:rsid w:val="5DA463E6"/>
    <w:rsid w:val="5DA807B0"/>
    <w:rsid w:val="5DAB5144"/>
    <w:rsid w:val="5DBB3D7F"/>
    <w:rsid w:val="5DC02587"/>
    <w:rsid w:val="5DC6470A"/>
    <w:rsid w:val="5DC664B8"/>
    <w:rsid w:val="5DCA7D57"/>
    <w:rsid w:val="5DD46E27"/>
    <w:rsid w:val="5DD60DF1"/>
    <w:rsid w:val="5DD72473"/>
    <w:rsid w:val="5DE057CC"/>
    <w:rsid w:val="5DEA03F9"/>
    <w:rsid w:val="5DEF3C61"/>
    <w:rsid w:val="5DF64961"/>
    <w:rsid w:val="5DF64FF0"/>
    <w:rsid w:val="5DF71793"/>
    <w:rsid w:val="5DFB5177"/>
    <w:rsid w:val="5DFC1EDA"/>
    <w:rsid w:val="5E056FE1"/>
    <w:rsid w:val="5E0A2849"/>
    <w:rsid w:val="5E0C4813"/>
    <w:rsid w:val="5E125962"/>
    <w:rsid w:val="5E1D67D0"/>
    <w:rsid w:val="5E1E62F4"/>
    <w:rsid w:val="5E224037"/>
    <w:rsid w:val="5E225DE5"/>
    <w:rsid w:val="5E317DD6"/>
    <w:rsid w:val="5E331DA0"/>
    <w:rsid w:val="5E3B0C54"/>
    <w:rsid w:val="5E421FE3"/>
    <w:rsid w:val="5E44503D"/>
    <w:rsid w:val="5E483371"/>
    <w:rsid w:val="5E4C10B3"/>
    <w:rsid w:val="5E5835B4"/>
    <w:rsid w:val="5E604B5F"/>
    <w:rsid w:val="5E785A05"/>
    <w:rsid w:val="5E7F4FE5"/>
    <w:rsid w:val="5E96232F"/>
    <w:rsid w:val="5EA06D09"/>
    <w:rsid w:val="5EA20CD3"/>
    <w:rsid w:val="5EA27EFD"/>
    <w:rsid w:val="5EB033F0"/>
    <w:rsid w:val="5EB93B35"/>
    <w:rsid w:val="5EBD5B0D"/>
    <w:rsid w:val="5EBF27BB"/>
    <w:rsid w:val="5EEC1F4F"/>
    <w:rsid w:val="5EF13A09"/>
    <w:rsid w:val="5EFD0600"/>
    <w:rsid w:val="5F0B4ACB"/>
    <w:rsid w:val="5F0E0117"/>
    <w:rsid w:val="5F142B9D"/>
    <w:rsid w:val="5F1842A9"/>
    <w:rsid w:val="5F1A029D"/>
    <w:rsid w:val="5F337B7D"/>
    <w:rsid w:val="5F3C2ED6"/>
    <w:rsid w:val="5F4C0C3F"/>
    <w:rsid w:val="5F50072F"/>
    <w:rsid w:val="5F5226F9"/>
    <w:rsid w:val="5F5C0E82"/>
    <w:rsid w:val="5F69359F"/>
    <w:rsid w:val="5F8B76F5"/>
    <w:rsid w:val="5F8E4BBC"/>
    <w:rsid w:val="5FA36AB1"/>
    <w:rsid w:val="5FAD5B82"/>
    <w:rsid w:val="5FB54A36"/>
    <w:rsid w:val="5FB70224"/>
    <w:rsid w:val="5FC1032F"/>
    <w:rsid w:val="5FD219C9"/>
    <w:rsid w:val="5FDA0F1A"/>
    <w:rsid w:val="5FDF3861"/>
    <w:rsid w:val="5FE64BF0"/>
    <w:rsid w:val="5FFE63DD"/>
    <w:rsid w:val="600767E9"/>
    <w:rsid w:val="601B2AEB"/>
    <w:rsid w:val="602A5424"/>
    <w:rsid w:val="60326087"/>
    <w:rsid w:val="603A1091"/>
    <w:rsid w:val="60483AFC"/>
    <w:rsid w:val="6051650D"/>
    <w:rsid w:val="60597AB8"/>
    <w:rsid w:val="605D2E1B"/>
    <w:rsid w:val="6065020A"/>
    <w:rsid w:val="606D1DD5"/>
    <w:rsid w:val="607246D5"/>
    <w:rsid w:val="607D37A6"/>
    <w:rsid w:val="60822B6A"/>
    <w:rsid w:val="609321B6"/>
    <w:rsid w:val="6098627E"/>
    <w:rsid w:val="60A76A75"/>
    <w:rsid w:val="60A9459B"/>
    <w:rsid w:val="60AC5E39"/>
    <w:rsid w:val="60B151FE"/>
    <w:rsid w:val="60B55516"/>
    <w:rsid w:val="60B8658C"/>
    <w:rsid w:val="60C018E5"/>
    <w:rsid w:val="60D074BB"/>
    <w:rsid w:val="60F375C4"/>
    <w:rsid w:val="60FA4DF7"/>
    <w:rsid w:val="61007F33"/>
    <w:rsid w:val="61016185"/>
    <w:rsid w:val="610712C2"/>
    <w:rsid w:val="610F2C6C"/>
    <w:rsid w:val="611063C8"/>
    <w:rsid w:val="61167757"/>
    <w:rsid w:val="611D0AE5"/>
    <w:rsid w:val="6122434D"/>
    <w:rsid w:val="612C6F7A"/>
    <w:rsid w:val="61346412"/>
    <w:rsid w:val="613C71BD"/>
    <w:rsid w:val="613F6CAD"/>
    <w:rsid w:val="61475B62"/>
    <w:rsid w:val="614A3DAA"/>
    <w:rsid w:val="614B5652"/>
    <w:rsid w:val="616109D2"/>
    <w:rsid w:val="6164466D"/>
    <w:rsid w:val="6168596C"/>
    <w:rsid w:val="616D55C9"/>
    <w:rsid w:val="618F19E3"/>
    <w:rsid w:val="61972646"/>
    <w:rsid w:val="619A065E"/>
    <w:rsid w:val="61A60ADB"/>
    <w:rsid w:val="61A92915"/>
    <w:rsid w:val="61BB5801"/>
    <w:rsid w:val="61CD6067"/>
    <w:rsid w:val="61D4389A"/>
    <w:rsid w:val="61D45648"/>
    <w:rsid w:val="61E57855"/>
    <w:rsid w:val="61E909C7"/>
    <w:rsid w:val="61F07FA8"/>
    <w:rsid w:val="61F108C6"/>
    <w:rsid w:val="61F25ACE"/>
    <w:rsid w:val="61FA4982"/>
    <w:rsid w:val="61FD6C0F"/>
    <w:rsid w:val="62126170"/>
    <w:rsid w:val="6221017F"/>
    <w:rsid w:val="62261C1B"/>
    <w:rsid w:val="622D4D58"/>
    <w:rsid w:val="6230766F"/>
    <w:rsid w:val="62410803"/>
    <w:rsid w:val="624125B1"/>
    <w:rsid w:val="625B5D92"/>
    <w:rsid w:val="625E3163"/>
    <w:rsid w:val="625E795C"/>
    <w:rsid w:val="626764BC"/>
    <w:rsid w:val="626D15F8"/>
    <w:rsid w:val="627E7362"/>
    <w:rsid w:val="628726BA"/>
    <w:rsid w:val="628C7CD0"/>
    <w:rsid w:val="628D2597"/>
    <w:rsid w:val="62976675"/>
    <w:rsid w:val="62A3326C"/>
    <w:rsid w:val="62AA45FB"/>
    <w:rsid w:val="62AC3ECF"/>
    <w:rsid w:val="62BB2364"/>
    <w:rsid w:val="62BF00A6"/>
    <w:rsid w:val="62C40843"/>
    <w:rsid w:val="62C76F5B"/>
    <w:rsid w:val="62D33B51"/>
    <w:rsid w:val="62D96C8E"/>
    <w:rsid w:val="62DB47B4"/>
    <w:rsid w:val="62E25B42"/>
    <w:rsid w:val="62E33669"/>
    <w:rsid w:val="62E96ED1"/>
    <w:rsid w:val="62EA5256"/>
    <w:rsid w:val="630E4B89"/>
    <w:rsid w:val="630F26B0"/>
    <w:rsid w:val="63141A74"/>
    <w:rsid w:val="6316638F"/>
    <w:rsid w:val="631842F5"/>
    <w:rsid w:val="631A1780"/>
    <w:rsid w:val="631B2E02"/>
    <w:rsid w:val="631F104A"/>
    <w:rsid w:val="632779F9"/>
    <w:rsid w:val="6329551F"/>
    <w:rsid w:val="63302D52"/>
    <w:rsid w:val="6333639E"/>
    <w:rsid w:val="63554566"/>
    <w:rsid w:val="6356208C"/>
    <w:rsid w:val="63676048"/>
    <w:rsid w:val="636A0ADA"/>
    <w:rsid w:val="636D5D54"/>
    <w:rsid w:val="63730E90"/>
    <w:rsid w:val="63844E4C"/>
    <w:rsid w:val="6388493C"/>
    <w:rsid w:val="638C0197"/>
    <w:rsid w:val="6391573D"/>
    <w:rsid w:val="639403F1"/>
    <w:rsid w:val="63B868A3"/>
    <w:rsid w:val="63C65464"/>
    <w:rsid w:val="63CD67F3"/>
    <w:rsid w:val="63D90B17"/>
    <w:rsid w:val="63E1229E"/>
    <w:rsid w:val="63E1404C"/>
    <w:rsid w:val="63E15DFA"/>
    <w:rsid w:val="63E417C3"/>
    <w:rsid w:val="63F1164D"/>
    <w:rsid w:val="63F43D7F"/>
    <w:rsid w:val="63FF0976"/>
    <w:rsid w:val="6414138E"/>
    <w:rsid w:val="6416019A"/>
    <w:rsid w:val="6417181C"/>
    <w:rsid w:val="641937E6"/>
    <w:rsid w:val="641A106C"/>
    <w:rsid w:val="64265F03"/>
    <w:rsid w:val="642D55E5"/>
    <w:rsid w:val="642F4DB7"/>
    <w:rsid w:val="64406FC4"/>
    <w:rsid w:val="64445341"/>
    <w:rsid w:val="64502F80"/>
    <w:rsid w:val="645061D9"/>
    <w:rsid w:val="6455743F"/>
    <w:rsid w:val="6457430E"/>
    <w:rsid w:val="64671D6D"/>
    <w:rsid w:val="64772017"/>
    <w:rsid w:val="64780AA3"/>
    <w:rsid w:val="647B7FFD"/>
    <w:rsid w:val="6486074F"/>
    <w:rsid w:val="64891F29"/>
    <w:rsid w:val="64915A72"/>
    <w:rsid w:val="64AD03D2"/>
    <w:rsid w:val="64BE438D"/>
    <w:rsid w:val="64C37BF6"/>
    <w:rsid w:val="64C43B98"/>
    <w:rsid w:val="64CC0858"/>
    <w:rsid w:val="64F14763"/>
    <w:rsid w:val="64FD41BE"/>
    <w:rsid w:val="64FF0C2E"/>
    <w:rsid w:val="65022802"/>
    <w:rsid w:val="650A75D2"/>
    <w:rsid w:val="650F4BE9"/>
    <w:rsid w:val="65270184"/>
    <w:rsid w:val="65295CAB"/>
    <w:rsid w:val="654669D7"/>
    <w:rsid w:val="65474383"/>
    <w:rsid w:val="655B7E2E"/>
    <w:rsid w:val="656942F9"/>
    <w:rsid w:val="65736F26"/>
    <w:rsid w:val="657A6506"/>
    <w:rsid w:val="657F1BD1"/>
    <w:rsid w:val="657F1D6E"/>
    <w:rsid w:val="65801643"/>
    <w:rsid w:val="658E3D60"/>
    <w:rsid w:val="6591448F"/>
    <w:rsid w:val="65933761"/>
    <w:rsid w:val="659F7D1B"/>
    <w:rsid w:val="65AC068A"/>
    <w:rsid w:val="65AD68DC"/>
    <w:rsid w:val="65B01F28"/>
    <w:rsid w:val="65B55790"/>
    <w:rsid w:val="65D75707"/>
    <w:rsid w:val="65D774B5"/>
    <w:rsid w:val="65DC4ACB"/>
    <w:rsid w:val="65E16585"/>
    <w:rsid w:val="65EC320B"/>
    <w:rsid w:val="65EE0CA2"/>
    <w:rsid w:val="65F04A1A"/>
    <w:rsid w:val="65F56694"/>
    <w:rsid w:val="660109D5"/>
    <w:rsid w:val="660D1128"/>
    <w:rsid w:val="66131CD8"/>
    <w:rsid w:val="661324B7"/>
    <w:rsid w:val="66285F62"/>
    <w:rsid w:val="66287D10"/>
    <w:rsid w:val="662B0FC4"/>
    <w:rsid w:val="662D3578"/>
    <w:rsid w:val="662E109F"/>
    <w:rsid w:val="663C1A0D"/>
    <w:rsid w:val="66576847"/>
    <w:rsid w:val="665E3732"/>
    <w:rsid w:val="666619DA"/>
    <w:rsid w:val="666D3AFB"/>
    <w:rsid w:val="66826A6F"/>
    <w:rsid w:val="668549C3"/>
    <w:rsid w:val="66882EA5"/>
    <w:rsid w:val="66A3383B"/>
    <w:rsid w:val="66A55805"/>
    <w:rsid w:val="66AF3F8D"/>
    <w:rsid w:val="66BD69BA"/>
    <w:rsid w:val="66C57C55"/>
    <w:rsid w:val="66DF5748"/>
    <w:rsid w:val="66EB166F"/>
    <w:rsid w:val="66FF3CDC"/>
    <w:rsid w:val="6703077D"/>
    <w:rsid w:val="67050051"/>
    <w:rsid w:val="67073DC9"/>
    <w:rsid w:val="67140294"/>
    <w:rsid w:val="671958AB"/>
    <w:rsid w:val="6720245A"/>
    <w:rsid w:val="672C7CD4"/>
    <w:rsid w:val="672D1356"/>
    <w:rsid w:val="6730396A"/>
    <w:rsid w:val="673B33C9"/>
    <w:rsid w:val="673B7F17"/>
    <w:rsid w:val="673D2061"/>
    <w:rsid w:val="67474204"/>
    <w:rsid w:val="675D123C"/>
    <w:rsid w:val="675D1C3B"/>
    <w:rsid w:val="6764746E"/>
    <w:rsid w:val="677303A5"/>
    <w:rsid w:val="6773320D"/>
    <w:rsid w:val="677D22DE"/>
    <w:rsid w:val="678B49FB"/>
    <w:rsid w:val="67A96C2F"/>
    <w:rsid w:val="67AC4971"/>
    <w:rsid w:val="67C818B9"/>
    <w:rsid w:val="67D068B1"/>
    <w:rsid w:val="67D85766"/>
    <w:rsid w:val="67EC1211"/>
    <w:rsid w:val="67FC098A"/>
    <w:rsid w:val="67FC1454"/>
    <w:rsid w:val="680E73DA"/>
    <w:rsid w:val="68112A26"/>
    <w:rsid w:val="681B1A7C"/>
    <w:rsid w:val="68224C33"/>
    <w:rsid w:val="68322CB3"/>
    <w:rsid w:val="683722F0"/>
    <w:rsid w:val="6838686B"/>
    <w:rsid w:val="683C5CEC"/>
    <w:rsid w:val="68426FBB"/>
    <w:rsid w:val="68451196"/>
    <w:rsid w:val="68460921"/>
    <w:rsid w:val="684626D0"/>
    <w:rsid w:val="68480369"/>
    <w:rsid w:val="685C0145"/>
    <w:rsid w:val="685E5C6B"/>
    <w:rsid w:val="6861575B"/>
    <w:rsid w:val="6874548F"/>
    <w:rsid w:val="687A4A6F"/>
    <w:rsid w:val="68815DFE"/>
    <w:rsid w:val="6884144A"/>
    <w:rsid w:val="688766F5"/>
    <w:rsid w:val="6891732E"/>
    <w:rsid w:val="68953657"/>
    <w:rsid w:val="689A0C6D"/>
    <w:rsid w:val="68B30729"/>
    <w:rsid w:val="68CA3301"/>
    <w:rsid w:val="68CB7079"/>
    <w:rsid w:val="68D933AA"/>
    <w:rsid w:val="68DD74D8"/>
    <w:rsid w:val="68E02B24"/>
    <w:rsid w:val="68E36170"/>
    <w:rsid w:val="68EA74FF"/>
    <w:rsid w:val="68EB3277"/>
    <w:rsid w:val="68FE744E"/>
    <w:rsid w:val="690507DD"/>
    <w:rsid w:val="691C78D4"/>
    <w:rsid w:val="692A0243"/>
    <w:rsid w:val="693370F8"/>
    <w:rsid w:val="69344C1E"/>
    <w:rsid w:val="69390AAE"/>
    <w:rsid w:val="694E2184"/>
    <w:rsid w:val="695E1C9B"/>
    <w:rsid w:val="6962178B"/>
    <w:rsid w:val="696279DD"/>
    <w:rsid w:val="69676DA1"/>
    <w:rsid w:val="696857DB"/>
    <w:rsid w:val="69692B1A"/>
    <w:rsid w:val="69796AD5"/>
    <w:rsid w:val="698B6F8D"/>
    <w:rsid w:val="69961435"/>
    <w:rsid w:val="699D0A15"/>
    <w:rsid w:val="69AC2A06"/>
    <w:rsid w:val="69AE49D0"/>
    <w:rsid w:val="69B1341E"/>
    <w:rsid w:val="69B95123"/>
    <w:rsid w:val="69BA3375"/>
    <w:rsid w:val="69BB44D0"/>
    <w:rsid w:val="69C11892"/>
    <w:rsid w:val="69C266CE"/>
    <w:rsid w:val="69C73CE4"/>
    <w:rsid w:val="69D0714F"/>
    <w:rsid w:val="69F0257C"/>
    <w:rsid w:val="69F148BD"/>
    <w:rsid w:val="69FA3BC2"/>
    <w:rsid w:val="6A01397E"/>
    <w:rsid w:val="6A040A94"/>
    <w:rsid w:val="6A097E59"/>
    <w:rsid w:val="6A0E35B2"/>
    <w:rsid w:val="6A1A6A51"/>
    <w:rsid w:val="6A1C7DBF"/>
    <w:rsid w:val="6A2151A2"/>
    <w:rsid w:val="6A260A0B"/>
    <w:rsid w:val="6A2D30B1"/>
    <w:rsid w:val="6A313E28"/>
    <w:rsid w:val="6A3B3D8A"/>
    <w:rsid w:val="6A3D5D54"/>
    <w:rsid w:val="6A413A96"/>
    <w:rsid w:val="6A4D243B"/>
    <w:rsid w:val="6A57150E"/>
    <w:rsid w:val="6A6D03E7"/>
    <w:rsid w:val="6A707ED8"/>
    <w:rsid w:val="6A756680"/>
    <w:rsid w:val="6A793230"/>
    <w:rsid w:val="6A7E09ED"/>
    <w:rsid w:val="6A7E25F5"/>
    <w:rsid w:val="6A885221"/>
    <w:rsid w:val="6A890F99"/>
    <w:rsid w:val="6A8A3E6E"/>
    <w:rsid w:val="6A8D2838"/>
    <w:rsid w:val="6A99742E"/>
    <w:rsid w:val="6A9D6BF5"/>
    <w:rsid w:val="6AA61B4B"/>
    <w:rsid w:val="6ABF49BB"/>
    <w:rsid w:val="6AD06BC8"/>
    <w:rsid w:val="6AE1549C"/>
    <w:rsid w:val="6AE34B4E"/>
    <w:rsid w:val="6AE461D0"/>
    <w:rsid w:val="6AE52674"/>
    <w:rsid w:val="6AF44665"/>
    <w:rsid w:val="6B1271E1"/>
    <w:rsid w:val="6B1E5B86"/>
    <w:rsid w:val="6B1E7934"/>
    <w:rsid w:val="6B314AF0"/>
    <w:rsid w:val="6B3233DF"/>
    <w:rsid w:val="6B3265E7"/>
    <w:rsid w:val="6B3D24B0"/>
    <w:rsid w:val="6B405AFC"/>
    <w:rsid w:val="6B4355EC"/>
    <w:rsid w:val="6B486135"/>
    <w:rsid w:val="6B6D4417"/>
    <w:rsid w:val="6B6E08BB"/>
    <w:rsid w:val="6B851761"/>
    <w:rsid w:val="6B8A4FC9"/>
    <w:rsid w:val="6B8E2D0B"/>
    <w:rsid w:val="6B961BC0"/>
    <w:rsid w:val="6B9876E6"/>
    <w:rsid w:val="6B9B71D6"/>
    <w:rsid w:val="6B9D486E"/>
    <w:rsid w:val="6B9E0A74"/>
    <w:rsid w:val="6B9F58C4"/>
    <w:rsid w:val="6BA20565"/>
    <w:rsid w:val="6BA442DD"/>
    <w:rsid w:val="6BA77929"/>
    <w:rsid w:val="6BAC3191"/>
    <w:rsid w:val="6BB9765C"/>
    <w:rsid w:val="6BBB51FE"/>
    <w:rsid w:val="6BC404DB"/>
    <w:rsid w:val="6BD7192E"/>
    <w:rsid w:val="6BE26BB3"/>
    <w:rsid w:val="6BE83EB2"/>
    <w:rsid w:val="6BEC7A32"/>
    <w:rsid w:val="6BF6440D"/>
    <w:rsid w:val="6BFC1946"/>
    <w:rsid w:val="6C054650"/>
    <w:rsid w:val="6C066D46"/>
    <w:rsid w:val="6C111246"/>
    <w:rsid w:val="6C212B4B"/>
    <w:rsid w:val="6C222120"/>
    <w:rsid w:val="6C262F44"/>
    <w:rsid w:val="6C2A4D58"/>
    <w:rsid w:val="6C2B055A"/>
    <w:rsid w:val="6C3A254B"/>
    <w:rsid w:val="6C450EF0"/>
    <w:rsid w:val="6C4E4249"/>
    <w:rsid w:val="6C511D71"/>
    <w:rsid w:val="6C517895"/>
    <w:rsid w:val="6C6B6BA9"/>
    <w:rsid w:val="6C7041BF"/>
    <w:rsid w:val="6C757A27"/>
    <w:rsid w:val="6C7A2185"/>
    <w:rsid w:val="6C9003BD"/>
    <w:rsid w:val="6CA13B97"/>
    <w:rsid w:val="6CA5747E"/>
    <w:rsid w:val="6CA65E33"/>
    <w:rsid w:val="6CAB169B"/>
    <w:rsid w:val="6CAE5115"/>
    <w:rsid w:val="6CB87914"/>
    <w:rsid w:val="6CC30793"/>
    <w:rsid w:val="6CC83D40"/>
    <w:rsid w:val="6CCD4BDE"/>
    <w:rsid w:val="6CD209D6"/>
    <w:rsid w:val="6CD52274"/>
    <w:rsid w:val="6CD81D64"/>
    <w:rsid w:val="6CDC7AA6"/>
    <w:rsid w:val="6CE10984"/>
    <w:rsid w:val="6CE10C19"/>
    <w:rsid w:val="6D055E2C"/>
    <w:rsid w:val="6D0668D1"/>
    <w:rsid w:val="6D0B038C"/>
    <w:rsid w:val="6D0F39D8"/>
    <w:rsid w:val="6D157840"/>
    <w:rsid w:val="6D170ADE"/>
    <w:rsid w:val="6D205BE5"/>
    <w:rsid w:val="6D34343E"/>
    <w:rsid w:val="6D3B47CD"/>
    <w:rsid w:val="6D521B17"/>
    <w:rsid w:val="6D5A1F06"/>
    <w:rsid w:val="6D5E04BB"/>
    <w:rsid w:val="6D5E2269"/>
    <w:rsid w:val="6D617FAC"/>
    <w:rsid w:val="6D633D24"/>
    <w:rsid w:val="6D7112A7"/>
    <w:rsid w:val="6D7D4DE5"/>
    <w:rsid w:val="6D7E23FC"/>
    <w:rsid w:val="6D800432"/>
    <w:rsid w:val="6D8968A8"/>
    <w:rsid w:val="6DA00AD4"/>
    <w:rsid w:val="6DAF0D17"/>
    <w:rsid w:val="6DB26AD3"/>
    <w:rsid w:val="6DDB7D5E"/>
    <w:rsid w:val="6DDE33AA"/>
    <w:rsid w:val="6DE74955"/>
    <w:rsid w:val="6DE9247B"/>
    <w:rsid w:val="6DEE183F"/>
    <w:rsid w:val="6DEF3809"/>
    <w:rsid w:val="6DFA4688"/>
    <w:rsid w:val="6E156513"/>
    <w:rsid w:val="6E1A6997"/>
    <w:rsid w:val="6E2A4841"/>
    <w:rsid w:val="6E414065"/>
    <w:rsid w:val="6E461CB0"/>
    <w:rsid w:val="6E5D69C5"/>
    <w:rsid w:val="6E692B88"/>
    <w:rsid w:val="6E753D0F"/>
    <w:rsid w:val="6E7D0E15"/>
    <w:rsid w:val="6E825EF1"/>
    <w:rsid w:val="6E955891"/>
    <w:rsid w:val="6E957F0D"/>
    <w:rsid w:val="6E963C85"/>
    <w:rsid w:val="6E9879FD"/>
    <w:rsid w:val="6EA12D56"/>
    <w:rsid w:val="6EA97E5C"/>
    <w:rsid w:val="6EBA5BC5"/>
    <w:rsid w:val="6EBC36EB"/>
    <w:rsid w:val="6EBD1212"/>
    <w:rsid w:val="6EC425A0"/>
    <w:rsid w:val="6ED50C51"/>
    <w:rsid w:val="6ED749C9"/>
    <w:rsid w:val="6EDB585C"/>
    <w:rsid w:val="6EDF562C"/>
    <w:rsid w:val="6EE3511C"/>
    <w:rsid w:val="6EED5F9B"/>
    <w:rsid w:val="6EF87108"/>
    <w:rsid w:val="6F046E40"/>
    <w:rsid w:val="6F0F5F11"/>
    <w:rsid w:val="6F1352D6"/>
    <w:rsid w:val="6F173018"/>
    <w:rsid w:val="6F1E6154"/>
    <w:rsid w:val="6F2B633F"/>
    <w:rsid w:val="6F2E3EBD"/>
    <w:rsid w:val="6F2F24AC"/>
    <w:rsid w:val="6F3F05E1"/>
    <w:rsid w:val="6F433E0D"/>
    <w:rsid w:val="6F4F4560"/>
    <w:rsid w:val="6F5222A2"/>
    <w:rsid w:val="6F593630"/>
    <w:rsid w:val="6F631DB9"/>
    <w:rsid w:val="6F66274C"/>
    <w:rsid w:val="6F66482C"/>
    <w:rsid w:val="6F6A1399"/>
    <w:rsid w:val="6F6B741B"/>
    <w:rsid w:val="6F6D70DC"/>
    <w:rsid w:val="6F71097A"/>
    <w:rsid w:val="6F767D3E"/>
    <w:rsid w:val="6F857F81"/>
    <w:rsid w:val="6F8F0E00"/>
    <w:rsid w:val="6FA23218"/>
    <w:rsid w:val="6FB60DC4"/>
    <w:rsid w:val="6FB64CE1"/>
    <w:rsid w:val="6FB662CF"/>
    <w:rsid w:val="6FCF56A0"/>
    <w:rsid w:val="6FCF744E"/>
    <w:rsid w:val="6FD23BE2"/>
    <w:rsid w:val="6FE120B5"/>
    <w:rsid w:val="6FE86762"/>
    <w:rsid w:val="6FEB7EFB"/>
    <w:rsid w:val="6FF103A5"/>
    <w:rsid w:val="6FFD220E"/>
    <w:rsid w:val="700510C2"/>
    <w:rsid w:val="700E4969"/>
    <w:rsid w:val="702459EC"/>
    <w:rsid w:val="702A1FFA"/>
    <w:rsid w:val="704C13E7"/>
    <w:rsid w:val="704F058F"/>
    <w:rsid w:val="70585696"/>
    <w:rsid w:val="705C5FA2"/>
    <w:rsid w:val="705F62D7"/>
    <w:rsid w:val="706109EE"/>
    <w:rsid w:val="706D1692"/>
    <w:rsid w:val="706E7DD8"/>
    <w:rsid w:val="70741DA4"/>
    <w:rsid w:val="70785D38"/>
    <w:rsid w:val="70787AE6"/>
    <w:rsid w:val="7084648B"/>
    <w:rsid w:val="708C533F"/>
    <w:rsid w:val="70903082"/>
    <w:rsid w:val="70950698"/>
    <w:rsid w:val="709F5073"/>
    <w:rsid w:val="70B1200C"/>
    <w:rsid w:val="70C26FB3"/>
    <w:rsid w:val="70CB5E68"/>
    <w:rsid w:val="70D50A94"/>
    <w:rsid w:val="70D51DF4"/>
    <w:rsid w:val="70D56CE6"/>
    <w:rsid w:val="70D80585"/>
    <w:rsid w:val="70DF1913"/>
    <w:rsid w:val="70FF3D63"/>
    <w:rsid w:val="710B095A"/>
    <w:rsid w:val="71105F71"/>
    <w:rsid w:val="712107AA"/>
    <w:rsid w:val="712367FA"/>
    <w:rsid w:val="71245578"/>
    <w:rsid w:val="71306870"/>
    <w:rsid w:val="713A123F"/>
    <w:rsid w:val="713C4FB8"/>
    <w:rsid w:val="71461992"/>
    <w:rsid w:val="715045BF"/>
    <w:rsid w:val="715A543E"/>
    <w:rsid w:val="71641E18"/>
    <w:rsid w:val="717464FF"/>
    <w:rsid w:val="71834994"/>
    <w:rsid w:val="71836742"/>
    <w:rsid w:val="718F3339"/>
    <w:rsid w:val="71926986"/>
    <w:rsid w:val="71940950"/>
    <w:rsid w:val="719C57B2"/>
    <w:rsid w:val="71A87217"/>
    <w:rsid w:val="71AA1F21"/>
    <w:rsid w:val="71B7463E"/>
    <w:rsid w:val="71BB2380"/>
    <w:rsid w:val="71C254BD"/>
    <w:rsid w:val="71C34D91"/>
    <w:rsid w:val="71C54F78"/>
    <w:rsid w:val="71CA7BB8"/>
    <w:rsid w:val="71CB1E97"/>
    <w:rsid w:val="71D376CA"/>
    <w:rsid w:val="71E03B95"/>
    <w:rsid w:val="71E13469"/>
    <w:rsid w:val="720F2993"/>
    <w:rsid w:val="72101EA0"/>
    <w:rsid w:val="72190E55"/>
    <w:rsid w:val="722D66AE"/>
    <w:rsid w:val="7259730E"/>
    <w:rsid w:val="72606A84"/>
    <w:rsid w:val="727D5888"/>
    <w:rsid w:val="727E6F0A"/>
    <w:rsid w:val="72895FDA"/>
    <w:rsid w:val="72952BD1"/>
    <w:rsid w:val="729606F7"/>
    <w:rsid w:val="72A5093A"/>
    <w:rsid w:val="72C214EC"/>
    <w:rsid w:val="72C54B39"/>
    <w:rsid w:val="72C60FDD"/>
    <w:rsid w:val="72C62D8B"/>
    <w:rsid w:val="72CC32D7"/>
    <w:rsid w:val="72CF7087"/>
    <w:rsid w:val="72D134DE"/>
    <w:rsid w:val="72D325B9"/>
    <w:rsid w:val="72D43C2F"/>
    <w:rsid w:val="72E2292C"/>
    <w:rsid w:val="72F0605A"/>
    <w:rsid w:val="72F71196"/>
    <w:rsid w:val="72F773E8"/>
    <w:rsid w:val="72F84F0E"/>
    <w:rsid w:val="72F969CA"/>
    <w:rsid w:val="730B2E93"/>
    <w:rsid w:val="730B403C"/>
    <w:rsid w:val="7318110C"/>
    <w:rsid w:val="73191CC3"/>
    <w:rsid w:val="733028FA"/>
    <w:rsid w:val="733356A7"/>
    <w:rsid w:val="733777E5"/>
    <w:rsid w:val="734463A5"/>
    <w:rsid w:val="734C0309"/>
    <w:rsid w:val="736B56E0"/>
    <w:rsid w:val="738470DC"/>
    <w:rsid w:val="739C3AEB"/>
    <w:rsid w:val="73B250BD"/>
    <w:rsid w:val="73B76B77"/>
    <w:rsid w:val="73B928EF"/>
    <w:rsid w:val="73C13552"/>
    <w:rsid w:val="73CB43D1"/>
    <w:rsid w:val="73ED07EB"/>
    <w:rsid w:val="73F92CEC"/>
    <w:rsid w:val="73FC458A"/>
    <w:rsid w:val="73FC58AE"/>
    <w:rsid w:val="74130252"/>
    <w:rsid w:val="7420471D"/>
    <w:rsid w:val="74257F85"/>
    <w:rsid w:val="742B2A12"/>
    <w:rsid w:val="74357260"/>
    <w:rsid w:val="74363F40"/>
    <w:rsid w:val="74477EFB"/>
    <w:rsid w:val="74510D7A"/>
    <w:rsid w:val="74534AF2"/>
    <w:rsid w:val="74542618"/>
    <w:rsid w:val="74597C2E"/>
    <w:rsid w:val="747D391D"/>
    <w:rsid w:val="74806F69"/>
    <w:rsid w:val="748F2887"/>
    <w:rsid w:val="749018A2"/>
    <w:rsid w:val="74934EEE"/>
    <w:rsid w:val="74AE1D28"/>
    <w:rsid w:val="74B448C0"/>
    <w:rsid w:val="74B60BDD"/>
    <w:rsid w:val="74D07EF1"/>
    <w:rsid w:val="74D84FF7"/>
    <w:rsid w:val="74E40BF6"/>
    <w:rsid w:val="74FA4F6E"/>
    <w:rsid w:val="74FD4A5E"/>
    <w:rsid w:val="75032A72"/>
    <w:rsid w:val="75091655"/>
    <w:rsid w:val="751678CE"/>
    <w:rsid w:val="751A116C"/>
    <w:rsid w:val="751B5512"/>
    <w:rsid w:val="751F49D4"/>
    <w:rsid w:val="75226272"/>
    <w:rsid w:val="752E4C17"/>
    <w:rsid w:val="753C7334"/>
    <w:rsid w:val="7544443B"/>
    <w:rsid w:val="75475CD9"/>
    <w:rsid w:val="7548217D"/>
    <w:rsid w:val="75510906"/>
    <w:rsid w:val="75524DAA"/>
    <w:rsid w:val="756279A1"/>
    <w:rsid w:val="75680129"/>
    <w:rsid w:val="756E14B8"/>
    <w:rsid w:val="75744E9B"/>
    <w:rsid w:val="757A60AE"/>
    <w:rsid w:val="757D16FB"/>
    <w:rsid w:val="758142C0"/>
    <w:rsid w:val="758D4034"/>
    <w:rsid w:val="758D5DE2"/>
    <w:rsid w:val="759A405B"/>
    <w:rsid w:val="75A75FE1"/>
    <w:rsid w:val="75AA6994"/>
    <w:rsid w:val="75AD1C8E"/>
    <w:rsid w:val="75DB4D9F"/>
    <w:rsid w:val="75DE03EB"/>
    <w:rsid w:val="75EB2B08"/>
    <w:rsid w:val="75EF25F8"/>
    <w:rsid w:val="75F4575C"/>
    <w:rsid w:val="75F53987"/>
    <w:rsid w:val="7601057E"/>
    <w:rsid w:val="76086BB2"/>
    <w:rsid w:val="761D35EB"/>
    <w:rsid w:val="7621652A"/>
    <w:rsid w:val="76283D5C"/>
    <w:rsid w:val="76361FD5"/>
    <w:rsid w:val="76366479"/>
    <w:rsid w:val="763B75EC"/>
    <w:rsid w:val="764D731F"/>
    <w:rsid w:val="765406AD"/>
    <w:rsid w:val="76612DCA"/>
    <w:rsid w:val="769B62DC"/>
    <w:rsid w:val="76A41635"/>
    <w:rsid w:val="76AC2297"/>
    <w:rsid w:val="76AF1D88"/>
    <w:rsid w:val="76B178AE"/>
    <w:rsid w:val="76BB403D"/>
    <w:rsid w:val="76EE28B0"/>
    <w:rsid w:val="770976EA"/>
    <w:rsid w:val="771A0A72"/>
    <w:rsid w:val="77275AFE"/>
    <w:rsid w:val="7735228D"/>
    <w:rsid w:val="774626EC"/>
    <w:rsid w:val="774921DC"/>
    <w:rsid w:val="774E61D0"/>
    <w:rsid w:val="774E77F3"/>
    <w:rsid w:val="775766A7"/>
    <w:rsid w:val="775A6197"/>
    <w:rsid w:val="775D7A36"/>
    <w:rsid w:val="77617526"/>
    <w:rsid w:val="776B3F01"/>
    <w:rsid w:val="777F79AC"/>
    <w:rsid w:val="778F5F53"/>
    <w:rsid w:val="77905715"/>
    <w:rsid w:val="77A613DD"/>
    <w:rsid w:val="77B04009"/>
    <w:rsid w:val="77BB32ED"/>
    <w:rsid w:val="77BB7A65"/>
    <w:rsid w:val="77C17FC5"/>
    <w:rsid w:val="77CA50CB"/>
    <w:rsid w:val="77D25D2E"/>
    <w:rsid w:val="77D953F3"/>
    <w:rsid w:val="77E45C34"/>
    <w:rsid w:val="77E67A2B"/>
    <w:rsid w:val="77E912C9"/>
    <w:rsid w:val="77EE068E"/>
    <w:rsid w:val="78120820"/>
    <w:rsid w:val="78210A63"/>
    <w:rsid w:val="78250553"/>
    <w:rsid w:val="782A7918"/>
    <w:rsid w:val="783C3AEF"/>
    <w:rsid w:val="78482494"/>
    <w:rsid w:val="78485FF0"/>
    <w:rsid w:val="784A620C"/>
    <w:rsid w:val="785901FD"/>
    <w:rsid w:val="785E1CB7"/>
    <w:rsid w:val="786372CE"/>
    <w:rsid w:val="7872306D"/>
    <w:rsid w:val="78760DAF"/>
    <w:rsid w:val="78782B83"/>
    <w:rsid w:val="78801C2E"/>
    <w:rsid w:val="78804E9C"/>
    <w:rsid w:val="78824CAB"/>
    <w:rsid w:val="78880AE2"/>
    <w:rsid w:val="788B62AB"/>
    <w:rsid w:val="788C2381"/>
    <w:rsid w:val="78A31478"/>
    <w:rsid w:val="78BD69DE"/>
    <w:rsid w:val="78C23FF4"/>
    <w:rsid w:val="78C46A8C"/>
    <w:rsid w:val="78C7785D"/>
    <w:rsid w:val="78CF04BF"/>
    <w:rsid w:val="78E35D19"/>
    <w:rsid w:val="78EC728C"/>
    <w:rsid w:val="78F13561"/>
    <w:rsid w:val="78FF0DA4"/>
    <w:rsid w:val="790E6F21"/>
    <w:rsid w:val="79231E78"/>
    <w:rsid w:val="79295E21"/>
    <w:rsid w:val="79312F28"/>
    <w:rsid w:val="793D18CD"/>
    <w:rsid w:val="79490272"/>
    <w:rsid w:val="79517126"/>
    <w:rsid w:val="795409C4"/>
    <w:rsid w:val="795572E8"/>
    <w:rsid w:val="795B4CB2"/>
    <w:rsid w:val="796C21B2"/>
    <w:rsid w:val="79703A50"/>
    <w:rsid w:val="798474FC"/>
    <w:rsid w:val="79863274"/>
    <w:rsid w:val="79870D9A"/>
    <w:rsid w:val="79A8143C"/>
    <w:rsid w:val="79AC409A"/>
    <w:rsid w:val="79B002F1"/>
    <w:rsid w:val="79B37DE1"/>
    <w:rsid w:val="79C43D9C"/>
    <w:rsid w:val="79C45B4A"/>
    <w:rsid w:val="79DC10E6"/>
    <w:rsid w:val="79E306C6"/>
    <w:rsid w:val="79EC0B0A"/>
    <w:rsid w:val="79F95BAF"/>
    <w:rsid w:val="79FD4ED1"/>
    <w:rsid w:val="7A0A5C53"/>
    <w:rsid w:val="7A0D74F1"/>
    <w:rsid w:val="7A170370"/>
    <w:rsid w:val="7A1B68CA"/>
    <w:rsid w:val="7A1D2914"/>
    <w:rsid w:val="7A2F56B9"/>
    <w:rsid w:val="7A3A405E"/>
    <w:rsid w:val="7A3E0A64"/>
    <w:rsid w:val="7A3F386B"/>
    <w:rsid w:val="7A51580B"/>
    <w:rsid w:val="7A556639"/>
    <w:rsid w:val="7A5A200A"/>
    <w:rsid w:val="7A5F5873"/>
    <w:rsid w:val="7A666C01"/>
    <w:rsid w:val="7A6B246A"/>
    <w:rsid w:val="7A8A28F0"/>
    <w:rsid w:val="7A91452F"/>
    <w:rsid w:val="7AA00365"/>
    <w:rsid w:val="7AA240DD"/>
    <w:rsid w:val="7AAF2356"/>
    <w:rsid w:val="7AC57DCC"/>
    <w:rsid w:val="7ACD6C80"/>
    <w:rsid w:val="7ADE0E8D"/>
    <w:rsid w:val="7ADE21E0"/>
    <w:rsid w:val="7AE55D78"/>
    <w:rsid w:val="7AF366E7"/>
    <w:rsid w:val="7AFD57B8"/>
    <w:rsid w:val="7B0D52CF"/>
    <w:rsid w:val="7B133490"/>
    <w:rsid w:val="7B310FBD"/>
    <w:rsid w:val="7B38178B"/>
    <w:rsid w:val="7B3B6BF1"/>
    <w:rsid w:val="7B3D3E06"/>
    <w:rsid w:val="7B5178B1"/>
    <w:rsid w:val="7B562B82"/>
    <w:rsid w:val="7B581F30"/>
    <w:rsid w:val="7B5927C0"/>
    <w:rsid w:val="7B65510B"/>
    <w:rsid w:val="7B707D38"/>
    <w:rsid w:val="7B7D06A6"/>
    <w:rsid w:val="7B7F7F7B"/>
    <w:rsid w:val="7B8178AD"/>
    <w:rsid w:val="7B8732D3"/>
    <w:rsid w:val="7B8C08E9"/>
    <w:rsid w:val="7BB265A2"/>
    <w:rsid w:val="7BB67C52"/>
    <w:rsid w:val="7BC40083"/>
    <w:rsid w:val="7BC77B74"/>
    <w:rsid w:val="7BCB31C0"/>
    <w:rsid w:val="7BCB57F7"/>
    <w:rsid w:val="7BD302C6"/>
    <w:rsid w:val="7BE81FC4"/>
    <w:rsid w:val="7BF5023D"/>
    <w:rsid w:val="7BF85F7F"/>
    <w:rsid w:val="7BFA6408"/>
    <w:rsid w:val="7C030BAC"/>
    <w:rsid w:val="7C077F70"/>
    <w:rsid w:val="7C0861C2"/>
    <w:rsid w:val="7C143B33"/>
    <w:rsid w:val="7C1728A9"/>
    <w:rsid w:val="7C176405"/>
    <w:rsid w:val="7C29022F"/>
    <w:rsid w:val="7C305719"/>
    <w:rsid w:val="7C32323F"/>
    <w:rsid w:val="7C374CF9"/>
    <w:rsid w:val="7C423E53"/>
    <w:rsid w:val="7C501917"/>
    <w:rsid w:val="7C55517F"/>
    <w:rsid w:val="7C5E2286"/>
    <w:rsid w:val="7C6B6751"/>
    <w:rsid w:val="7C727ADF"/>
    <w:rsid w:val="7C8326A8"/>
    <w:rsid w:val="7C8B0BA1"/>
    <w:rsid w:val="7C8B294F"/>
    <w:rsid w:val="7C9061B7"/>
    <w:rsid w:val="7CA26617"/>
    <w:rsid w:val="7CAB2FF1"/>
    <w:rsid w:val="7CAF4890"/>
    <w:rsid w:val="7CB93960"/>
    <w:rsid w:val="7CBC6FAC"/>
    <w:rsid w:val="7CCC6031"/>
    <w:rsid w:val="7CD460A4"/>
    <w:rsid w:val="7CDE5175"/>
    <w:rsid w:val="7CE7227B"/>
    <w:rsid w:val="7CFB3DC3"/>
    <w:rsid w:val="7D0270B5"/>
    <w:rsid w:val="7D032E2D"/>
    <w:rsid w:val="7D0746CC"/>
    <w:rsid w:val="7D0F532E"/>
    <w:rsid w:val="7D142945"/>
    <w:rsid w:val="7D180687"/>
    <w:rsid w:val="7D1F2A20"/>
    <w:rsid w:val="7D225061"/>
    <w:rsid w:val="7D2F777E"/>
    <w:rsid w:val="7D43322A"/>
    <w:rsid w:val="7D4A280A"/>
    <w:rsid w:val="7D4A45B8"/>
    <w:rsid w:val="7D5947FB"/>
    <w:rsid w:val="7D5C1E04"/>
    <w:rsid w:val="7D6A59AF"/>
    <w:rsid w:val="7D7B6E68"/>
    <w:rsid w:val="7D8953EA"/>
    <w:rsid w:val="7D8B70AB"/>
    <w:rsid w:val="7D8C4BD1"/>
    <w:rsid w:val="7D8D289B"/>
    <w:rsid w:val="7D9615AC"/>
    <w:rsid w:val="7D9D197C"/>
    <w:rsid w:val="7DA243F4"/>
    <w:rsid w:val="7DA737B9"/>
    <w:rsid w:val="7DA77C5D"/>
    <w:rsid w:val="7DBA7990"/>
    <w:rsid w:val="7DBF6D54"/>
    <w:rsid w:val="7DCB5FA7"/>
    <w:rsid w:val="7DD87E16"/>
    <w:rsid w:val="7DDD71DA"/>
    <w:rsid w:val="7DE42994"/>
    <w:rsid w:val="7DE642E1"/>
    <w:rsid w:val="7DF41E15"/>
    <w:rsid w:val="7DFD5ACF"/>
    <w:rsid w:val="7DFF1847"/>
    <w:rsid w:val="7E024E93"/>
    <w:rsid w:val="7E1150D6"/>
    <w:rsid w:val="7E152E18"/>
    <w:rsid w:val="7E21356B"/>
    <w:rsid w:val="7E3C3380"/>
    <w:rsid w:val="7E3F1C43"/>
    <w:rsid w:val="7E521976"/>
    <w:rsid w:val="7E5576B9"/>
    <w:rsid w:val="7E5F19F8"/>
    <w:rsid w:val="7E6478FC"/>
    <w:rsid w:val="7E7538B7"/>
    <w:rsid w:val="7E8A55B4"/>
    <w:rsid w:val="7E8A7362"/>
    <w:rsid w:val="7E971A7F"/>
    <w:rsid w:val="7EB10CEF"/>
    <w:rsid w:val="7EB77A2B"/>
    <w:rsid w:val="7EBC3294"/>
    <w:rsid w:val="7EBC7738"/>
    <w:rsid w:val="7EBE525E"/>
    <w:rsid w:val="7EC12B11"/>
    <w:rsid w:val="7EC46816"/>
    <w:rsid w:val="7EDB3F5C"/>
    <w:rsid w:val="7EE23840"/>
    <w:rsid w:val="7EE56EED"/>
    <w:rsid w:val="7EEF3669"/>
    <w:rsid w:val="7F0215EE"/>
    <w:rsid w:val="7F0864D9"/>
    <w:rsid w:val="7F10538E"/>
    <w:rsid w:val="7F1B26B0"/>
    <w:rsid w:val="7F1E7AAB"/>
    <w:rsid w:val="7F2916DA"/>
    <w:rsid w:val="7F2F7F0A"/>
    <w:rsid w:val="7F3D2627"/>
    <w:rsid w:val="7F4F235A"/>
    <w:rsid w:val="7F54171E"/>
    <w:rsid w:val="7F547970"/>
    <w:rsid w:val="7F637363"/>
    <w:rsid w:val="7F6C6A68"/>
    <w:rsid w:val="7F6E229B"/>
    <w:rsid w:val="7F71407E"/>
    <w:rsid w:val="7F7D3682"/>
    <w:rsid w:val="7F876692"/>
    <w:rsid w:val="7F8918FF"/>
    <w:rsid w:val="7F8D65A8"/>
    <w:rsid w:val="7F961D37"/>
    <w:rsid w:val="7FA02BB5"/>
    <w:rsid w:val="7FA53D28"/>
    <w:rsid w:val="7FB0104A"/>
    <w:rsid w:val="7FB03FE5"/>
    <w:rsid w:val="7FC876DB"/>
    <w:rsid w:val="7FCE14D1"/>
    <w:rsid w:val="7FD64829"/>
    <w:rsid w:val="7FD91C23"/>
    <w:rsid w:val="7FDC1E3F"/>
    <w:rsid w:val="7FDD1714"/>
    <w:rsid w:val="7FDF05D0"/>
    <w:rsid w:val="7FE91D9B"/>
    <w:rsid w:val="7FF13411"/>
    <w:rsid w:val="7FF56A5D"/>
    <w:rsid w:val="7FF63185"/>
    <w:rsid w:val="7FF8654D"/>
    <w:rsid w:val="7FF879C3"/>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3"/>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4">
    <w:name w:val="heading 4"/>
    <w:basedOn w:val="1"/>
    <w:next w:val="1"/>
    <w:qFormat/>
    <w:uiPriority w:val="1"/>
    <w:pPr>
      <w:ind w:left="1068"/>
      <w:outlineLvl w:val="3"/>
    </w:pPr>
    <w:rPr>
      <w:rFonts w:ascii="宋体" w:hAnsi="宋体" w:cs="宋体"/>
      <w:b/>
      <w:bCs/>
      <w:sz w:val="24"/>
      <w:lang w:val="zh-CN" w:bidi="zh-CN"/>
    </w:rPr>
  </w:style>
  <w:style w:type="character" w:default="1" w:styleId="22">
    <w:name w:val="Default Paragraph Font"/>
    <w:autoRedefine/>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3">
    <w:name w:val="Normal Indent"/>
    <w:basedOn w:val="1"/>
    <w:next w:val="4"/>
    <w:qFormat/>
    <w:uiPriority w:val="0"/>
    <w:pPr>
      <w:ind w:firstLine="420" w:firstLineChars="200"/>
    </w:pPr>
    <w:rPr>
      <w:szCs w:val="20"/>
    </w:rPr>
  </w:style>
  <w:style w:type="paragraph" w:styleId="5">
    <w:name w:val="annotation text"/>
    <w:basedOn w:val="1"/>
    <w:qFormat/>
    <w:uiPriority w:val="0"/>
    <w:pPr>
      <w:jc w:val="left"/>
    </w:pPr>
  </w:style>
  <w:style w:type="paragraph" w:styleId="6">
    <w:name w:val="Salutation"/>
    <w:basedOn w:val="1"/>
    <w:next w:val="1"/>
    <w:unhideWhenUsed/>
    <w:qFormat/>
    <w:uiPriority w:val="99"/>
  </w:style>
  <w:style w:type="paragraph" w:styleId="7">
    <w:name w:val="Body Text"/>
    <w:basedOn w:val="1"/>
    <w:next w:val="8"/>
    <w:qFormat/>
    <w:uiPriority w:val="0"/>
    <w:pPr>
      <w:spacing w:after="120"/>
    </w:pPr>
  </w:style>
  <w:style w:type="paragraph" w:customStyle="1" w:styleId="8">
    <w:name w:val="xl27"/>
    <w:basedOn w:val="1"/>
    <w:autoRedefine/>
    <w:qFormat/>
    <w:uiPriority w:val="0"/>
    <w:pPr>
      <w:spacing w:before="100" w:beforeAutospacing="1" w:after="100" w:afterAutospacing="1"/>
    </w:pPr>
    <w:rPr>
      <w:color w:val="FF0000"/>
      <w:sz w:val="24"/>
    </w:rPr>
  </w:style>
  <w:style w:type="paragraph" w:styleId="9">
    <w:name w:val="Body Text Indent"/>
    <w:basedOn w:val="1"/>
    <w:next w:val="10"/>
    <w:qFormat/>
    <w:uiPriority w:val="0"/>
    <w:pPr>
      <w:spacing w:line="400" w:lineRule="exact"/>
      <w:ind w:firstLine="630"/>
    </w:pPr>
    <w:rPr>
      <w:sz w:val="32"/>
    </w:rPr>
  </w:style>
  <w:style w:type="paragraph" w:styleId="10">
    <w:name w:val="Body Text Indent 2"/>
    <w:basedOn w:val="1"/>
    <w:next w:val="11"/>
    <w:qFormat/>
    <w:uiPriority w:val="0"/>
    <w:pPr>
      <w:spacing w:after="120" w:line="480" w:lineRule="auto"/>
      <w:ind w:left="420" w:leftChars="200"/>
    </w:pPr>
  </w:style>
  <w:style w:type="paragraph" w:styleId="11">
    <w:name w:val="Body Text First Indent 2"/>
    <w:basedOn w:val="9"/>
    <w:next w:val="1"/>
    <w:qFormat/>
    <w:uiPriority w:val="0"/>
    <w:pPr>
      <w:spacing w:after="120"/>
      <w:ind w:left="420" w:firstLine="210"/>
    </w:pPr>
    <w:rPr>
      <w:rFonts w:eastAsia="楷体_GB2312"/>
      <w:sz w:val="30"/>
    </w:rPr>
  </w:style>
  <w:style w:type="paragraph" w:styleId="12">
    <w:name w:val="Plain Text"/>
    <w:basedOn w:val="1"/>
    <w:next w:val="6"/>
    <w:autoRedefine/>
    <w:qFormat/>
    <w:uiPriority w:val="0"/>
    <w:rPr>
      <w:rFonts w:ascii="宋体" w:hAnsi="Courier New"/>
      <w:sz w:val="26"/>
      <w:szCs w:val="20"/>
    </w:rPr>
  </w:style>
  <w:style w:type="paragraph" w:styleId="13">
    <w:name w:val="footer"/>
    <w:basedOn w:val="1"/>
    <w:autoRedefine/>
    <w:qFormat/>
    <w:uiPriority w:val="0"/>
    <w:pPr>
      <w:tabs>
        <w:tab w:val="center" w:pos="4153"/>
        <w:tab w:val="right" w:pos="8306"/>
      </w:tabs>
    </w:pPr>
    <w:rPr>
      <w:rFonts w:eastAsia="宋体"/>
      <w:sz w:val="18"/>
      <w:szCs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39"/>
  </w:style>
  <w:style w:type="paragraph" w:styleId="16">
    <w:name w:val="footnote text"/>
    <w:basedOn w:val="1"/>
    <w:autoRedefine/>
    <w:unhideWhenUsed/>
    <w:qFormat/>
    <w:uiPriority w:val="0"/>
    <w:pPr>
      <w:spacing w:before="60" w:line="240" w:lineRule="auto"/>
      <w:ind w:firstLine="482" w:firstLineChars="0"/>
      <w:jc w:val="left"/>
    </w:pPr>
    <w:rPr>
      <w:rFonts w:ascii="Arial" w:hAnsi="Arial" w:eastAsia="仿宋_GB2312"/>
      <w:kern w:val="0"/>
      <w:sz w:val="18"/>
      <w:szCs w:val="18"/>
    </w:rPr>
  </w:style>
  <w:style w:type="paragraph" w:styleId="17">
    <w:name w:val="Body Text 2"/>
    <w:basedOn w:val="1"/>
    <w:autoRedefine/>
    <w:qFormat/>
    <w:uiPriority w:val="0"/>
    <w:pPr>
      <w:spacing w:line="312" w:lineRule="auto"/>
    </w:pPr>
    <w:rPr>
      <w:rFonts w:ascii="宋体"/>
      <w:sz w:val="28"/>
    </w:rPr>
  </w:style>
  <w:style w:type="paragraph" w:styleId="1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7"/>
    <w:next w:val="1"/>
    <w:autoRedefine/>
    <w:qFormat/>
    <w:uiPriority w:val="0"/>
    <w:pPr>
      <w:ind w:firstLine="420" w:firstLineChars="1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uiPriority w:val="0"/>
  </w:style>
  <w:style w:type="character" w:styleId="24">
    <w:name w:val="Hyperlink"/>
    <w:basedOn w:val="22"/>
    <w:autoRedefine/>
    <w:qFormat/>
    <w:uiPriority w:val="0"/>
    <w:rPr>
      <w:color w:val="0000FF"/>
      <w:u w:val="single"/>
    </w:rPr>
  </w:style>
  <w:style w:type="character" w:styleId="25">
    <w:name w:val="annotation reference"/>
    <w:autoRedefine/>
    <w:semiHidden/>
    <w:qFormat/>
    <w:uiPriority w:val="0"/>
    <w:rPr>
      <w:sz w:val="21"/>
    </w:rPr>
  </w:style>
  <w:style w:type="paragraph" w:customStyle="1" w:styleId="26">
    <w:name w:val="Default"/>
    <w:basedOn w:val="27"/>
    <w:next w:val="28"/>
    <w:autoRedefine/>
    <w:qFormat/>
    <w:uiPriority w:val="0"/>
    <w:pPr>
      <w:widowControl w:val="0"/>
      <w:tabs>
        <w:tab w:val="left" w:pos="0"/>
      </w:tabs>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
    <w:name w:val="标题2"/>
    <w:basedOn w:val="2"/>
    <w:next w:val="2"/>
    <w:autoRedefine/>
    <w:qFormat/>
    <w:uiPriority w:val="0"/>
    <w:pPr>
      <w:numPr>
        <w:ilvl w:val="1"/>
        <w:numId w:val="1"/>
      </w:numPr>
      <w:tabs>
        <w:tab w:val="left" w:pos="0"/>
      </w:tabs>
      <w:spacing w:before="0" w:after="0" w:line="440" w:lineRule="exact"/>
    </w:pPr>
    <w:rPr>
      <w:kern w:val="0"/>
      <w:sz w:val="28"/>
    </w:rPr>
  </w:style>
  <w:style w:type="paragraph" w:customStyle="1" w:styleId="28">
    <w:name w:val="样式3"/>
    <w:basedOn w:val="15"/>
    <w:next w:val="29"/>
    <w:autoRedefine/>
    <w:qFormat/>
    <w:uiPriority w:val="0"/>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29">
    <w:name w:val="目录 53"/>
    <w:basedOn w:val="1"/>
    <w:next w:val="1"/>
    <w:autoRedefine/>
    <w:qFormat/>
    <w:uiPriority w:val="0"/>
    <w:pPr>
      <w:ind w:left="840"/>
    </w:pPr>
    <w:rPr>
      <w:rFonts w:cs="宋体"/>
      <w:color w:val="000000"/>
    </w:rPr>
  </w:style>
  <w:style w:type="paragraph" w:customStyle="1" w:styleId="30">
    <w:name w:val="BodyText1I2"/>
    <w:basedOn w:val="1"/>
    <w:next w:val="1"/>
    <w:qFormat/>
    <w:uiPriority w:val="0"/>
    <w:pPr>
      <w:ind w:firstLine="420"/>
      <w:jc w:val="both"/>
      <w:textAlignment w:val="baseline"/>
    </w:pPr>
  </w:style>
  <w:style w:type="paragraph" w:customStyle="1" w:styleId="31">
    <w:name w:val="表格内文字"/>
    <w:basedOn w:val="1"/>
    <w:autoRedefine/>
    <w:qFormat/>
    <w:uiPriority w:val="0"/>
    <w:pPr>
      <w:tabs>
        <w:tab w:val="left" w:pos="0"/>
      </w:tabs>
      <w:adjustRightInd w:val="0"/>
      <w:snapToGrid w:val="0"/>
      <w:jc w:val="center"/>
    </w:pPr>
    <w:rPr>
      <w:rFonts w:eastAsia="仿宋_GB2312"/>
      <w:sz w:val="24"/>
    </w:rPr>
  </w:style>
  <w:style w:type="paragraph" w:customStyle="1" w:styleId="32">
    <w:name w:val="表头文字"/>
    <w:basedOn w:val="1"/>
    <w:next w:val="1"/>
    <w:autoRedefine/>
    <w:qFormat/>
    <w:uiPriority w:val="0"/>
    <w:pPr>
      <w:adjustRightInd w:val="0"/>
      <w:snapToGrid w:val="0"/>
      <w:spacing w:line="520" w:lineRule="exact"/>
      <w:ind w:firstLine="0" w:firstLineChars="0"/>
      <w:jc w:val="center"/>
    </w:pPr>
    <w:rPr>
      <w:b/>
    </w:rPr>
  </w:style>
  <w:style w:type="paragraph" w:customStyle="1" w:styleId="33">
    <w:name w:val="表格文字"/>
    <w:basedOn w:val="7"/>
    <w:next w:val="12"/>
    <w:autoRedefine/>
    <w:qFormat/>
    <w:uiPriority w:val="0"/>
    <w:pPr>
      <w:spacing w:after="0" w:line="240" w:lineRule="auto"/>
      <w:ind w:firstLine="0" w:firstLineChars="0"/>
      <w:jc w:val="center"/>
    </w:pPr>
    <w:rPr>
      <w:rFonts w:ascii="宋体" w:hAnsi="宋体" w:eastAsia="宋体"/>
      <w:sz w:val="21"/>
      <w:szCs w:val="20"/>
    </w:rPr>
  </w:style>
  <w:style w:type="paragraph" w:customStyle="1" w:styleId="34">
    <w:name w:val="Char Char Char Char Char Char"/>
    <w:basedOn w:val="1"/>
    <w:autoRedefine/>
    <w:qFormat/>
    <w:uiPriority w:val="0"/>
    <w:rPr>
      <w:sz w:val="24"/>
    </w:rPr>
  </w:style>
  <w:style w:type="paragraph" w:customStyle="1" w:styleId="35">
    <w:name w:val="正文文本 (13)"/>
    <w:basedOn w:val="1"/>
    <w:autoRedefine/>
    <w:qFormat/>
    <w:uiPriority w:val="0"/>
    <w:pPr>
      <w:shd w:val="clear" w:color="auto" w:fill="FFFFFF"/>
      <w:spacing w:line="494" w:lineRule="exact"/>
      <w:jc w:val="both"/>
    </w:pPr>
    <w:rPr>
      <w:rFonts w:ascii="Times New Roman" w:hAnsi="Times New Roman" w:cs="Times New Roman"/>
      <w:color w:val="auto"/>
      <w:sz w:val="28"/>
      <w:szCs w:val="28"/>
      <w:lang w:val="en-US" w:eastAsia="en-US"/>
    </w:rPr>
  </w:style>
  <w:style w:type="paragraph" w:customStyle="1" w:styleId="36">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37">
    <w:name w:val="Table Paragraph"/>
    <w:basedOn w:val="1"/>
    <w:autoRedefine/>
    <w:qFormat/>
    <w:uiPriority w:val="1"/>
    <w:pPr>
      <w:jc w:val="center"/>
    </w:pPr>
    <w:rPr>
      <w:rFonts w:ascii="仿宋" w:hAnsi="仿宋" w:eastAsia="仿宋" w:cs="仿宋"/>
      <w:lang w:val="zh-CN" w:eastAsia="zh-CN" w:bidi="zh-CN"/>
    </w:rPr>
  </w:style>
  <w:style w:type="paragraph" w:customStyle="1" w:styleId="38">
    <w:name w:val="表内表"/>
    <w:basedOn w:val="1"/>
    <w:autoRedefine/>
    <w:qFormat/>
    <w:uiPriority w:val="0"/>
    <w:pPr>
      <w:spacing w:line="240" w:lineRule="atLeast"/>
      <w:jc w:val="center"/>
    </w:pPr>
    <w:rPr>
      <w:bCs/>
      <w:szCs w:val="21"/>
    </w:rPr>
  </w:style>
  <w:style w:type="paragraph" w:customStyle="1" w:styleId="39">
    <w:name w:val="Body Text 21"/>
    <w:basedOn w:val="1"/>
    <w:autoRedefine/>
    <w:qFormat/>
    <w:uiPriority w:val="0"/>
    <w:pPr>
      <w:adjustRightInd w:val="0"/>
      <w:textAlignment w:val="baseline"/>
    </w:pPr>
    <w:rPr>
      <w:rFonts w:ascii="仿宋_GB2312" w:hAnsi="Calibri" w:eastAsia="仿宋体"/>
      <w:sz w:val="24"/>
      <w:szCs w:val="20"/>
    </w:rPr>
  </w:style>
  <w:style w:type="paragraph" w:customStyle="1" w:styleId="40">
    <w:name w:val="p0"/>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customStyle="1" w:styleId="41">
    <w:name w:val="图表"/>
    <w:basedOn w:val="1"/>
    <w:autoRedefine/>
    <w:qFormat/>
    <w:uiPriority w:val="0"/>
    <w:pPr>
      <w:adjustRightInd w:val="0"/>
      <w:snapToGrid w:val="0"/>
      <w:jc w:val="center"/>
    </w:pPr>
    <w:rPr>
      <w:color w:val="000000"/>
      <w:szCs w:val="22"/>
      <w:lang w:val="zh-CN"/>
    </w:rPr>
  </w:style>
  <w:style w:type="paragraph" w:customStyle="1" w:styleId="42">
    <w:name w:val="A标准格式"/>
    <w:basedOn w:val="1"/>
    <w:autoRedefine/>
    <w:qFormat/>
    <w:uiPriority w:val="0"/>
    <w:pPr>
      <w:ind w:firstLine="480"/>
    </w:pPr>
  </w:style>
  <w:style w:type="paragraph" w:customStyle="1" w:styleId="43">
    <w:name w:val="表内文字"/>
    <w:basedOn w:val="1"/>
    <w:autoRedefine/>
    <w:qFormat/>
    <w:uiPriority w:val="0"/>
    <w:pPr>
      <w:adjustRightInd w:val="0"/>
      <w:spacing w:line="240" w:lineRule="auto"/>
      <w:ind w:firstLine="0" w:firstLineChars="0"/>
      <w:jc w:val="center"/>
      <w:textAlignment w:val="baseline"/>
    </w:pPr>
    <w:rPr>
      <w:sz w:val="21"/>
      <w:szCs w:val="20"/>
    </w:rPr>
  </w:style>
  <w:style w:type="paragraph" w:customStyle="1" w:styleId="44">
    <w:name w:val="表格内容自定"/>
    <w:basedOn w:val="1"/>
    <w:autoRedefine/>
    <w:qFormat/>
    <w:uiPriority w:val="0"/>
    <w:pPr>
      <w:spacing w:line="280" w:lineRule="exact"/>
      <w:jc w:val="center"/>
    </w:pPr>
    <w:rPr>
      <w:kern w:val="0"/>
      <w:sz w:val="18"/>
      <w:szCs w:val="20"/>
    </w:rPr>
  </w:style>
  <w:style w:type="paragraph" w:customStyle="1" w:styleId="45">
    <w:name w:val="表格 32"/>
    <w:basedOn w:val="1"/>
    <w:autoRedefine/>
    <w:qFormat/>
    <w:uiPriority w:val="0"/>
    <w:pPr>
      <w:autoSpaceDE w:val="0"/>
      <w:autoSpaceDN w:val="0"/>
      <w:adjustRightInd w:val="0"/>
      <w:jc w:val="center"/>
      <w:textAlignment w:val="baseline"/>
    </w:pPr>
    <w:rPr>
      <w:rFonts w:ascii="宋体" w:hAnsi="Impact"/>
      <w:kern w:val="24"/>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197</Words>
  <Characters>201</Characters>
  <Lines>0</Lines>
  <Paragraphs>0</Paragraphs>
  <TotalTime>21</TotalTime>
  <ScaleCrop>false</ScaleCrop>
  <LinksUpToDate>false</LinksUpToDate>
  <CharactersWithSpaces>250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2021-11-25T07:01:00Z</dcterms:created>
  <dc:creator>孙乐乐</dc:creator>
  <cp:lastModifiedBy>(ᇂ ㉨ ᇂ)</cp:lastModifiedBy>
  <dcterms:modified xsi:type="dcterms:W3CDTF">2025-03-06T09:01:24Z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A40239ECAF7A4A83B36A000727A04397</vt:lpwstr>
  </property>
  <property fmtid="{D5CDD505-2E9C-101B-9397-08002B2CF9AE}" pid="4" name="KSOTemplateDocerSaveRecord">
    <vt:lpwstr>eyJoZGlkIjoiYmE1ZmM1MzI4NDBhMTRjZjdkNjgyYjEzZDAzZjhmNzciLCJ1c2VySWQiOiIzNjgyNjM2NTgifQ==</vt:lpwstr>
  </property>
</Properties>
</file>