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right"/>
        <w:rPr>
          <w:rFonts w:hint="default" w:ascii="Times New Roman" w:hAnsi="Times New Roman" w:eastAsia="华文新魏" w:cs="Times New Roman"/>
          <w:b/>
          <w:color w:val="000000"/>
          <w:sz w:val="48"/>
          <w:szCs w:val="48"/>
          <w:lang w:eastAsia="zh-CN"/>
        </w:rPr>
      </w:pPr>
    </w:p>
    <w:p>
      <w:pPr>
        <w:jc w:val="center"/>
        <w:rPr>
          <w:rFonts w:hint="default" w:ascii="Times New Roman" w:hAnsi="Times New Roman" w:eastAsia="宋体" w:cs="Times New Roman"/>
          <w:b/>
          <w:bCs/>
          <w:sz w:val="48"/>
          <w:szCs w:val="56"/>
          <w:lang w:val="en-US" w:eastAsia="zh-CN"/>
        </w:rPr>
      </w:pPr>
      <w:r>
        <w:rPr>
          <w:rFonts w:hint="eastAsia" w:ascii="Times New Roman" w:hAnsi="Times New Roman" w:eastAsia="华文新魏" w:cs="Times New Roman"/>
          <w:b/>
          <w:color w:val="000000"/>
          <w:sz w:val="48"/>
          <w:szCs w:val="48"/>
          <w:lang w:eastAsia="zh-CN"/>
        </w:rPr>
        <w:t>年产10000吨电力电缆保护管项目</w:t>
      </w:r>
      <w:r>
        <w:rPr>
          <w:rFonts w:hint="default" w:ascii="Times New Roman" w:hAnsi="Times New Roman" w:eastAsia="华文新魏" w:cs="Times New Roman"/>
          <w:b/>
          <w:color w:val="000000"/>
          <w:sz w:val="48"/>
          <w:szCs w:val="48"/>
          <w:lang w:eastAsia="zh-CN"/>
        </w:rPr>
        <w:t>竣工环境保护</w:t>
      </w:r>
      <w:r>
        <w:rPr>
          <w:rFonts w:hint="eastAsia" w:ascii="Times New Roman" w:hAnsi="Times New Roman" w:eastAsia="华文新魏" w:cs="Times New Roman"/>
          <w:b/>
          <w:color w:val="000000"/>
          <w:sz w:val="48"/>
          <w:szCs w:val="48"/>
          <w:lang w:val="en-US" w:eastAsia="zh-CN"/>
        </w:rPr>
        <w:t>阶段性</w:t>
      </w:r>
      <w:r>
        <w:rPr>
          <w:rFonts w:hint="default" w:ascii="Times New Roman" w:hAnsi="Times New Roman" w:eastAsia="华文新魏" w:cs="Times New Roman"/>
          <w:b/>
          <w:color w:val="000000"/>
          <w:sz w:val="48"/>
          <w:szCs w:val="48"/>
          <w:lang w:eastAsia="zh-CN"/>
        </w:rPr>
        <w:t>验收监测报告表</w:t>
      </w:r>
    </w:p>
    <w:p>
      <w:pPr>
        <w:bidi w:val="0"/>
        <w:rPr>
          <w:rFonts w:hint="default" w:ascii="Times New Roman" w:hAnsi="Times New Roman" w:eastAsia="宋体" w:cs="Times New Roman"/>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pStyle w:val="7"/>
        <w:rPr>
          <w:rFonts w:hint="default" w:ascii="Times New Roman" w:hAnsi="Times New Roman" w:cs="Times New Roman"/>
          <w:lang w:val="en-US" w:eastAsia="zh-CN"/>
        </w:rPr>
      </w:pPr>
    </w:p>
    <w:p>
      <w:pPr>
        <w:pStyle w:val="8"/>
        <w:rPr>
          <w:rFonts w:hint="default" w:ascii="Times New Roman" w:hAnsi="Times New Roman" w:cs="Times New Roman"/>
          <w:lang w:val="en-US" w:eastAsia="zh-CN"/>
        </w:rPr>
      </w:pPr>
    </w:p>
    <w:p>
      <w:pPr>
        <w:rPr>
          <w:rFonts w:hint="default"/>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b w:val="0"/>
          <w:bCs w:val="0"/>
          <w:color w:val="000000"/>
          <w:kern w:val="0"/>
          <w:sz w:val="28"/>
          <w:szCs w:val="28"/>
          <w:lang w:val="en-US" w:eastAsia="zh-CN"/>
        </w:rPr>
      </w:pPr>
      <w:r>
        <w:rPr>
          <w:rFonts w:hint="default" w:ascii="Times New Roman" w:hAnsi="Times New Roman" w:eastAsia="华文新魏" w:cs="Times New Roman"/>
          <w:color w:val="000000"/>
          <w:kern w:val="0"/>
          <w:sz w:val="28"/>
          <w:szCs w:val="28"/>
        </w:rPr>
        <w:t>建设单位</w:t>
      </w:r>
      <w:r>
        <w:rPr>
          <w:rFonts w:hint="default" w:ascii="Times New Roman" w:hAnsi="Times New Roman" w:eastAsia="华文新魏" w:cs="Times New Roman"/>
          <w:color w:val="000000"/>
          <w:kern w:val="0"/>
          <w:sz w:val="28"/>
          <w:szCs w:val="28"/>
          <w:lang w:eastAsia="zh-CN"/>
        </w:rPr>
        <w:t>：</w:t>
      </w:r>
      <w:r>
        <w:rPr>
          <w:rFonts w:hint="eastAsia" w:ascii="Times New Roman" w:hAnsi="Times New Roman" w:eastAsia="华文新魏" w:cs="Times New Roman"/>
          <w:color w:val="000000"/>
          <w:kern w:val="0"/>
          <w:sz w:val="28"/>
          <w:szCs w:val="28"/>
          <w:lang w:val="en-US" w:eastAsia="zh-CN"/>
        </w:rPr>
        <w:t>安徽驰升电力科技有限公司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b w:val="0"/>
          <w:bCs w:val="0"/>
          <w:color w:val="000000"/>
          <w:kern w:val="0"/>
          <w:sz w:val="28"/>
          <w:szCs w:val="28"/>
          <w:lang w:val="en-US" w:eastAsia="zh-CN"/>
        </w:rPr>
      </w:pPr>
      <w:r>
        <w:rPr>
          <w:rFonts w:hint="default" w:ascii="Times New Roman" w:hAnsi="Times New Roman" w:eastAsia="华文新魏" w:cs="Times New Roman"/>
          <w:color w:val="000000"/>
          <w:kern w:val="0"/>
          <w:sz w:val="28"/>
          <w:szCs w:val="28"/>
        </w:rPr>
        <w:t>编制单位</w:t>
      </w:r>
      <w:r>
        <w:rPr>
          <w:rFonts w:hint="default" w:ascii="Times New Roman" w:hAnsi="Times New Roman" w:eastAsia="华文新魏" w:cs="Times New Roman"/>
          <w:color w:val="000000"/>
          <w:kern w:val="0"/>
          <w:sz w:val="28"/>
          <w:szCs w:val="28"/>
          <w:lang w:eastAsia="zh-CN"/>
        </w:rPr>
        <w:t>：</w:t>
      </w:r>
      <w:r>
        <w:rPr>
          <w:rFonts w:hint="eastAsia" w:ascii="Times New Roman" w:hAnsi="Times New Roman" w:eastAsia="华文新魏" w:cs="Times New Roman"/>
          <w:b w:val="0"/>
          <w:bCs w:val="0"/>
          <w:color w:val="000000"/>
          <w:kern w:val="0"/>
          <w:sz w:val="28"/>
          <w:szCs w:val="28"/>
          <w:lang w:val="en-US" w:eastAsia="zh-CN"/>
        </w:rPr>
        <w:t>宁国市浚成环境检测有限公司</w:t>
      </w:r>
    </w:p>
    <w:p>
      <w:pPr>
        <w:keepNext w:val="0"/>
        <w:keepLines w:val="0"/>
        <w:pageBreakBefore w:val="0"/>
        <w:widowControl/>
        <w:kinsoku/>
        <w:wordWrap/>
        <w:overflowPunct/>
        <w:topLinePunct w:val="0"/>
        <w:autoSpaceDE/>
        <w:autoSpaceDN/>
        <w:bidi w:val="0"/>
        <w:adjustRightInd w:val="0"/>
        <w:snapToGrid w:val="0"/>
        <w:spacing w:after="0" w:afterLines="0" w:line="360" w:lineRule="auto"/>
        <w:ind w:firstLine="1400" w:firstLineChars="500"/>
        <w:jc w:val="left"/>
        <w:textAlignment w:val="auto"/>
        <w:rPr>
          <w:rFonts w:hint="default" w:ascii="Times New Roman" w:hAnsi="Times New Roman" w:eastAsia="华文新魏" w:cs="Times New Roman"/>
          <w:color w:val="000000"/>
          <w:kern w:val="0"/>
          <w:sz w:val="28"/>
          <w:szCs w:val="28"/>
        </w:rPr>
      </w:pPr>
      <w:r>
        <w:rPr>
          <w:rFonts w:hint="default" w:ascii="Times New Roman" w:hAnsi="Times New Roman" w:eastAsia="华文新魏" w:cs="Times New Roman"/>
          <w:b w:val="0"/>
          <w:bCs w:val="0"/>
          <w:color w:val="000000"/>
          <w:kern w:val="0"/>
          <w:sz w:val="28"/>
          <w:szCs w:val="28"/>
          <w:lang w:eastAsia="zh-CN"/>
        </w:rPr>
        <w:t>编制日期：</w:t>
      </w:r>
      <w:r>
        <w:rPr>
          <w:rFonts w:hint="default" w:ascii="Times New Roman" w:hAnsi="Times New Roman" w:eastAsia="华文新魏" w:cs="Times New Roman"/>
          <w:b w:val="0"/>
          <w:bCs w:val="0"/>
          <w:color w:val="000000"/>
          <w:kern w:val="0"/>
          <w:sz w:val="28"/>
          <w:szCs w:val="28"/>
        </w:rPr>
        <w:t>二〇</w:t>
      </w:r>
      <w:r>
        <w:rPr>
          <w:rFonts w:hint="default" w:ascii="Times New Roman" w:hAnsi="Times New Roman" w:eastAsia="华文新魏" w:cs="Times New Roman"/>
          <w:b w:val="0"/>
          <w:bCs w:val="0"/>
          <w:color w:val="000000"/>
          <w:kern w:val="0"/>
          <w:sz w:val="28"/>
          <w:szCs w:val="28"/>
          <w:lang w:val="en-US" w:eastAsia="zh-CN"/>
        </w:rPr>
        <w:t>二</w:t>
      </w:r>
      <w:r>
        <w:rPr>
          <w:rFonts w:hint="eastAsia" w:ascii="Times New Roman" w:hAnsi="Times New Roman" w:eastAsia="华文新魏" w:cs="Times New Roman"/>
          <w:b w:val="0"/>
          <w:bCs w:val="0"/>
          <w:color w:val="000000"/>
          <w:kern w:val="0"/>
          <w:sz w:val="28"/>
          <w:szCs w:val="28"/>
          <w:lang w:val="en-US" w:eastAsia="zh-CN"/>
        </w:rPr>
        <w:t>四</w:t>
      </w:r>
      <w:r>
        <w:rPr>
          <w:rFonts w:hint="default" w:ascii="Times New Roman" w:hAnsi="Times New Roman" w:eastAsia="华文新魏" w:cs="Times New Roman"/>
          <w:b w:val="0"/>
          <w:bCs w:val="0"/>
          <w:color w:val="000000"/>
          <w:kern w:val="0"/>
          <w:sz w:val="28"/>
          <w:szCs w:val="28"/>
        </w:rPr>
        <w:t>年</w:t>
      </w:r>
      <w:r>
        <w:rPr>
          <w:rFonts w:hint="eastAsia" w:ascii="Times New Roman" w:hAnsi="Times New Roman" w:eastAsia="华文新魏" w:cs="Times New Roman"/>
          <w:b w:val="0"/>
          <w:bCs w:val="0"/>
          <w:color w:val="000000"/>
          <w:kern w:val="0"/>
          <w:sz w:val="28"/>
          <w:szCs w:val="28"/>
          <w:lang w:val="en-US" w:eastAsia="zh-CN"/>
        </w:rPr>
        <w:t>一</w:t>
      </w:r>
      <w:r>
        <w:rPr>
          <w:rFonts w:hint="default" w:ascii="Times New Roman" w:hAnsi="Times New Roman" w:eastAsia="华文新魏" w:cs="Times New Roman"/>
          <w:b w:val="0"/>
          <w:bCs w:val="0"/>
          <w:color w:val="000000"/>
          <w:kern w:val="0"/>
          <w:sz w:val="28"/>
          <w:szCs w:val="28"/>
        </w:rPr>
        <w:t>月</w:t>
      </w:r>
    </w:p>
    <w:p>
      <w:pPr>
        <w:tabs>
          <w:tab w:val="left" w:pos="956"/>
        </w:tabs>
        <w:bidi w:val="0"/>
        <w:jc w:val="left"/>
        <w:rPr>
          <w:rFonts w:hint="default" w:ascii="Times New Roman" w:hAnsi="Times New Roman" w:cs="Times New Roman"/>
          <w:lang w:val="en-US" w:eastAsia="zh-CN"/>
        </w:rPr>
      </w:pPr>
    </w:p>
    <w:p>
      <w:pPr>
        <w:bidi w:val="0"/>
        <w:rPr>
          <w:rFonts w:hint="default" w:ascii="Times New Roman" w:hAnsi="Times New Roman" w:eastAsia="宋体" w:cs="Times New Roman"/>
          <w:kern w:val="2"/>
          <w:sz w:val="21"/>
          <w:szCs w:val="24"/>
          <w:lang w:val="en-US" w:eastAsia="zh-CN" w:bidi="ar-SA"/>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rPr>
          <w:rFonts w:hint="default" w:ascii="Times New Roman" w:hAnsi="Times New Roman" w:cs="Times New Roman"/>
          <w:lang w:val="en-US" w:eastAsia="zh-CN"/>
        </w:rPr>
      </w:pPr>
    </w:p>
    <w:p>
      <w:pPr>
        <w:bidi w:val="0"/>
        <w:jc w:val="both"/>
        <w:rPr>
          <w:rFonts w:hint="default" w:ascii="Times New Roman" w:hAnsi="Times New Roman" w:cs="Times New Roman"/>
          <w:lang w:val="en-US"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建设单位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sz w:val="28"/>
          <w:szCs w:val="28"/>
        </w:rPr>
        <w:t>:</w:t>
      </w:r>
      <w:r>
        <w:rPr>
          <w:rFonts w:hint="eastAsia" w:ascii="Times New Roman" w:hAnsi="Times New Roman" w:eastAsia="仿宋_GB2312" w:cs="Times New Roman"/>
          <w:sz w:val="28"/>
          <w:szCs w:val="28"/>
          <w:lang w:val="en-US" w:eastAsia="zh-CN"/>
        </w:rPr>
        <w:t>周晓妍</w:t>
      </w:r>
      <w:r>
        <w:rPr>
          <w:rFonts w:hint="default" w:ascii="Times New Roman" w:hAnsi="Times New Roman" w:eastAsia="仿宋_GB2312" w:cs="Times New Roman"/>
          <w:sz w:val="28"/>
          <w:szCs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rPr>
        <w:t>编制单位</w:t>
      </w:r>
      <w:r>
        <w:rPr>
          <w:rFonts w:hint="default" w:ascii="Times New Roman" w:hAnsi="Times New Roman" w:eastAsia="仿宋_GB2312" w:cs="Times New Roman"/>
          <w:b/>
          <w:color w:val="000000"/>
          <w:sz w:val="28"/>
          <w:highlight w:val="none"/>
        </w:rPr>
        <w:t>法人代表</w:t>
      </w:r>
      <w:r>
        <w:rPr>
          <w:rFonts w:hint="default" w:ascii="Times New Roman" w:hAnsi="Times New Roman" w:eastAsia="仿宋_GB2312" w:cs="Times New Roman"/>
          <w:b/>
          <w:color w:val="000000"/>
          <w:sz w:val="28"/>
        </w:rPr>
        <w:t>:</w:t>
      </w:r>
      <w:r>
        <w:rPr>
          <w:rFonts w:hint="eastAsia" w:ascii="Times New Roman" w:hAnsi="Times New Roman" w:eastAsia="仿宋_GB2312" w:cs="Times New Roman"/>
          <w:sz w:val="28"/>
          <w:szCs w:val="28"/>
          <w:lang w:val="en-US" w:eastAsia="zh-CN"/>
        </w:rPr>
        <w:t>李霞</w:t>
      </w:r>
      <w:r>
        <w:rPr>
          <w:rFonts w:hint="default" w:ascii="Times New Roman" w:hAnsi="Times New Roman" w:eastAsia="仿宋_GB2312" w:cs="Times New Roman"/>
          <w:color w:val="000000"/>
          <w:sz w:val="28"/>
        </w:rPr>
        <w:tab/>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eastAsia" w:ascii="Times New Roman" w:hAnsi="Times New Roman" w:eastAsia="仿宋_GB2312" w:cs="Times New Roman"/>
          <w:b/>
          <w:color w:val="000000"/>
          <w:sz w:val="28"/>
          <w:lang w:eastAsia="zh-CN"/>
        </w:rPr>
      </w:pPr>
      <w:r>
        <w:rPr>
          <w:rFonts w:hint="eastAsia" w:ascii="Times New Roman" w:hAnsi="Times New Roman" w:eastAsia="仿宋_GB2312" w:cs="Times New Roman"/>
          <w:b/>
          <w:color w:val="000000"/>
          <w:sz w:val="28"/>
        </w:rPr>
        <w:t>编制人：</w:t>
      </w:r>
      <w:r>
        <w:rPr>
          <w:rFonts w:hint="default" w:ascii="Times New Roman" w:hAnsi="Times New Roman" w:eastAsia="仿宋_GB2312" w:cs="Times New Roman"/>
          <w:b/>
          <w:color w:val="000000"/>
          <w:sz w:val="28"/>
        </w:rPr>
        <w:t xml:space="preserve">  </w:t>
      </w:r>
      <w:r>
        <w:rPr>
          <w:rFonts w:hint="eastAsia" w:ascii="Times New Roman" w:hAnsi="Times New Roman" w:eastAsia="仿宋_GB2312" w:cs="Times New Roman"/>
          <w:b/>
          <w:color w:val="000000"/>
          <w:sz w:val="28"/>
        </w:rPr>
        <w:t xml:space="preserve">    </w:t>
      </w:r>
      <w:r>
        <w:rPr>
          <w:rFonts w:hint="eastAsia" w:ascii="Times New Roman" w:hAnsi="Times New Roman" w:eastAsia="仿宋_GB2312" w:cs="Times New Roman"/>
          <w:b/>
          <w:color w:val="000000"/>
          <w:sz w:val="28"/>
          <w:lang w:val="en-US" w:eastAsia="zh-CN"/>
        </w:rPr>
        <w:t xml:space="preserve"> </w:t>
      </w:r>
      <w:r>
        <w:rPr>
          <w:rFonts w:hint="eastAsia" w:ascii="Times New Roman" w:hAnsi="Times New Roman" w:eastAsia="仿宋_GB2312" w:cs="Times New Roman"/>
          <w:b/>
          <w:color w:val="000000"/>
          <w:sz w:val="28"/>
        </w:rPr>
        <w:t xml:space="preserve"> </w:t>
      </w:r>
      <w:r>
        <w:rPr>
          <w:rFonts w:hint="eastAsia" w:ascii="Times New Roman" w:hAnsi="Times New Roman" w:eastAsia="仿宋_GB2312" w:cs="Times New Roman"/>
          <w:sz w:val="28"/>
          <w:szCs w:val="28"/>
          <w:lang w:val="en-US" w:eastAsia="zh-CN"/>
        </w:rPr>
        <w:t>黄梦佳</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b/>
          <w:color w:val="000000"/>
          <w:sz w:val="28"/>
          <w:lang w:eastAsia="zh-CN"/>
        </w:rPr>
      </w:pP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b/>
          <w:color w:val="000000"/>
          <w:sz w:val="28"/>
          <w:lang w:eastAsia="zh-CN"/>
        </w:rPr>
        <w:t>项目负责人：</w:t>
      </w:r>
      <w:r>
        <w:rPr>
          <w:rFonts w:hint="eastAsia" w:ascii="Times New Roman" w:hAnsi="Times New Roman" w:eastAsia="仿宋_GB2312" w:cs="Times New Roman"/>
          <w:b/>
          <w:color w:val="000000"/>
          <w:sz w:val="28"/>
          <w:lang w:val="en-US" w:eastAsia="zh-CN"/>
        </w:rPr>
        <w:t xml:space="preserve">    </w:t>
      </w:r>
      <w:r>
        <w:rPr>
          <w:rFonts w:hint="eastAsia" w:ascii="Times New Roman" w:hAnsi="Times New Roman" w:eastAsia="仿宋_GB2312" w:cs="Times New Roman"/>
          <w:sz w:val="28"/>
          <w:szCs w:val="28"/>
          <w:lang w:val="en-US" w:eastAsia="zh-CN"/>
        </w:rPr>
        <w:t>徐碧晖</w:t>
      </w:r>
      <w:r>
        <w:rPr>
          <w:rFonts w:hint="default" w:ascii="Times New Roman" w:hAnsi="Times New Roman" w:eastAsia="仿宋_GB2312" w:cs="Times New Roman"/>
          <w:b/>
          <w:color w:val="000000"/>
          <w:sz w:val="28"/>
        </w:rPr>
        <w:t xml:space="preserve">  </w:t>
      </w:r>
      <w:r>
        <w:rPr>
          <w:rFonts w:hint="default" w:ascii="Times New Roman" w:hAnsi="Times New Roman" w:eastAsia="仿宋_GB2312" w:cs="Times New Roman"/>
          <w:color w:val="000000"/>
          <w:sz w:val="28"/>
        </w:rPr>
        <w:t xml:space="preserve"> </w:t>
      </w:r>
    </w:p>
    <w:p>
      <w:pPr>
        <w:keepNext w:val="0"/>
        <w:keepLines w:val="0"/>
        <w:pageBreakBefore w:val="0"/>
        <w:widowControl w:val="0"/>
        <w:kinsoku/>
        <w:wordWrap/>
        <w:overflowPunct/>
        <w:topLinePunct w:val="0"/>
        <w:autoSpaceDE/>
        <w:autoSpaceDN/>
        <w:bidi w:val="0"/>
        <w:adjustRightInd/>
        <w:snapToGrid/>
        <w:spacing w:beforeAutospacing="0" w:afterAutospacing="0" w:line="365" w:lineRule="auto"/>
        <w:textAlignment w:val="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spacing w:line="360" w:lineRule="auto"/>
        <w:rPr>
          <w:rFonts w:hint="default" w:ascii="Times New Roman" w:hAnsi="Times New Roman" w:eastAsia="仿宋_GB2312" w:cs="Times New Roman"/>
          <w:color w:val="000000"/>
          <w:sz w:val="28"/>
        </w:rPr>
      </w:pPr>
    </w:p>
    <w:p>
      <w:pPr>
        <w:tabs>
          <w:tab w:val="left" w:pos="984"/>
        </w:tabs>
        <w:spacing w:line="360" w:lineRule="auto"/>
        <w:rPr>
          <w:rFonts w:hint="default" w:ascii="Times New Roman" w:hAnsi="Times New Roman" w:eastAsia="仿宋_GB2312" w:cs="Times New Roman"/>
          <w:color w:val="000000"/>
          <w:sz w:val="28"/>
        </w:rPr>
      </w:pPr>
      <w:r>
        <w:rPr>
          <w:rFonts w:hint="default" w:ascii="Times New Roman" w:hAnsi="Times New Roman" w:eastAsia="仿宋_GB2312" w:cs="Times New Roman"/>
          <w:color w:val="000000"/>
          <w:sz w:val="28"/>
        </w:rPr>
        <w:tab/>
      </w:r>
    </w:p>
    <w:p>
      <w:pPr>
        <w:tabs>
          <w:tab w:val="left" w:pos="984"/>
        </w:tabs>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8"/>
        </w:rPr>
      </w:pPr>
    </w:p>
    <w:p>
      <w:pPr>
        <w:spacing w:line="360" w:lineRule="auto"/>
        <w:rPr>
          <w:rFonts w:hint="default" w:ascii="Times New Roman" w:hAnsi="Times New Roman" w:eastAsia="仿宋_GB2312" w:cs="Times New Roman"/>
          <w:color w:val="000000"/>
          <w:sz w:val="21"/>
          <w:szCs w:val="21"/>
        </w:rPr>
        <w:sectPr>
          <w:footerReference r:id="rId3" w:type="default"/>
          <w:pgSz w:w="11906" w:h="16838"/>
          <w:pgMar w:top="1440" w:right="1800" w:bottom="1440" w:left="1800" w:header="708" w:footer="708" w:gutter="0"/>
          <w:pgBorders>
            <w:top w:val="none" w:sz="0" w:space="0"/>
            <w:left w:val="none" w:sz="0" w:space="0"/>
            <w:bottom w:val="none" w:sz="0" w:space="0"/>
            <w:right w:val="none" w:sz="0" w:space="0"/>
          </w:pgBorders>
          <w:pgNumType w:fmt="decimal"/>
          <w:cols w:space="720" w:num="1"/>
          <w:docGrid w:linePitch="360" w:charSpace="0"/>
        </w:sectPr>
      </w:pPr>
      <w:r>
        <w:rPr>
          <w:rFonts w:hint="default" w:ascii="Times New Roman" w:hAnsi="Times New Roman" w:eastAsia="仿宋_GB2312" w:cs="Times New Roman"/>
          <w:color w:val="000000"/>
          <w:sz w:val="28"/>
        </w:rPr>
        <w:t xml:space="preserve">建设单位 </w:t>
      </w:r>
      <w:r>
        <w:rPr>
          <w:rFonts w:hint="default" w:ascii="Times New Roman" w:hAnsi="Times New Roman" w:eastAsia="仿宋_GB2312" w:cs="Times New Roman"/>
          <w:color w:val="000000"/>
          <w:sz w:val="28"/>
          <w:lang w:val="en-US" w:eastAsia="zh-CN"/>
        </w:rPr>
        <w:t xml:space="preserve">        </w:t>
      </w:r>
      <w:r>
        <w:rPr>
          <w:rFonts w:hint="default" w:ascii="Times New Roman" w:hAnsi="Times New Roman" w:eastAsia="仿宋_GB2312" w:cs="Times New Roman"/>
          <w:color w:val="000000"/>
          <w:sz w:val="28"/>
        </w:rPr>
        <w:t>（盖章）        编制单位          （盖章）</w:t>
      </w:r>
    </w:p>
    <w:tbl>
      <w:tblPr>
        <w:tblStyle w:val="20"/>
        <w:tblW w:w="499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55"/>
        <w:gridCol w:w="2396"/>
        <w:gridCol w:w="2385"/>
        <w:gridCol w:w="1182"/>
        <w:gridCol w:w="818"/>
        <w:gridCol w:w="99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建设项目名称</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年产10000吨电力电缆保护管项目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建设单位名称</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cs="Times New Roman"/>
                <w:sz w:val="24"/>
                <w:szCs w:val="24"/>
                <w:lang w:val="en-US" w:eastAsia="zh-CN"/>
              </w:rPr>
              <w:t>安徽驰升电力科技有限公司（原安徽新杰管业有限公司）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建设项目性质</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新</w:t>
            </w:r>
            <w:r>
              <w:rPr>
                <w:rFonts w:hint="default" w:ascii="Times New Roman" w:hAnsi="Times New Roman" w:eastAsia="宋体" w:cs="Times New Roman"/>
                <w:sz w:val="24"/>
                <w:szCs w:val="24"/>
                <w:lang w:val="en-US" w:eastAsia="zh-CN"/>
              </w:rPr>
              <w:t>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建设地点</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宁国市中溪镇工业集中区</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主要产品名称</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电力电缆保护管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设计生产能力</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年产10000吨电力电缆保护管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实际生产能力</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eastAsia" w:ascii="Times New Roman" w:hAnsi="Times New Roman" w:eastAsia="宋体" w:cs="Times New Roman"/>
                <w:sz w:val="24"/>
                <w:szCs w:val="24"/>
                <w:lang w:val="en-US" w:eastAsia="zh-CN"/>
              </w:rPr>
              <w:t>年产</w:t>
            </w:r>
            <w:r>
              <w:rPr>
                <w:rFonts w:hint="eastAsia" w:ascii="Times New Roman" w:hAnsi="Times New Roman" w:cs="Times New Roman"/>
                <w:sz w:val="24"/>
                <w:szCs w:val="24"/>
                <w:lang w:val="en-US" w:eastAsia="zh-CN"/>
              </w:rPr>
              <w:t>67</w:t>
            </w:r>
            <w:r>
              <w:rPr>
                <w:rFonts w:hint="eastAsia" w:ascii="Times New Roman" w:hAnsi="Times New Roman" w:eastAsia="宋体" w:cs="Times New Roman"/>
                <w:sz w:val="24"/>
                <w:szCs w:val="24"/>
                <w:lang w:val="en-US" w:eastAsia="zh-CN"/>
              </w:rPr>
              <w:t>00吨电力电缆保护管</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建设项目环评时间</w:t>
            </w:r>
          </w:p>
        </w:tc>
        <w:tc>
          <w:tcPr>
            <w:tcW w:w="12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0</w:t>
            </w:r>
            <w:r>
              <w:rPr>
                <w:rFonts w:hint="default" w:ascii="Times New Roman" w:hAnsi="Times New Roman" w:eastAsia="宋体" w:cs="Times New Roman"/>
                <w:sz w:val="24"/>
                <w:szCs w:val="24"/>
                <w:lang w:val="en-US" w:eastAsia="zh-CN"/>
              </w:rPr>
              <w:t>年</w:t>
            </w: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lang w:val="en-US" w:eastAsia="zh-CN"/>
              </w:rPr>
              <w:t>月</w:t>
            </w:r>
          </w:p>
        </w:tc>
        <w:tc>
          <w:tcPr>
            <w:tcW w:w="12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开工建设时间</w:t>
            </w:r>
          </w:p>
        </w:tc>
        <w:tc>
          <w:tcPr>
            <w:tcW w:w="1538"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w:t>
            </w:r>
            <w:r>
              <w:rPr>
                <w:rFonts w:hint="eastAsia" w:ascii="Times New Roman" w:hAnsi="Times New Roman" w:eastAsia="宋体" w:cs="Times New Roman"/>
                <w:sz w:val="24"/>
                <w:szCs w:val="24"/>
                <w:lang w:val="en-US" w:eastAsia="zh-CN"/>
              </w:rPr>
              <w:t>2</w:t>
            </w: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年</w:t>
            </w:r>
            <w:r>
              <w:rPr>
                <w:rFonts w:hint="eastAsia" w:ascii="Times New Roman" w:hAnsi="Times New Roman" w:eastAsia="宋体" w:cs="Times New Roman"/>
                <w:sz w:val="24"/>
                <w:szCs w:val="24"/>
                <w:lang w:val="en-US" w:eastAsia="zh-CN"/>
              </w:rPr>
              <w:t>12</w:t>
            </w:r>
            <w:r>
              <w:rPr>
                <w:rFonts w:hint="default" w:ascii="Times New Roman" w:hAnsi="Times New Roman" w:eastAsia="宋体" w:cs="Times New Roman"/>
                <w:sz w:val="24"/>
                <w:szCs w:val="24"/>
                <w:lang w:val="en-US" w:eastAsia="zh-CN"/>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调试时间</w:t>
            </w:r>
          </w:p>
        </w:tc>
        <w:tc>
          <w:tcPr>
            <w:tcW w:w="12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eastAsia="宋体" w:cs="Times New Roman"/>
                <w:sz w:val="24"/>
                <w:szCs w:val="24"/>
                <w:lang w:val="en-US" w:eastAsia="zh-CN"/>
              </w:rPr>
              <w:t>3</w:t>
            </w:r>
            <w:r>
              <w:rPr>
                <w:rFonts w:hint="default" w:ascii="Times New Roman" w:hAnsi="Times New Roman" w:eastAsia="宋体" w:cs="Times New Roman"/>
                <w:sz w:val="24"/>
                <w:szCs w:val="24"/>
                <w:lang w:val="en-US" w:eastAsia="zh-CN"/>
              </w:rPr>
              <w:t>年</w:t>
            </w: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lang w:val="en-US" w:eastAsia="zh-CN"/>
              </w:rPr>
              <w:t>月</w:t>
            </w:r>
          </w:p>
        </w:tc>
        <w:tc>
          <w:tcPr>
            <w:tcW w:w="12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验收现场监测时间</w:t>
            </w:r>
          </w:p>
        </w:tc>
        <w:tc>
          <w:tcPr>
            <w:tcW w:w="1538"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202</w:t>
            </w: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lang w:val="en-US" w:eastAsia="zh-CN"/>
              </w:rPr>
              <w:t>年</w:t>
            </w: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lang w:val="en-US" w:eastAsia="zh-CN"/>
              </w:rPr>
              <w:t>月</w:t>
            </w: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lang w:val="en-US" w:eastAsia="zh-CN"/>
              </w:rPr>
              <w:t>日</w:t>
            </w:r>
            <w:r>
              <w:rPr>
                <w:rFonts w:hint="eastAsia"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6</w:t>
            </w:r>
            <w:r>
              <w:rPr>
                <w:rFonts w:hint="eastAsia" w:ascii="Times New Roman" w:hAnsi="Times New Roman" w:eastAsia="宋体" w:cs="Times New Roman"/>
                <w:sz w:val="24"/>
                <w:szCs w:val="24"/>
                <w:lang w:val="en-US" w:eastAsia="zh-CN"/>
              </w:rPr>
              <w:t>日</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环评报告表审批部门</w:t>
            </w:r>
          </w:p>
        </w:tc>
        <w:tc>
          <w:tcPr>
            <w:tcW w:w="12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lang w:eastAsia="zh-CN"/>
              </w:rPr>
            </w:pPr>
            <w:r>
              <w:rPr>
                <w:rFonts w:hint="default" w:ascii="Times New Roman" w:hAnsi="Times New Roman" w:cs="Times New Roman"/>
                <w:sz w:val="24"/>
                <w:szCs w:val="32"/>
                <w:lang w:eastAsia="zh-CN"/>
              </w:rPr>
              <w:t>宣城市宁国市生态环境分局</w:t>
            </w:r>
          </w:p>
        </w:tc>
        <w:tc>
          <w:tcPr>
            <w:tcW w:w="12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环评报告表编制单位</w:t>
            </w:r>
          </w:p>
        </w:tc>
        <w:tc>
          <w:tcPr>
            <w:tcW w:w="1538"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河北悦郎环保科技</w:t>
            </w:r>
            <w:r>
              <w:rPr>
                <w:rFonts w:hint="default" w:ascii="Times New Roman" w:hAnsi="Times New Roman" w:eastAsia="宋体" w:cs="Times New Roman"/>
                <w:color w:val="000000"/>
                <w:sz w:val="24"/>
                <w:szCs w:val="24"/>
              </w:rPr>
              <w:t>有限公司</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环保设施设计单位</w:t>
            </w:r>
          </w:p>
        </w:tc>
        <w:tc>
          <w:tcPr>
            <w:tcW w:w="12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32"/>
                <w:lang w:eastAsia="zh-CN"/>
              </w:rPr>
              <w:t>宁国浚洁环保治理工程有限公司 </w:t>
            </w:r>
          </w:p>
        </w:tc>
        <w:tc>
          <w:tcPr>
            <w:tcW w:w="12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环保设施施工单位</w:t>
            </w:r>
          </w:p>
        </w:tc>
        <w:tc>
          <w:tcPr>
            <w:tcW w:w="1538" w:type="pct"/>
            <w:gridSpan w:val="3"/>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lang w:val="en-US" w:eastAsia="zh-CN"/>
              </w:rPr>
            </w:pPr>
            <w:r>
              <w:rPr>
                <w:rFonts w:hint="default" w:ascii="Times New Roman" w:hAnsi="Times New Roman" w:cs="Times New Roman"/>
                <w:sz w:val="24"/>
                <w:szCs w:val="32"/>
                <w:lang w:eastAsia="zh-CN"/>
              </w:rPr>
              <w:t>宁国浚洁环保治理工程有限公司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投资总概算</w:t>
            </w:r>
          </w:p>
        </w:tc>
        <w:tc>
          <w:tcPr>
            <w:tcW w:w="12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10</w:t>
            </w:r>
            <w:r>
              <w:rPr>
                <w:rFonts w:hint="eastAsia" w:ascii="Times New Roman" w:hAnsi="Times New Roman" w:cs="Times New Roman"/>
                <w:color w:val="auto"/>
                <w:sz w:val="24"/>
                <w:szCs w:val="24"/>
                <w:lang w:val="en-US" w:eastAsia="zh-CN"/>
              </w:rPr>
              <w:t>0</w:t>
            </w:r>
            <w:r>
              <w:rPr>
                <w:rFonts w:hint="eastAsia" w:ascii="Times New Roman" w:hAnsi="Times New Roman" w:eastAsia="宋体" w:cs="Times New Roman"/>
                <w:color w:val="auto"/>
                <w:sz w:val="24"/>
                <w:szCs w:val="24"/>
                <w:lang w:val="en-US" w:eastAsia="zh-CN"/>
              </w:rPr>
              <w:t>00</w:t>
            </w:r>
            <w:r>
              <w:rPr>
                <w:rFonts w:hint="default" w:ascii="Times New Roman" w:hAnsi="Times New Roman" w:eastAsia="宋体" w:cs="Times New Roman"/>
                <w:color w:val="auto"/>
                <w:sz w:val="24"/>
                <w:szCs w:val="24"/>
                <w:lang w:val="en-US" w:eastAsia="zh-CN"/>
              </w:rPr>
              <w:t>万元</w:t>
            </w:r>
          </w:p>
        </w:tc>
        <w:tc>
          <w:tcPr>
            <w:tcW w:w="12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环保投资总概算</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39</w:t>
            </w:r>
            <w:r>
              <w:rPr>
                <w:rFonts w:hint="default" w:ascii="Times New Roman" w:hAnsi="Times New Roman" w:eastAsia="宋体" w:cs="Times New Roman"/>
                <w:color w:val="000000"/>
                <w:sz w:val="24"/>
                <w:szCs w:val="24"/>
                <w:lang w:val="en-US" w:eastAsia="zh-CN"/>
              </w:rPr>
              <w:t>万元</w:t>
            </w:r>
          </w:p>
        </w:tc>
        <w:tc>
          <w:tcPr>
            <w:tcW w:w="4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比例</w:t>
            </w:r>
          </w:p>
        </w:tc>
        <w:tc>
          <w:tcPr>
            <w:tcW w:w="5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eastAsia" w:ascii="Times New Roman" w:hAnsi="Times New Roman" w:cs="Times New Roman"/>
                <w:color w:val="000000"/>
                <w:sz w:val="24"/>
                <w:szCs w:val="24"/>
                <w:lang w:val="en-US" w:eastAsia="zh-CN"/>
              </w:rPr>
              <w:t>0.39</w:t>
            </w:r>
            <w:r>
              <w:rPr>
                <w:rFonts w:hint="default" w:ascii="Times New Roman" w:hAnsi="Times New Roman" w:eastAsia="宋体" w:cs="Times New Roman"/>
                <w:color w:val="000000"/>
                <w:sz w:val="24"/>
                <w:szCs w:val="24"/>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实际总概算</w:t>
            </w:r>
          </w:p>
        </w:tc>
        <w:tc>
          <w:tcPr>
            <w:tcW w:w="1231"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8</w:t>
            </w:r>
            <w:r>
              <w:rPr>
                <w:rFonts w:hint="eastAsia" w:ascii="Times New Roman" w:hAnsi="Times New Roman" w:eastAsia="宋体" w:cs="Times New Roman"/>
                <w:color w:val="auto"/>
                <w:sz w:val="24"/>
                <w:szCs w:val="24"/>
                <w:highlight w:val="none"/>
                <w:lang w:val="en-US" w:eastAsia="zh-CN"/>
              </w:rPr>
              <w:t>000</w:t>
            </w:r>
            <w:r>
              <w:rPr>
                <w:rFonts w:hint="default" w:ascii="Times New Roman" w:hAnsi="Times New Roman" w:eastAsia="宋体" w:cs="Times New Roman"/>
                <w:color w:val="auto"/>
                <w:sz w:val="24"/>
                <w:szCs w:val="24"/>
                <w:highlight w:val="none"/>
                <w:lang w:val="en-US" w:eastAsia="zh-CN"/>
              </w:rPr>
              <w:t>万元</w:t>
            </w:r>
          </w:p>
        </w:tc>
        <w:tc>
          <w:tcPr>
            <w:tcW w:w="1225"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w:t>
            </w:r>
          </w:p>
        </w:tc>
        <w:tc>
          <w:tcPr>
            <w:tcW w:w="607"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lang w:val="en-US" w:eastAsia="zh-CN"/>
              </w:rPr>
            </w:pPr>
            <w:r>
              <w:rPr>
                <w:rFonts w:hint="eastAsia" w:ascii="Times New Roman" w:hAnsi="Times New Roman" w:cs="Times New Roman"/>
                <w:color w:val="auto"/>
                <w:sz w:val="24"/>
                <w:szCs w:val="24"/>
                <w:highlight w:val="none"/>
                <w:lang w:val="en-US" w:eastAsia="zh-CN"/>
              </w:rPr>
              <w:t>48</w:t>
            </w:r>
            <w:r>
              <w:rPr>
                <w:rFonts w:hint="default" w:ascii="Times New Roman" w:hAnsi="Times New Roman" w:eastAsia="宋体" w:cs="Times New Roman"/>
                <w:color w:val="auto"/>
                <w:sz w:val="24"/>
                <w:szCs w:val="24"/>
                <w:highlight w:val="none"/>
                <w:lang w:val="en-US" w:eastAsia="zh-CN"/>
              </w:rPr>
              <w:t>万元</w:t>
            </w:r>
          </w:p>
        </w:tc>
        <w:tc>
          <w:tcPr>
            <w:tcW w:w="42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510" w:type="pc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4"/>
                <w:szCs w:val="24"/>
                <w:highlight w:val="none"/>
              </w:rPr>
            </w:pPr>
            <w:r>
              <w:rPr>
                <w:rFonts w:hint="eastAsia" w:ascii="Times New Roman" w:hAnsi="Times New Roman" w:cs="Times New Roman"/>
                <w:color w:val="auto"/>
                <w:sz w:val="24"/>
                <w:szCs w:val="24"/>
                <w:highlight w:val="none"/>
                <w:lang w:val="en-US" w:eastAsia="zh-CN"/>
              </w:rPr>
              <w:t>0.6</w:t>
            </w:r>
            <w:r>
              <w:rPr>
                <w:rFonts w:hint="default" w:ascii="Times New Roman" w:hAnsi="Times New Roman" w:eastAsia="宋体" w:cs="Times New Roman"/>
                <w:color w:val="auto"/>
                <w:sz w:val="24"/>
                <w:szCs w:val="24"/>
                <w:highlight w:val="none"/>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0" w:firstLineChars="0"/>
              <w:jc w:val="center"/>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验收监测依据</w:t>
            </w:r>
          </w:p>
        </w:tc>
        <w:tc>
          <w:tcPr>
            <w:tcW w:w="3994" w:type="pct"/>
            <w:gridSpan w:val="5"/>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1、《中华人民共和国环境保护法》 2014.4.24修订，2015.1.1 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2、《中华人民共和国噪声污染防治法》2021.12.25修订并施行；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3、《中华人民共和国水污染防治法》2017.7.26修订，2018.1.1施行；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4、《中华人民共和国大气污染防治法》2018.10.26修正并施行；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5、《中华人民共和国固体废物污染环境防治法》2020.4.29 修订，2020.9.1施行；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6、《建设项目环境保护管理条例》中华人民共和国国务院令第682号，2017.10.1施行；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7、《关于发布&lt;建设项目竣工环境保护验收暂行办法&gt;的公告》中华人民共和国生态环境部，国环规环评[2017]4号，2017年11月20日发布并施行；</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auto"/>
                <w:sz w:val="24"/>
                <w:szCs w:val="24"/>
                <w:highlight w:val="none"/>
                <w:lang w:val="en-US" w:eastAsia="zh-CN"/>
              </w:rPr>
              <w:t>8、关于发布《建设项目竣工环境保护验收技术指南污染影响类》的公告中华人民共和国生态环境部，公告2018第9号，2018年5月16日印发；9、</w:t>
            </w:r>
            <w:r>
              <w:rPr>
                <w:rFonts w:hint="eastAsia" w:ascii="Times New Roman" w:hAnsi="Times New Roman" w:eastAsia="宋体" w:cs="Times New Roman"/>
                <w:sz w:val="24"/>
                <w:szCs w:val="24"/>
                <w:lang w:val="en-US" w:eastAsia="zh-CN"/>
              </w:rPr>
              <w:t>安徽驰升电力科技有限公司年产10000吨电力电缆保护管项目</w:t>
            </w:r>
            <w:r>
              <w:rPr>
                <w:rFonts w:hint="default" w:ascii="Times New Roman" w:hAnsi="Times New Roman" w:eastAsia="宋体" w:cs="Times New Roman"/>
                <w:sz w:val="24"/>
                <w:szCs w:val="24"/>
              </w:rPr>
              <w:t>竣工环境保护</w:t>
            </w:r>
            <w:r>
              <w:rPr>
                <w:rFonts w:hint="eastAsia" w:ascii="Times New Roman" w:hAnsi="Times New Roman" w:cs="Times New Roman"/>
                <w:sz w:val="24"/>
                <w:szCs w:val="24"/>
                <w:lang w:val="en-US" w:eastAsia="zh-CN"/>
              </w:rPr>
              <w:t>阶段性</w:t>
            </w:r>
            <w:r>
              <w:rPr>
                <w:rFonts w:hint="default" w:ascii="Times New Roman" w:hAnsi="Times New Roman" w:eastAsia="宋体" w:cs="Times New Roman"/>
                <w:sz w:val="24"/>
                <w:szCs w:val="24"/>
              </w:rPr>
              <w:t>验收的委托书；</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10、</w:t>
            </w:r>
            <w:r>
              <w:rPr>
                <w:rFonts w:hint="eastAsia" w:ascii="Times New Roman" w:hAnsi="Times New Roman" w:cs="Times New Roman"/>
                <w:color w:val="000000"/>
                <w:sz w:val="24"/>
                <w:szCs w:val="24"/>
                <w:lang w:val="en-US" w:eastAsia="zh-CN"/>
              </w:rPr>
              <w:t>河北悦郎环保科技</w:t>
            </w:r>
            <w:r>
              <w:rPr>
                <w:rFonts w:hint="default" w:ascii="Times New Roman" w:hAnsi="Times New Roman" w:eastAsia="宋体" w:cs="Times New Roman"/>
                <w:color w:val="000000"/>
                <w:sz w:val="24"/>
                <w:szCs w:val="24"/>
              </w:rPr>
              <w:t>有限公司</w:t>
            </w:r>
            <w:r>
              <w:rPr>
                <w:rFonts w:hint="default" w:ascii="Times New Roman" w:hAnsi="Times New Roman" w:eastAsia="宋体" w:cs="Times New Roman"/>
                <w:sz w:val="24"/>
                <w:szCs w:val="24"/>
              </w:rPr>
              <w:t>《</w:t>
            </w:r>
            <w:r>
              <w:rPr>
                <w:rFonts w:hint="eastAsia" w:ascii="Times New Roman" w:hAnsi="Times New Roman" w:cs="Times New Roman"/>
                <w:sz w:val="24"/>
                <w:szCs w:val="24"/>
                <w:lang w:val="en-US" w:eastAsia="zh-CN"/>
              </w:rPr>
              <w:t>安徽新杰管业有限公司</w:t>
            </w:r>
            <w:r>
              <w:rPr>
                <w:rFonts w:hint="eastAsia" w:ascii="Times New Roman" w:hAnsi="Times New Roman" w:eastAsia="宋体" w:cs="Times New Roman"/>
                <w:sz w:val="24"/>
                <w:szCs w:val="24"/>
                <w:lang w:val="en-US" w:eastAsia="zh-CN"/>
              </w:rPr>
              <w:t>年产10000吨电力电缆保护管项目</w:t>
            </w:r>
            <w:r>
              <w:rPr>
                <w:rFonts w:hint="default" w:ascii="Times New Roman" w:hAnsi="Times New Roman" w:eastAsia="宋体" w:cs="Times New Roman"/>
                <w:sz w:val="24"/>
                <w:szCs w:val="24"/>
              </w:rPr>
              <w:t>环境影响报告表》</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lang w:eastAsia="zh-CN"/>
              </w:rPr>
              <w:t>）</w:t>
            </w:r>
            <w:r>
              <w:rPr>
                <w:rFonts w:hint="default" w:ascii="Times New Roman" w:hAnsi="Times New Roman" w:eastAsia="宋体" w:cs="Times New Roman"/>
                <w:sz w:val="24"/>
                <w:szCs w:val="24"/>
              </w:rPr>
              <w:t>；</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color w:val="000000"/>
                <w:sz w:val="24"/>
                <w:szCs w:val="24"/>
                <w:highlight w:val="none"/>
                <w:lang w:val="en-US" w:eastAsia="zh-CN"/>
              </w:rPr>
              <w:t>11、</w:t>
            </w:r>
            <w:r>
              <w:rPr>
                <w:rFonts w:hint="default" w:ascii="Times New Roman" w:hAnsi="Times New Roman" w:cs="Times New Roman"/>
                <w:sz w:val="24"/>
                <w:szCs w:val="32"/>
                <w:lang w:val="en-US" w:eastAsia="zh-CN"/>
              </w:rPr>
              <w:t>宣城市宁国市生态环境分局</w:t>
            </w:r>
            <w:r>
              <w:rPr>
                <w:rFonts w:hint="default" w:ascii="Times New Roman" w:hAnsi="Times New Roman" w:eastAsia="宋体" w:cs="Times New Roman"/>
                <w:color w:val="000000"/>
                <w:sz w:val="24"/>
                <w:szCs w:val="24"/>
                <w:lang w:val="en-US" w:eastAsia="zh-CN"/>
              </w:rPr>
              <w:t>《关于</w:t>
            </w:r>
            <w:r>
              <w:rPr>
                <w:rFonts w:hint="eastAsia" w:ascii="Times New Roman" w:hAnsi="Times New Roman" w:cs="Times New Roman"/>
                <w:sz w:val="24"/>
                <w:szCs w:val="24"/>
                <w:lang w:val="en-US" w:eastAsia="zh-CN"/>
              </w:rPr>
              <w:t>安徽新杰管业有限公司</w:t>
            </w:r>
            <w:r>
              <w:rPr>
                <w:rFonts w:hint="eastAsia" w:ascii="Times New Roman" w:hAnsi="Times New Roman" w:eastAsia="宋体" w:cs="Times New Roman"/>
                <w:sz w:val="24"/>
                <w:szCs w:val="24"/>
                <w:lang w:val="en-US" w:eastAsia="zh-CN"/>
              </w:rPr>
              <w:t>年产10000吨电力电缆保护管项目</w:t>
            </w:r>
            <w:r>
              <w:rPr>
                <w:rFonts w:hint="default" w:ascii="Times New Roman" w:hAnsi="Times New Roman" w:eastAsia="宋体" w:cs="Times New Roman"/>
                <w:color w:val="000000"/>
                <w:sz w:val="24"/>
                <w:szCs w:val="24"/>
                <w:lang w:val="en-US" w:eastAsia="zh-CN"/>
              </w:rPr>
              <w:t>环境影响报告表的复函》</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val="en-US" w:eastAsia="zh-CN"/>
              </w:rPr>
              <w:t>宁环审批</w:t>
            </w:r>
            <w:r>
              <w:rPr>
                <w:rFonts w:hint="default" w:ascii="Times New Roman" w:hAnsi="Times New Roman" w:eastAsia="宋体" w:cs="Times New Roman"/>
                <w:sz w:val="24"/>
                <w:szCs w:val="24"/>
                <w:lang w:val="en-US" w:eastAsia="zh-CN"/>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159</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005" w:type="pct"/>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0" w:firstLineChars="0"/>
              <w:jc w:val="both"/>
              <w:textAlignment w:val="auto"/>
              <w:rPr>
                <w:rFonts w:hint="default" w:ascii="Times New Roman" w:hAnsi="Times New Roman" w:eastAsia="宋体" w:cs="Times New Roman"/>
                <w:color w:val="000000"/>
                <w:sz w:val="24"/>
                <w:szCs w:val="24"/>
              </w:rPr>
            </w:pPr>
            <w:r>
              <w:rPr>
                <w:rFonts w:hint="default" w:ascii="Times New Roman" w:hAnsi="Times New Roman" w:eastAsia="宋体" w:cs="Times New Roman"/>
                <w:color w:val="000000"/>
                <w:sz w:val="24"/>
                <w:szCs w:val="24"/>
              </w:rPr>
              <w:t>验收监测评价标准、标号、级别、限值</w:t>
            </w:r>
          </w:p>
        </w:tc>
        <w:tc>
          <w:tcPr>
            <w:tcW w:w="3994" w:type="pct"/>
            <w:gridSpan w:val="5"/>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bCs/>
                <w:color w:val="000000"/>
                <w:sz w:val="24"/>
                <w:szCs w:val="24"/>
              </w:rPr>
            </w:pPr>
            <w:r>
              <w:rPr>
                <w:rFonts w:hint="eastAsia" w:ascii="Times New Roman" w:hAnsi="Times New Roman" w:cs="Times New Roman"/>
                <w:b/>
                <w:bCs/>
                <w:color w:val="000000"/>
                <w:sz w:val="24"/>
                <w:szCs w:val="24"/>
                <w:lang w:val="en-US" w:eastAsia="zh-CN"/>
              </w:rPr>
              <w:t>1</w:t>
            </w:r>
            <w:r>
              <w:rPr>
                <w:rFonts w:hint="default" w:ascii="Times New Roman" w:hAnsi="Times New Roman" w:eastAsia="宋体" w:cs="Times New Roman"/>
                <w:b/>
                <w:bCs/>
                <w:color w:val="000000"/>
                <w:sz w:val="24"/>
                <w:szCs w:val="24"/>
              </w:rPr>
              <w:t>、废气排放标准</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b/>
                <w:color w:val="auto"/>
                <w:sz w:val="24"/>
                <w:szCs w:val="22"/>
              </w:rPr>
            </w:pPr>
            <w:r>
              <w:rPr>
                <w:rFonts w:hint="eastAsia" w:ascii="Times New Roman" w:hAnsi="Times New Roman" w:eastAsia="宋体" w:cs="Times New Roman"/>
                <w:color w:val="auto"/>
                <w:sz w:val="24"/>
                <w:lang w:val="en-US" w:eastAsia="zh-CN"/>
              </w:rPr>
              <w:t>项目</w:t>
            </w:r>
            <w:r>
              <w:rPr>
                <w:rFonts w:hint="default" w:ascii="Times New Roman" w:hAnsi="Times New Roman" w:cs="Times New Roman"/>
                <w:color w:val="auto"/>
                <w:sz w:val="24"/>
                <w:szCs w:val="24"/>
                <w:lang w:val="en-US" w:eastAsia="zh-CN"/>
              </w:rPr>
              <w:t>PP管材废气中有组织</w:t>
            </w:r>
            <w:r>
              <w:rPr>
                <w:rFonts w:hint="eastAsia" w:ascii="Times New Roman" w:hAnsi="Times New Roman" w:eastAsia="宋体" w:cs="Times New Roman"/>
                <w:color w:val="auto"/>
                <w:sz w:val="24"/>
                <w:lang w:val="en-US" w:eastAsia="zh-CN"/>
              </w:rPr>
              <w:t>非甲烷总烃、氯化氢执行</w:t>
            </w:r>
            <w:r>
              <w:rPr>
                <w:rFonts w:hint="default" w:ascii="Times New Roman" w:hAnsi="Times New Roman" w:cs="Times New Roman"/>
                <w:color w:val="auto"/>
                <w:sz w:val="24"/>
                <w:szCs w:val="24"/>
                <w:lang w:val="en-US" w:eastAsia="zh-CN"/>
              </w:rPr>
              <w:t>《合成树脂工业污染物排放标准》</w:t>
            </w:r>
            <w:r>
              <w:rPr>
                <w:rFonts w:hint="eastAsia" w:ascii="Times New Roman" w:hAnsi="Times New Roman" w:eastAsia="宋体" w:cs="Times New Roman"/>
                <w:color w:val="auto"/>
                <w:sz w:val="24"/>
                <w:lang w:val="en-US" w:eastAsia="zh-CN"/>
              </w:rPr>
              <w:t>（GB31572-2015）表</w:t>
            </w:r>
            <w:r>
              <w:rPr>
                <w:rFonts w:hint="eastAsia" w:ascii="Times New Roman" w:hAnsi="Times New Roman" w:cs="Times New Roman"/>
                <w:color w:val="auto"/>
                <w:sz w:val="24"/>
                <w:lang w:val="en-US" w:eastAsia="zh-CN"/>
              </w:rPr>
              <w:t>5</w:t>
            </w:r>
            <w:r>
              <w:rPr>
                <w:rFonts w:hint="eastAsia" w:ascii="Times New Roman" w:hAnsi="Times New Roman" w:eastAsia="宋体" w:cs="Times New Roman"/>
                <w:color w:val="auto"/>
                <w:sz w:val="24"/>
                <w:lang w:val="en-US" w:eastAsia="zh-CN"/>
              </w:rPr>
              <w:t>中限值标准</w:t>
            </w:r>
            <w:r>
              <w:rPr>
                <w:rFonts w:hint="default" w:ascii="Times New Roman" w:hAnsi="Times New Roman" w:cs="Times New Roman"/>
                <w:color w:val="auto"/>
                <w:sz w:val="24"/>
                <w:szCs w:val="24"/>
                <w:lang w:val="en-US" w:eastAsia="zh-CN"/>
              </w:rPr>
              <w:t>，PVC管材废气中有组织非甲烷总烃、氯化氢排放参照</w:t>
            </w:r>
            <w:r>
              <w:rPr>
                <w:rFonts w:hint="eastAsia" w:ascii="Times New Roman" w:hAnsi="Times New Roman" w:cs="Times New Roman"/>
                <w:color w:val="auto"/>
                <w:sz w:val="24"/>
                <w:szCs w:val="24"/>
                <w:lang w:val="en-US" w:eastAsia="zh-CN"/>
              </w:rPr>
              <w:t>《大气污染物综合排放标准》（GB16297-1996）中二级标准</w:t>
            </w:r>
            <w:r>
              <w:rPr>
                <w:rFonts w:hint="default" w:ascii="Times New Roman" w:hAnsi="Times New Roman" w:cs="Times New Roman"/>
                <w:color w:val="auto"/>
                <w:sz w:val="24"/>
                <w:szCs w:val="24"/>
                <w:lang w:val="en-US" w:eastAsia="zh-CN"/>
              </w:rPr>
              <w:t>表，</w:t>
            </w:r>
            <w:r>
              <w:rPr>
                <w:rFonts w:hint="default" w:ascii="Times New Roman" w:hAnsi="Times New Roman" w:cs="Times New Roman"/>
                <w:color w:val="auto"/>
                <w:sz w:val="24"/>
                <w:szCs w:val="24"/>
                <w:lang w:val="zh-TW" w:eastAsia="zh-CN"/>
              </w:rPr>
              <w:t>本项目大气污染物排放标准</w:t>
            </w:r>
            <w:r>
              <w:rPr>
                <w:rFonts w:hint="default" w:ascii="Times New Roman" w:hAnsi="Times New Roman" w:cs="Times New Roman"/>
                <w:color w:val="auto"/>
                <w:sz w:val="24"/>
                <w:szCs w:val="24"/>
                <w:lang w:val="en-US" w:eastAsia="zh-CN"/>
              </w:rPr>
              <w:t xml:space="preserve">值详见下表。 </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color w:val="auto"/>
                <w:sz w:val="21"/>
                <w:szCs w:val="21"/>
              </w:rPr>
              <w:t>表</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lang w:val="en-US" w:eastAsia="zh-CN"/>
              </w:rPr>
              <w:t>-</w:t>
            </w:r>
            <w:r>
              <w:rPr>
                <w:rFonts w:hint="default" w:ascii="Times New Roman" w:hAnsi="Times New Roman" w:cs="Times New Roman"/>
                <w:b/>
                <w:color w:val="auto"/>
                <w:sz w:val="21"/>
                <w:szCs w:val="21"/>
                <w:lang w:val="en-US" w:eastAsia="zh-CN"/>
              </w:rPr>
              <w:t>1</w:t>
            </w:r>
            <w:r>
              <w:rPr>
                <w:rFonts w:hint="default" w:ascii="Times New Roman" w:hAnsi="Times New Roman" w:eastAsia="宋体" w:cs="Times New Roman"/>
                <w:b/>
                <w:color w:val="auto"/>
                <w:sz w:val="21"/>
                <w:szCs w:val="21"/>
              </w:rPr>
              <w:t xml:space="preserve"> 项目大气污染物排放执行标准</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5"/>
              <w:gridCol w:w="1668"/>
              <w:gridCol w:w="741"/>
              <w:gridCol w:w="1350"/>
              <w:gridCol w:w="238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污染物</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rPr>
                  </w:pPr>
                  <w:r>
                    <w:rPr>
                      <w:rFonts w:hint="default" w:ascii="Times New Roman" w:hAnsi="Times New Roman" w:cs="Times New Roman"/>
                      <w:color w:val="auto"/>
                    </w:rPr>
                    <w:t>最高允许排放浓度（mg/m</w:t>
                  </w:r>
                  <w:r>
                    <w:rPr>
                      <w:rFonts w:hint="default" w:ascii="Times New Roman" w:hAnsi="Times New Roman" w:cs="Times New Roman"/>
                      <w:color w:val="auto"/>
                      <w:vertAlign w:val="superscript"/>
                    </w:rPr>
                    <w:t>3</w:t>
                  </w:r>
                  <w:r>
                    <w:rPr>
                      <w:rFonts w:hint="default" w:ascii="Times New Roman" w:hAnsi="Times New Roman" w:cs="Times New Roman"/>
                      <w:color w:val="auto"/>
                    </w:rPr>
                    <w:t>）</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lang w:eastAsia="zh-CN"/>
                    </w:rPr>
                  </w:pPr>
                  <w:r>
                    <w:rPr>
                      <w:rFonts w:hint="eastAsia" w:ascii="Times New Roman" w:hAnsi="Times New Roman" w:cs="Times New Roman"/>
                      <w:color w:val="auto"/>
                      <w:lang w:val="en-US" w:eastAsia="zh-CN"/>
                    </w:rPr>
                    <w:t>排放高度</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default" w:ascii="Times New Roman" w:hAnsi="Times New Roman" w:cs="Times New Roman"/>
                      <w:color w:val="auto"/>
                    </w:rPr>
                    <w:t>最高允许排放</w:t>
                  </w:r>
                  <w:r>
                    <w:rPr>
                      <w:rFonts w:hint="eastAsia" w:ascii="Times New Roman" w:hAnsi="Times New Roman" w:cs="Times New Roman"/>
                      <w:color w:val="auto"/>
                      <w:lang w:val="en-US" w:eastAsia="zh-CN"/>
                    </w:rPr>
                    <w:t>速率</w:t>
                  </w:r>
                  <w:r>
                    <w:rPr>
                      <w:rFonts w:hint="default" w:ascii="Times New Roman" w:hAnsi="Times New Roman" w:cs="Times New Roman"/>
                      <w:color w:val="auto"/>
                    </w:rPr>
                    <w:t>（</w:t>
                  </w:r>
                  <w:r>
                    <w:rPr>
                      <w:rFonts w:hint="eastAsia" w:ascii="Times New Roman" w:hAnsi="Times New Roman" w:cs="Times New Roman"/>
                      <w:color w:val="auto"/>
                      <w:lang w:val="en-US" w:eastAsia="zh-CN"/>
                    </w:rPr>
                    <w:t>k</w:t>
                  </w:r>
                  <w:r>
                    <w:rPr>
                      <w:rFonts w:hint="default" w:ascii="Times New Roman" w:hAnsi="Times New Roman" w:cs="Times New Roman"/>
                      <w:color w:val="auto"/>
                    </w:rPr>
                    <w:t>g/</w:t>
                  </w:r>
                  <w:r>
                    <w:rPr>
                      <w:rFonts w:hint="eastAsia" w:ascii="Times New Roman" w:hAnsi="Times New Roman" w:cs="Times New Roman"/>
                      <w:color w:val="auto"/>
                      <w:lang w:val="en-US" w:eastAsia="zh-CN"/>
                    </w:rPr>
                    <w:t>h</w:t>
                  </w:r>
                  <w:r>
                    <w:rPr>
                      <w:rFonts w:hint="default" w:ascii="Times New Roman" w:hAnsi="Times New Roman" w:cs="Times New Roman"/>
                      <w:color w:val="auto"/>
                    </w:rPr>
                    <w:t>）</w:t>
                  </w:r>
                </w:p>
              </w:tc>
              <w:tc>
                <w:tcPr>
                  <w:tcW w:w="157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eastAsia="zh-CN"/>
                    </w:rPr>
                  </w:pPr>
                  <w:r>
                    <w:rPr>
                      <w:rFonts w:hint="eastAsia" w:ascii="Times New Roman" w:hAnsi="Times New Roman" w:cs="Times New Roman"/>
                      <w:color w:val="auto"/>
                      <w:lang w:eastAsia="zh-CN"/>
                    </w:rPr>
                    <w:t>标准来源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非甲烷总烃</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576" w:type="pct"/>
                  <w:vMerge w:val="restar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default" w:ascii="Times New Roman" w:hAnsi="Times New Roman" w:eastAsia="宋体" w:cs="Times New Roman"/>
                      <w:color w:val="auto"/>
                      <w:lang w:val="en-US" w:eastAsia="zh-CN"/>
                    </w:rPr>
                    <w:t>《合成树脂工业污染物排放标准》（GB31572-2015）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氯化氢</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w:t>
                  </w:r>
                </w:p>
              </w:tc>
              <w:tc>
                <w:tcPr>
                  <w:tcW w:w="157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auto"/>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非甲烷总烃</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120</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w:t>
                  </w:r>
                </w:p>
              </w:tc>
              <w:tc>
                <w:tcPr>
                  <w:tcW w:w="157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color w:val="auto"/>
                      <w:kern w:val="0"/>
                      <w:sz w:val="21"/>
                      <w:szCs w:val="21"/>
                      <w:lang w:val="en-US" w:eastAsia="zh-CN"/>
                    </w:rPr>
                  </w:pPr>
                  <w:r>
                    <w:rPr>
                      <w:rFonts w:hint="eastAsia" w:ascii="Times New Roman" w:hAnsi="Times New Roman" w:cs="Times New Roman"/>
                      <w:color w:val="auto"/>
                      <w:lang w:val="en-US" w:eastAsia="zh-CN"/>
                    </w:rPr>
                    <w:t>《大气污染物综合排放标准》（GB16297-1996）中二级标准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氯化氢</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100</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cs="Times New Roman"/>
                      <w:color w:val="auto"/>
                      <w:lang w:val="en-US" w:eastAsia="zh-CN"/>
                    </w:rPr>
                  </w:pPr>
                  <w:r>
                    <w:rPr>
                      <w:rFonts w:hint="eastAsia" w:ascii="Times New Roman" w:hAnsi="Times New Roman" w:cs="Times New Roman"/>
                      <w:color w:val="auto"/>
                      <w:lang w:val="en-US" w:eastAsia="zh-CN"/>
                    </w:rPr>
                    <w:t>0.26</w:t>
                  </w:r>
                </w:p>
              </w:tc>
              <w:tc>
                <w:tcPr>
                  <w:tcW w:w="157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auto"/>
                      <w:kern w:val="0"/>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非甲烷总烃</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60</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10</w:t>
                  </w:r>
                </w:p>
              </w:tc>
              <w:tc>
                <w:tcPr>
                  <w:tcW w:w="1576" w:type="pct"/>
                  <w:vMerge w:val="restart"/>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default"/>
                      <w:color w:val="auto"/>
                      <w:kern w:val="0"/>
                      <w:sz w:val="21"/>
                      <w:szCs w:val="21"/>
                      <w:lang w:val="en-US" w:eastAsia="zh-CN"/>
                    </w:rPr>
                  </w:pPr>
                  <w:r>
                    <w:rPr>
                      <w:rFonts w:hint="eastAsia"/>
                      <w:color w:val="auto"/>
                      <w:kern w:val="0"/>
                      <w:sz w:val="21"/>
                      <w:szCs w:val="21"/>
                      <w:lang w:val="en-US" w:eastAsia="zh-CN"/>
                    </w:rPr>
                    <w:t>本厂执行</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3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氯化氢</w:t>
                  </w:r>
                </w:p>
              </w:tc>
              <w:tc>
                <w:tcPr>
                  <w:tcW w:w="110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20</w:t>
                  </w:r>
                </w:p>
              </w:tc>
              <w:tc>
                <w:tcPr>
                  <w:tcW w:w="490"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cs="Times New Roman"/>
                      <w:color w:val="auto"/>
                      <w:lang w:val="en-US" w:eastAsia="zh-CN"/>
                    </w:rPr>
                  </w:pPr>
                  <w:r>
                    <w:rPr>
                      <w:rFonts w:hint="eastAsia" w:ascii="Times New Roman" w:hAnsi="Times New Roman" w:cs="Times New Roman"/>
                      <w:color w:val="auto"/>
                      <w:lang w:val="en-US" w:eastAsia="zh-CN"/>
                    </w:rPr>
                    <w:t>15</w:t>
                  </w:r>
                </w:p>
              </w:tc>
              <w:tc>
                <w:tcPr>
                  <w:tcW w:w="893"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kern w:val="2"/>
                      <w:sz w:val="21"/>
                      <w:szCs w:val="24"/>
                      <w:lang w:val="en-US" w:eastAsia="zh-CN" w:bidi="ar-SA"/>
                    </w:rPr>
                  </w:pPr>
                  <w:r>
                    <w:rPr>
                      <w:rFonts w:hint="eastAsia" w:ascii="Times New Roman" w:hAnsi="Times New Roman" w:cs="Times New Roman"/>
                      <w:color w:val="auto"/>
                      <w:lang w:val="en-US" w:eastAsia="zh-CN"/>
                    </w:rPr>
                    <w:t>0.26</w:t>
                  </w:r>
                </w:p>
              </w:tc>
              <w:tc>
                <w:tcPr>
                  <w:tcW w:w="1576" w:type="pct"/>
                  <w:vMerge w:val="continue"/>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auto"/>
                    <w:ind w:left="0" w:right="0"/>
                    <w:jc w:val="center"/>
                    <w:rPr>
                      <w:rFonts w:hint="eastAsia"/>
                      <w:color w:val="auto"/>
                      <w:kern w:val="0"/>
                      <w:sz w:val="21"/>
                      <w:szCs w:val="21"/>
                      <w:lang w:val="en-US" w:eastAsia="zh-CN"/>
                    </w:rPr>
                  </w:pPr>
                </w:p>
              </w:tc>
            </w:tr>
          </w:tbl>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lang w:val="en-US" w:eastAsia="zh-CN"/>
              </w:rPr>
            </w:pPr>
            <w:r>
              <w:rPr>
                <w:rFonts w:hint="eastAsia" w:ascii="Times New Roman" w:hAnsi="Times New Roman" w:eastAsia="宋体" w:cs="Times New Roman"/>
                <w:color w:val="auto"/>
                <w:sz w:val="24"/>
                <w:lang w:val="en-US" w:eastAsia="zh-CN"/>
              </w:rPr>
              <w:t>项目挥发性有机废气无组织排放执行《挥发性有机物无组织排放控制标准（GB 37822-2019）》中附录A标准限值；无组织氯化氢执行</w:t>
            </w:r>
            <w:r>
              <w:rPr>
                <w:rFonts w:hint="default" w:ascii="Times New Roman" w:hAnsi="Times New Roman" w:cs="Times New Roman"/>
                <w:color w:val="auto"/>
                <w:sz w:val="24"/>
                <w:szCs w:val="24"/>
                <w:lang w:val="en-US" w:eastAsia="zh-CN"/>
              </w:rPr>
              <w:t>《合成树脂工业污染物排放标准》（GB31572-2015）表</w:t>
            </w:r>
            <w:r>
              <w:rPr>
                <w:rFonts w:hint="eastAsia" w:ascii="Times New Roman" w:hAnsi="Times New Roman" w:cs="Times New Roman"/>
                <w:color w:val="auto"/>
                <w:sz w:val="24"/>
                <w:szCs w:val="24"/>
                <w:lang w:val="en-US" w:eastAsia="zh-CN"/>
              </w:rPr>
              <w:t>9</w:t>
            </w:r>
            <w:r>
              <w:rPr>
                <w:rFonts w:hint="default" w:ascii="Times New Roman" w:hAnsi="Times New Roman" w:cs="Times New Roman"/>
                <w:color w:val="auto"/>
                <w:sz w:val="24"/>
                <w:szCs w:val="24"/>
                <w:lang w:val="en-US" w:eastAsia="zh-CN"/>
              </w:rPr>
              <w:t>中限值标准</w:t>
            </w:r>
            <w:r>
              <w:rPr>
                <w:rFonts w:hint="eastAsia" w:ascii="Times New Roman" w:hAnsi="Times New Roman" w:eastAsia="宋体" w:cs="Times New Roman"/>
                <w:color w:val="auto"/>
                <w:sz w:val="24"/>
                <w:lang w:val="en-US" w:eastAsia="zh-CN"/>
              </w:rPr>
              <w:t>，具体见</w:t>
            </w:r>
            <w:r>
              <w:rPr>
                <w:rFonts w:hint="eastAsia" w:ascii="Times New Roman" w:hAnsi="Times New Roman" w:cs="Times New Roman"/>
                <w:color w:val="auto"/>
                <w:sz w:val="24"/>
                <w:lang w:val="en-US" w:eastAsia="zh-CN"/>
              </w:rPr>
              <w:t>下表</w:t>
            </w:r>
            <w:r>
              <w:rPr>
                <w:rFonts w:hint="default" w:ascii="Times New Roman" w:hAnsi="Times New Roman" w:eastAsia="宋体" w:cs="Times New Roman"/>
                <w:color w:val="auto"/>
                <w:sz w:val="24"/>
                <w:lang w:val="en-US" w:eastAsia="zh-CN"/>
              </w:rPr>
              <w:t>。</w:t>
            </w:r>
          </w:p>
          <w:p>
            <w:pPr>
              <w:keepNext w:val="0"/>
              <w:keepLines w:val="0"/>
              <w:suppressLineNumbers w:val="0"/>
              <w:spacing w:before="0" w:beforeAutospacing="0" w:after="0" w:afterAutospacing="0"/>
              <w:ind w:left="0" w:right="0"/>
              <w:jc w:val="center"/>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表</w:t>
            </w:r>
            <w:r>
              <w:rPr>
                <w:rFonts w:hint="eastAsia" w:ascii="Times New Roman" w:hAnsi="Times New Roman" w:cs="Times New Roman"/>
                <w:b/>
                <w:color w:val="auto"/>
                <w:sz w:val="21"/>
                <w:szCs w:val="21"/>
                <w:lang w:val="en-US" w:eastAsia="zh-CN"/>
              </w:rPr>
              <w:t>1-2</w:t>
            </w:r>
            <w:r>
              <w:rPr>
                <w:rFonts w:hint="default" w:ascii="Times New Roman" w:hAnsi="Times New Roman" w:eastAsia="宋体" w:cs="Times New Roman"/>
                <w:b/>
                <w:color w:val="auto"/>
                <w:sz w:val="21"/>
                <w:szCs w:val="21"/>
              </w:rPr>
              <w:t xml:space="preserve">  </w:t>
            </w:r>
            <w:r>
              <w:rPr>
                <w:rFonts w:hint="eastAsia" w:ascii="Times New Roman" w:hAnsi="Times New Roman" w:eastAsia="宋体" w:cs="Times New Roman"/>
                <w:b/>
                <w:color w:val="auto"/>
                <w:sz w:val="21"/>
                <w:szCs w:val="21"/>
                <w:lang w:eastAsia="zh-CN"/>
              </w:rPr>
              <w:t>项目</w:t>
            </w:r>
            <w:r>
              <w:rPr>
                <w:rFonts w:hint="default" w:ascii="Times New Roman" w:hAnsi="Times New Roman" w:eastAsia="宋体" w:cs="Times New Roman"/>
                <w:b/>
                <w:color w:val="auto"/>
                <w:sz w:val="21"/>
                <w:szCs w:val="21"/>
              </w:rPr>
              <w:t>挥发性有机物无组织排放控制标准</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514"/>
              <w:gridCol w:w="1419"/>
              <w:gridCol w:w="1440"/>
              <w:gridCol w:w="1882"/>
              <w:gridCol w:w="1305"/>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1007" w:hRule="exact"/>
                <w:jc w:val="center"/>
              </w:trPr>
              <w:tc>
                <w:tcPr>
                  <w:tcW w:w="1714"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污染物项目</w:t>
                  </w:r>
                </w:p>
              </w:tc>
              <w:tc>
                <w:tcPr>
                  <w:tcW w:w="1486"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排放限值（</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ascii="Times New Roman" w:hAnsi="Times New Roman" w:cs="Times New Roman"/>
                      <w:bCs/>
                      <w:color w:val="auto"/>
                      <w:sz w:val="21"/>
                      <w:szCs w:val="21"/>
                      <w:lang w:eastAsia="zh-CN"/>
                    </w:rPr>
                    <w:t>）</w:t>
                  </w:r>
                </w:p>
              </w:tc>
              <w:tc>
                <w:tcPr>
                  <w:tcW w:w="1514"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特别排放限值（</w:t>
                  </w:r>
                  <w:r>
                    <w:rPr>
                      <w:rFonts w:hint="default" w:ascii="Times New Roman" w:hAnsi="Times New Roman" w:cs="Times New Roman"/>
                      <w:color w:val="auto"/>
                      <w:szCs w:val="21"/>
                    </w:rPr>
                    <w:t>mg/m</w:t>
                  </w:r>
                  <w:r>
                    <w:rPr>
                      <w:rFonts w:hint="default" w:ascii="Times New Roman" w:hAnsi="Times New Roman" w:cs="Times New Roman"/>
                      <w:color w:val="auto"/>
                      <w:szCs w:val="21"/>
                      <w:vertAlign w:val="superscript"/>
                    </w:rPr>
                    <w:t>3</w:t>
                  </w:r>
                  <w:r>
                    <w:rPr>
                      <w:rFonts w:hint="eastAsia" w:ascii="Times New Roman" w:hAnsi="Times New Roman" w:cs="Times New Roman"/>
                      <w:bCs/>
                      <w:color w:val="auto"/>
                      <w:sz w:val="21"/>
                      <w:szCs w:val="21"/>
                      <w:lang w:eastAsia="zh-CN"/>
                    </w:rPr>
                    <w:t>）</w:t>
                  </w:r>
                </w:p>
              </w:tc>
              <w:tc>
                <w:tcPr>
                  <w:tcW w:w="2318"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限值含义</w:t>
                  </w:r>
                </w:p>
              </w:tc>
              <w:tc>
                <w:tcPr>
                  <w:tcW w:w="1568"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bCs/>
                      <w:color w:val="auto"/>
                      <w:sz w:val="21"/>
                      <w:szCs w:val="21"/>
                      <w:lang w:eastAsia="zh-CN"/>
                    </w:rPr>
                  </w:pPr>
                  <w:r>
                    <w:rPr>
                      <w:rFonts w:hint="eastAsia" w:ascii="Times New Roman" w:hAnsi="Times New Roman" w:cs="Times New Roman"/>
                      <w:bCs/>
                      <w:color w:val="auto"/>
                      <w:sz w:val="21"/>
                      <w:szCs w:val="21"/>
                      <w:lang w:eastAsia="zh-CN"/>
                    </w:rPr>
                    <w:t>无组织排放监控位置</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0" w:hRule="exact"/>
                <w:jc w:val="center"/>
              </w:trPr>
              <w:tc>
                <w:tcPr>
                  <w:tcW w:w="1714" w:type="dxa"/>
                  <w:vMerge w:val="restart"/>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NMHC</w:t>
                  </w:r>
                </w:p>
              </w:tc>
              <w:tc>
                <w:tcPr>
                  <w:tcW w:w="1486"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10</w:t>
                  </w:r>
                </w:p>
              </w:tc>
              <w:tc>
                <w:tcPr>
                  <w:tcW w:w="1514"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6</w:t>
                  </w:r>
                </w:p>
              </w:tc>
              <w:tc>
                <w:tcPr>
                  <w:tcW w:w="2318"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eastAsia="zh-CN"/>
                    </w:rPr>
                    <w:t>监控点</w:t>
                  </w:r>
                  <w:r>
                    <w:rPr>
                      <w:rFonts w:hint="eastAsia" w:ascii="Times New Roman" w:hAnsi="Times New Roman" w:cs="Times New Roman"/>
                      <w:color w:val="auto"/>
                      <w:sz w:val="21"/>
                      <w:szCs w:val="21"/>
                      <w:lang w:val="en-US" w:eastAsia="zh-CN"/>
                    </w:rPr>
                    <w:t>1h平均浓度值</w:t>
                  </w:r>
                </w:p>
              </w:tc>
              <w:tc>
                <w:tcPr>
                  <w:tcW w:w="1568" w:type="dxa"/>
                  <w:vMerge w:val="restart"/>
                  <w:noWrap w:val="0"/>
                  <w:vAlign w:val="center"/>
                </w:tcPr>
                <w:p>
                  <w:pPr>
                    <w:keepNext w:val="0"/>
                    <w:keepLines w:val="0"/>
                    <w:suppressLineNumbers w:val="0"/>
                    <w:adjustRightInd w:val="0"/>
                    <w:snapToGrid w:val="0"/>
                    <w:spacing w:before="0" w:beforeAutospacing="0" w:after="0" w:afterAutospacing="0" w:line="240" w:lineRule="auto"/>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cs="Times New Roman"/>
                      <w:color w:val="auto"/>
                      <w:sz w:val="21"/>
                      <w:szCs w:val="21"/>
                      <w:lang w:eastAsia="zh-CN"/>
                    </w:rPr>
                    <w:t>在厂房外设置监控点</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460" w:hRule="exact"/>
                <w:jc w:val="center"/>
              </w:trPr>
              <w:tc>
                <w:tcPr>
                  <w:tcW w:w="1714"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cs="Times New Roman"/>
                      <w:color w:val="auto"/>
                      <w:sz w:val="21"/>
                      <w:szCs w:val="21"/>
                      <w:lang w:val="en-US" w:eastAsia="zh-CN"/>
                    </w:rPr>
                  </w:pPr>
                </w:p>
              </w:tc>
              <w:tc>
                <w:tcPr>
                  <w:tcW w:w="1486" w:type="dxa"/>
                  <w:tcBorders>
                    <w:righ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30</w:t>
                  </w:r>
                </w:p>
              </w:tc>
              <w:tc>
                <w:tcPr>
                  <w:tcW w:w="1514" w:type="dxa"/>
                  <w:tcBorders>
                    <w:left w:val="single" w:color="auto" w:sz="4" w:space="0"/>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20</w:t>
                  </w:r>
                </w:p>
              </w:tc>
              <w:tc>
                <w:tcPr>
                  <w:tcW w:w="2318" w:type="dxa"/>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default" w:ascii="Times New Roman" w:hAnsi="Times New Roman" w:cs="Times New Roman"/>
                      <w:color w:val="auto"/>
                      <w:sz w:val="21"/>
                      <w:szCs w:val="21"/>
                    </w:rPr>
                  </w:pPr>
                  <w:r>
                    <w:rPr>
                      <w:rFonts w:hint="eastAsia" w:ascii="Times New Roman" w:hAnsi="Times New Roman" w:cs="Times New Roman"/>
                      <w:color w:val="auto"/>
                      <w:sz w:val="21"/>
                      <w:szCs w:val="21"/>
                      <w:lang w:eastAsia="zh-CN"/>
                    </w:rPr>
                    <w:t>监控点任意一次浓度值</w:t>
                  </w:r>
                </w:p>
              </w:tc>
              <w:tc>
                <w:tcPr>
                  <w:tcW w:w="1568" w:type="dxa"/>
                  <w:vMerge w:val="continue"/>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cs="Times New Roman"/>
                      <w:color w:val="auto"/>
                      <w:sz w:val="21"/>
                      <w:szCs w:val="21"/>
                      <w:lang w:eastAsia="zh-CN"/>
                    </w:rPr>
                  </w:pPr>
                </w:p>
              </w:tc>
            </w:tr>
          </w:tbl>
          <w:p>
            <w:pPr>
              <w:keepNext w:val="0"/>
              <w:keepLines w:val="0"/>
              <w:suppressLineNumbers w:val="0"/>
              <w:spacing w:before="0" w:beforeAutospacing="0" w:after="0" w:afterAutospacing="0" w:line="360" w:lineRule="auto"/>
              <w:ind w:left="0" w:right="0"/>
              <w:jc w:val="center"/>
              <w:rPr>
                <w:rFonts w:hint="eastAsia" w:ascii="Times New Roman" w:hAnsi="Times New Roman" w:eastAsia="宋体" w:cs="Times New Roman"/>
                <w:b/>
                <w:color w:val="auto"/>
                <w:sz w:val="21"/>
                <w:szCs w:val="21"/>
                <w:lang w:val="en-US" w:eastAsia="zh-CN"/>
              </w:rPr>
            </w:pPr>
            <w:r>
              <w:rPr>
                <w:rFonts w:hint="eastAsia" w:ascii="Times New Roman" w:hAnsi="Times New Roman" w:eastAsia="宋体" w:cs="Times New Roman"/>
                <w:b/>
                <w:color w:val="auto"/>
                <w:sz w:val="21"/>
                <w:szCs w:val="21"/>
                <w:lang w:val="en-US" w:eastAsia="zh-CN"/>
              </w:rPr>
              <w:t>表</w:t>
            </w:r>
            <w:r>
              <w:rPr>
                <w:rFonts w:hint="eastAsia" w:ascii="Times New Roman" w:hAnsi="Times New Roman" w:cs="Times New Roman"/>
                <w:b/>
                <w:color w:val="auto"/>
                <w:sz w:val="21"/>
                <w:szCs w:val="21"/>
                <w:lang w:val="en-US" w:eastAsia="zh-CN"/>
              </w:rPr>
              <w:t>1-3</w:t>
            </w:r>
            <w:r>
              <w:rPr>
                <w:rFonts w:hint="eastAsia" w:ascii="Times New Roman" w:hAnsi="Times New Roman" w:eastAsia="宋体" w:cs="Times New Roman"/>
                <w:b/>
                <w:color w:val="auto"/>
                <w:sz w:val="21"/>
                <w:szCs w:val="21"/>
                <w:lang w:val="en-US" w:eastAsia="zh-CN"/>
              </w:rPr>
              <w:t xml:space="preserve"> 项目无组织氯化氢排放执行标准</w:t>
            </w:r>
          </w:p>
          <w:tbl>
            <w:tblPr>
              <w:tblStyle w:val="21"/>
              <w:tblW w:w="0" w:type="auto"/>
              <w:tblInd w:w="10" w:type="dxa"/>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2327"/>
              <w:gridCol w:w="2517"/>
              <w:gridCol w:w="2701"/>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污染物项目</w:t>
                  </w:r>
                </w:p>
              </w:tc>
              <w:tc>
                <w:tcPr>
                  <w:tcW w:w="25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排放限值（mg/m</w:t>
                  </w:r>
                  <w:r>
                    <w:rPr>
                      <w:rFonts w:hint="eastAsia" w:ascii="Times New Roman" w:hAnsi="Times New Roman" w:eastAsia="宋体" w:cs="Times New Roman"/>
                      <w:color w:val="auto"/>
                      <w:sz w:val="21"/>
                      <w:szCs w:val="21"/>
                      <w:vertAlign w:val="superscript"/>
                      <w:lang w:val="en-US" w:eastAsia="zh-CN"/>
                    </w:rPr>
                    <w:t>3</w:t>
                  </w:r>
                  <w:r>
                    <w:rPr>
                      <w:rFonts w:hint="eastAsia" w:ascii="Times New Roman" w:hAnsi="Times New Roman" w:eastAsia="宋体" w:cs="Times New Roman"/>
                      <w:color w:val="auto"/>
                      <w:sz w:val="21"/>
                      <w:szCs w:val="21"/>
                      <w:lang w:val="en-US" w:eastAsia="zh-CN"/>
                    </w:rPr>
                    <w:t>）</w:t>
                  </w:r>
                </w:p>
              </w:tc>
              <w:tc>
                <w:tcPr>
                  <w:tcW w:w="2701"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标准</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c>
                <w:tcPr>
                  <w:tcW w:w="232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460" w:lineRule="exact"/>
                    <w:ind w:left="0" w:right="0"/>
                    <w:jc w:val="center"/>
                    <w:textAlignment w:val="auto"/>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氯化氢</w:t>
                  </w:r>
                </w:p>
              </w:tc>
              <w:tc>
                <w:tcPr>
                  <w:tcW w:w="2517" w:type="dxa"/>
                  <w:tcBorders>
                    <w:tl2br w:val="nil"/>
                    <w:tr2bl w:val="nil"/>
                  </w:tcBorders>
                  <w:noWrap w:val="0"/>
                  <w:vAlign w:val="center"/>
                </w:tcPr>
                <w:p>
                  <w:pPr>
                    <w:keepNext w:val="0"/>
                    <w:keepLines w:val="0"/>
                    <w:suppressLineNumbers w:val="0"/>
                    <w:adjustRightInd w:val="0"/>
                    <w:snapToGrid w:val="0"/>
                    <w:spacing w:before="0" w:beforeAutospacing="0" w:after="0" w:afterAutospacing="0" w:line="36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0.2</w:t>
                  </w:r>
                </w:p>
              </w:tc>
              <w:tc>
                <w:tcPr>
                  <w:tcW w:w="2701" w:type="dxa"/>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kern w:val="2"/>
                      <w:sz w:val="21"/>
                      <w:szCs w:val="24"/>
                      <w:lang w:val="en-US" w:eastAsia="zh-CN" w:bidi="ar-SA"/>
                    </w:rPr>
                  </w:pPr>
                  <w:r>
                    <w:rPr>
                      <w:rFonts w:hint="default" w:ascii="Times New Roman" w:hAnsi="Times New Roman" w:eastAsia="宋体" w:cs="Times New Roman"/>
                      <w:color w:val="auto"/>
                      <w:lang w:val="en-US" w:eastAsia="zh-CN"/>
                    </w:rPr>
                    <w:t>《合成树脂工业污染物排放标准》（GB31572-2015）</w:t>
                  </w:r>
                </w:p>
              </w:tc>
            </w:tr>
          </w:tbl>
          <w:p>
            <w:pPr>
              <w:keepNext w:val="0"/>
              <w:keepLines w:val="0"/>
              <w:suppressLineNumbers w:val="0"/>
              <w:bidi w:val="0"/>
              <w:spacing w:before="0" w:beforeAutospacing="0" w:after="0" w:afterAutospacing="0"/>
              <w:ind w:left="0" w:right="0"/>
              <w:rPr>
                <w:rFonts w:hint="default" w:ascii="Times New Roman" w:hAnsi="Times New Roman" w:eastAsia="宋体" w:cs="Times New Roman"/>
                <w:b/>
                <w:bCs/>
                <w:sz w:val="24"/>
                <w:szCs w:val="24"/>
                <w:lang w:val="en-US" w:eastAsia="zh-CN"/>
              </w:rPr>
            </w:pPr>
          </w:p>
          <w:p>
            <w:pPr>
              <w:keepNext w:val="0"/>
              <w:keepLines w:val="0"/>
              <w:suppressLineNumbers w:val="0"/>
              <w:bidi w:val="0"/>
              <w:spacing w:before="0" w:beforeAutospacing="0" w:after="0" w:afterAutospacing="0"/>
              <w:ind w:left="0" w:right="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2、</w:t>
            </w:r>
            <w:r>
              <w:rPr>
                <w:rFonts w:hint="default" w:ascii="Times New Roman" w:hAnsi="Times New Roman" w:eastAsia="宋体" w:cs="Times New Roman"/>
                <w:b/>
                <w:bCs/>
                <w:sz w:val="24"/>
                <w:szCs w:val="24"/>
              </w:rPr>
              <w:t>废水排放标准</w:t>
            </w:r>
          </w:p>
          <w:p>
            <w:pPr>
              <w:keepNext w:val="0"/>
              <w:keepLines w:val="0"/>
              <w:suppressLineNumbers w:val="0"/>
              <w:adjustRightInd w:val="0"/>
              <w:snapToGrid w:val="0"/>
              <w:spacing w:before="0" w:beforeAutospacing="0" w:after="0" w:afterAutospacing="0" w:line="360" w:lineRule="auto"/>
              <w:ind w:left="0" w:right="0" w:firstLine="482"/>
              <w:rPr>
                <w:rFonts w:hint="default" w:ascii="Times New Roman" w:hAnsi="Times New Roman" w:eastAsia="宋体" w:cs="Times New Roman"/>
                <w:color w:val="auto"/>
                <w:sz w:val="24"/>
                <w:szCs w:val="24"/>
                <w:lang w:val="en-US" w:eastAsia="zh-CN"/>
              </w:rPr>
            </w:pPr>
            <w:r>
              <w:rPr>
                <w:rFonts w:hint="default" w:ascii="Times New Roman" w:hAnsi="Times New Roman" w:eastAsia="宋体" w:cs="Times New Roman"/>
                <w:color w:val="auto"/>
                <w:sz w:val="24"/>
                <w:szCs w:val="24"/>
                <w:lang w:val="en-US" w:eastAsia="zh-CN"/>
              </w:rPr>
              <w:t>项目无生产废水排放，</w:t>
            </w:r>
            <w:r>
              <w:rPr>
                <w:rFonts w:hint="eastAsia" w:ascii="Times New Roman" w:hAnsi="Times New Roman" w:cs="Times New Roman"/>
                <w:color w:val="auto"/>
                <w:sz w:val="24"/>
                <w:lang w:eastAsia="zh-CN"/>
              </w:rPr>
              <w:t>生活用水经旱厕处理后做农肥，</w:t>
            </w:r>
            <w:r>
              <w:rPr>
                <w:rFonts w:hint="eastAsia" w:ascii="Times New Roman" w:hAnsi="Times New Roman" w:cs="Times New Roman"/>
                <w:color w:val="auto"/>
                <w:sz w:val="24"/>
                <w:lang w:val="en-US" w:eastAsia="zh-CN"/>
              </w:rPr>
              <w:t>不外排，</w:t>
            </w:r>
            <w:r>
              <w:rPr>
                <w:rFonts w:hint="eastAsia" w:ascii="Times New Roman" w:hAnsi="Times New Roman" w:cs="Times New Roman"/>
                <w:color w:val="auto"/>
                <w:sz w:val="24"/>
                <w:lang w:eastAsia="zh-CN"/>
              </w:rPr>
              <w:t>冷却循环水不排放</w:t>
            </w:r>
            <w:r>
              <w:rPr>
                <w:rFonts w:hint="default" w:ascii="Times New Roman" w:hAnsi="Times New Roman" w:eastAsia="宋体" w:cs="Times New Roman"/>
                <w:color w:val="auto"/>
                <w:sz w:val="24"/>
                <w:szCs w:val="24"/>
                <w:lang w:val="en-US" w:eastAsia="zh-CN"/>
              </w:rPr>
              <w:t>。</w:t>
            </w:r>
            <w:r>
              <w:rPr>
                <w:rFonts w:hint="eastAsia" w:ascii="Times New Roman" w:hAnsi="Times New Roman" w:eastAsia="宋体" w:cs="Times New Roman"/>
                <w:color w:val="auto"/>
                <w:sz w:val="24"/>
                <w:szCs w:val="24"/>
                <w:lang w:val="en-US" w:eastAsia="zh-CN"/>
              </w:rPr>
              <w:t>待中溪镇污水处理厂建设完成后接管。</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3、</w:t>
            </w:r>
            <w:r>
              <w:rPr>
                <w:rFonts w:hint="default" w:ascii="Times New Roman" w:hAnsi="Times New Roman" w:eastAsia="宋体" w:cs="Times New Roman"/>
                <w:b/>
                <w:bCs/>
                <w:sz w:val="24"/>
                <w:szCs w:val="24"/>
              </w:rPr>
              <w:t>噪声排放标准</w:t>
            </w:r>
          </w:p>
          <w:p>
            <w:pPr>
              <w:keepNext w:val="0"/>
              <w:keepLines w:val="0"/>
              <w:suppressLineNumbers w:val="0"/>
              <w:adjustRightInd w:val="0"/>
              <w:snapToGrid w:val="0"/>
              <w:spacing w:before="0" w:beforeAutospacing="0" w:after="0" w:afterAutospacing="0" w:line="500" w:lineRule="exact"/>
              <w:ind w:left="0" w:right="0" w:firstLine="480" w:firstLineChars="200"/>
              <w:rPr>
                <w:rFonts w:hint="default" w:ascii="Times New Roman" w:hAnsi="Times New Roman"/>
                <w:b/>
                <w:color w:val="auto"/>
                <w:sz w:val="24"/>
                <w:szCs w:val="24"/>
              </w:rPr>
            </w:pPr>
            <w:r>
              <w:rPr>
                <w:rFonts w:hint="default" w:ascii="Times New Roman" w:hAnsi="Times New Roman"/>
                <w:color w:val="auto"/>
                <w:sz w:val="24"/>
                <w:szCs w:val="24"/>
              </w:rPr>
              <w:t>运营期厂界噪声排放执行《工业企业厂界环境噪声排放标准》（GB12348-2008）中</w:t>
            </w:r>
            <w:r>
              <w:rPr>
                <w:rFonts w:hint="eastAsia" w:ascii="Times New Roman" w:hAnsi="Times New Roman"/>
                <w:color w:val="auto"/>
                <w:sz w:val="24"/>
                <w:szCs w:val="24"/>
                <w:lang w:val="en-US" w:eastAsia="zh-CN"/>
              </w:rPr>
              <w:t>2</w:t>
            </w:r>
            <w:r>
              <w:rPr>
                <w:rFonts w:hint="default" w:ascii="Times New Roman" w:hAnsi="Times New Roman"/>
                <w:color w:val="auto"/>
                <w:sz w:val="24"/>
                <w:szCs w:val="24"/>
              </w:rPr>
              <w:t>类标准，具体标准见下表：</w:t>
            </w:r>
          </w:p>
          <w:p>
            <w:pPr>
              <w:keepNext w:val="0"/>
              <w:keepLines w:val="0"/>
              <w:suppressLineNumbers w:val="0"/>
              <w:spacing w:before="0" w:beforeAutospacing="0" w:after="0" w:afterAutospacing="0"/>
              <w:ind w:left="0" w:right="0"/>
              <w:jc w:val="center"/>
              <w:rPr>
                <w:rFonts w:hint="default" w:ascii="Times New Roman" w:hAnsi="Times New Roman"/>
                <w:b/>
                <w:color w:val="auto"/>
                <w:szCs w:val="21"/>
              </w:rPr>
            </w:pPr>
          </w:p>
          <w:p>
            <w:pPr>
              <w:keepNext w:val="0"/>
              <w:keepLines w:val="0"/>
              <w:suppressLineNumbers w:val="0"/>
              <w:spacing w:before="0" w:beforeAutospacing="0" w:after="0" w:afterAutospacing="0"/>
              <w:ind w:left="0" w:right="0"/>
              <w:jc w:val="center"/>
              <w:rPr>
                <w:rFonts w:hint="default" w:ascii="Times New Roman" w:hAnsi="Times New Roman"/>
                <w:b/>
                <w:color w:val="auto"/>
                <w:szCs w:val="21"/>
              </w:rPr>
            </w:pPr>
            <w:r>
              <w:rPr>
                <w:rFonts w:hint="default" w:ascii="Times New Roman" w:hAnsi="Times New Roman"/>
                <w:b/>
                <w:color w:val="auto"/>
                <w:szCs w:val="21"/>
              </w:rPr>
              <w:t>表</w:t>
            </w:r>
            <w:r>
              <w:rPr>
                <w:rFonts w:hint="eastAsia" w:ascii="Times New Roman" w:hAnsi="Times New Roman"/>
                <w:b/>
                <w:color w:val="auto"/>
                <w:szCs w:val="21"/>
                <w:lang w:val="en-US" w:eastAsia="zh-CN"/>
              </w:rPr>
              <w:t xml:space="preserve">1-4 </w:t>
            </w:r>
            <w:r>
              <w:rPr>
                <w:rFonts w:hint="default" w:ascii="Times New Roman" w:hAnsi="Times New Roman"/>
                <w:b/>
                <w:color w:val="auto"/>
                <w:szCs w:val="21"/>
              </w:rPr>
              <w:t xml:space="preserve"> 运营期厂界噪声排放标准  单位： dB(A)</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Layout w:type="autofit"/>
              <w:tblCellMar>
                <w:top w:w="0" w:type="dxa"/>
                <w:left w:w="108" w:type="dxa"/>
                <w:bottom w:w="0" w:type="dxa"/>
                <w:right w:w="108" w:type="dxa"/>
              </w:tblCellMar>
            </w:tblPr>
            <w:tblGrid>
              <w:gridCol w:w="1405"/>
              <w:gridCol w:w="3879"/>
              <w:gridCol w:w="1178"/>
              <w:gridCol w:w="1096"/>
            </w:tblGrid>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48" w:hRule="atLeast"/>
                <w:jc w:val="center"/>
              </w:trPr>
              <w:tc>
                <w:tcPr>
                  <w:tcW w:w="140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功能区类别</w:t>
                  </w:r>
                </w:p>
              </w:tc>
              <w:tc>
                <w:tcPr>
                  <w:tcW w:w="3879" w:type="dxa"/>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标准类别</w:t>
                  </w:r>
                </w:p>
              </w:tc>
              <w:tc>
                <w:tcPr>
                  <w:tcW w:w="1178" w:type="dxa"/>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昼间</w:t>
                  </w:r>
                </w:p>
              </w:tc>
              <w:tc>
                <w:tcPr>
                  <w:tcW w:w="1096" w:type="dxa"/>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夜间</w:t>
                  </w:r>
                </w:p>
              </w:tc>
            </w:tr>
            <w:tr>
              <w:tblPrEx>
                <w:tblBorders>
                  <w:top w:val="single" w:color="auto" w:sz="12" w:space="0"/>
                  <w:left w:val="none" w:color="auto" w:sz="0" w:space="0"/>
                  <w:bottom w:val="single" w:color="auto" w:sz="12" w:space="0"/>
                  <w:right w:val="none" w:color="auto" w:sz="0" w:space="0"/>
                  <w:insideH w:val="single" w:color="auto" w:sz="6" w:space="0"/>
                  <w:insideV w:val="single" w:color="auto" w:sz="6" w:space="0"/>
                </w:tblBorders>
                <w:tblCellMar>
                  <w:top w:w="0" w:type="dxa"/>
                  <w:left w:w="108" w:type="dxa"/>
                  <w:bottom w:w="0" w:type="dxa"/>
                  <w:right w:w="108" w:type="dxa"/>
                </w:tblCellMar>
              </w:tblPrEx>
              <w:trPr>
                <w:trHeight w:val="863" w:hRule="atLeast"/>
                <w:jc w:val="center"/>
              </w:trPr>
              <w:tc>
                <w:tcPr>
                  <w:tcW w:w="140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olor w:val="auto"/>
                      <w:szCs w:val="21"/>
                      <w:lang w:eastAsia="zh-CN"/>
                    </w:rPr>
                  </w:pPr>
                  <w:r>
                    <w:rPr>
                      <w:rFonts w:hint="eastAsia" w:ascii="Times New Roman" w:hAnsi="Times New Roman"/>
                      <w:smallCaps/>
                      <w:snapToGrid w:val="0"/>
                      <w:color w:val="auto"/>
                      <w:kern w:val="0"/>
                      <w:sz w:val="20"/>
                      <w:szCs w:val="20"/>
                      <w:lang w:val="en-US" w:eastAsia="zh-CN"/>
                    </w:rPr>
                    <w:t>2</w:t>
                  </w:r>
                </w:p>
              </w:tc>
              <w:tc>
                <w:tcPr>
                  <w:tcW w:w="3879" w:type="dxa"/>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color w:val="auto"/>
                      <w:kern w:val="2"/>
                      <w:sz w:val="21"/>
                      <w:szCs w:val="21"/>
                    </w:rPr>
                  </w:pPr>
                  <w:r>
                    <w:rPr>
                      <w:rFonts w:hint="default" w:ascii="Times New Roman" w:hAnsi="Times New Roman"/>
                      <w:color w:val="auto"/>
                      <w:sz w:val="21"/>
                      <w:szCs w:val="21"/>
                    </w:rPr>
                    <w:t>《工业企业厂界环境噪声排放标准》（GB12348-2008）</w:t>
                  </w:r>
                </w:p>
              </w:tc>
              <w:tc>
                <w:tcPr>
                  <w:tcW w:w="1178" w:type="dxa"/>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sz w:val="21"/>
                      <w:szCs w:val="21"/>
                      <w:lang w:val="en-US" w:eastAsia="zh-CN"/>
                    </w:rPr>
                    <w:t>60</w:t>
                  </w:r>
                </w:p>
              </w:tc>
              <w:tc>
                <w:tcPr>
                  <w:tcW w:w="1096" w:type="dxa"/>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olor w:val="auto"/>
                      <w:kern w:val="2"/>
                      <w:sz w:val="21"/>
                      <w:szCs w:val="21"/>
                      <w:lang w:val="en-US" w:eastAsia="zh-CN"/>
                    </w:rPr>
                  </w:pPr>
                  <w:r>
                    <w:rPr>
                      <w:rFonts w:hint="eastAsia" w:ascii="Times New Roman" w:hAnsi="Times New Roman"/>
                      <w:color w:val="auto"/>
                      <w:sz w:val="21"/>
                      <w:szCs w:val="21"/>
                      <w:lang w:val="en-US" w:eastAsia="zh-CN"/>
                    </w:rPr>
                    <w:t>50</w:t>
                  </w:r>
                </w:p>
              </w:tc>
            </w:tr>
          </w:tbl>
          <w:p>
            <w:pPr>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4、</w:t>
            </w:r>
            <w:r>
              <w:rPr>
                <w:rFonts w:hint="default" w:ascii="Times New Roman" w:hAnsi="Times New Roman" w:eastAsia="宋体" w:cs="Times New Roman"/>
                <w:b/>
                <w:bCs/>
                <w:sz w:val="24"/>
                <w:szCs w:val="24"/>
              </w:rPr>
              <w:t>固废处置标准</w:t>
            </w:r>
          </w:p>
          <w:p>
            <w:pPr>
              <w:keepNext w:val="0"/>
              <w:keepLines w:val="0"/>
              <w:suppressLineNumbers w:val="0"/>
              <w:bidi w:val="0"/>
              <w:spacing w:before="0" w:beforeAutospacing="0" w:after="0" w:afterAutospacing="0" w:line="360" w:lineRule="auto"/>
              <w:ind w:left="0" w:right="0" w:firstLine="480" w:firstLineChars="200"/>
              <w:rPr>
                <w:rFonts w:hint="default" w:ascii="Times New Roman" w:hAnsi="Times New Roman" w:eastAsia="宋体" w:cs="Times New Roman"/>
                <w:lang w:val="en-US" w:eastAsia="zh-CN"/>
              </w:rPr>
            </w:pPr>
            <w:r>
              <w:rPr>
                <w:rFonts w:hint="default" w:ascii="Times New Roman" w:hAnsi="Times New Roman" w:cs="Times New Roman"/>
                <w:color w:val="auto"/>
                <w:kern w:val="2"/>
                <w:sz w:val="24"/>
                <w:szCs w:val="24"/>
                <w:lang w:val="en-US" w:eastAsia="zh-CN" w:bidi="ar-SA"/>
              </w:rPr>
              <w:t>一般固废处理处置执行</w:t>
            </w:r>
            <w:r>
              <w:rPr>
                <w:rFonts w:hint="eastAsia" w:ascii="Times New Roman" w:hAnsi="Times New Roman" w:cs="Times New Roman"/>
                <w:color w:val="auto"/>
                <w:kern w:val="2"/>
                <w:sz w:val="24"/>
                <w:szCs w:val="24"/>
                <w:lang w:val="en-US" w:eastAsia="zh-CN" w:bidi="ar-SA"/>
              </w:rPr>
              <w:t xml:space="preserve"> </w:t>
            </w:r>
            <w:r>
              <w:rPr>
                <w:rFonts w:hint="default" w:ascii="Times New Roman" w:hAnsi="Times New Roman" w:cs="Times New Roman"/>
                <w:color w:val="auto"/>
                <w:kern w:val="2"/>
                <w:sz w:val="24"/>
                <w:szCs w:val="24"/>
                <w:lang w:val="en-US" w:eastAsia="zh-CN" w:bidi="ar-SA"/>
              </w:rPr>
              <w:t>《一般工业固体废物贮存</w:t>
            </w:r>
            <w:r>
              <w:rPr>
                <w:rFonts w:hint="eastAsia" w:cs="Times New Roman"/>
                <w:color w:val="auto"/>
                <w:kern w:val="2"/>
                <w:sz w:val="24"/>
                <w:szCs w:val="24"/>
                <w:lang w:val="en-US" w:eastAsia="zh-CN" w:bidi="ar-SA"/>
              </w:rPr>
              <w:t>与填埋</w:t>
            </w:r>
            <w:r>
              <w:rPr>
                <w:rFonts w:hint="default" w:ascii="Times New Roman" w:hAnsi="Times New Roman" w:cs="Times New Roman"/>
                <w:color w:val="auto"/>
                <w:kern w:val="2"/>
                <w:sz w:val="24"/>
                <w:szCs w:val="24"/>
                <w:lang w:val="en-US" w:eastAsia="zh-CN" w:bidi="ar-SA"/>
              </w:rPr>
              <w:t>污染控制标准》（GB18599-20</w:t>
            </w:r>
            <w:r>
              <w:rPr>
                <w:rFonts w:hint="eastAsia" w:cs="Times New Roman"/>
                <w:color w:val="auto"/>
                <w:kern w:val="2"/>
                <w:sz w:val="24"/>
                <w:szCs w:val="24"/>
                <w:lang w:val="en-US" w:eastAsia="zh-CN" w:bidi="ar-SA"/>
              </w:rPr>
              <w:t>20</w:t>
            </w:r>
            <w:r>
              <w:rPr>
                <w:rFonts w:hint="default" w:ascii="Times New Roman" w:hAnsi="Times New Roman" w:cs="Times New Roman"/>
                <w:color w:val="auto"/>
                <w:kern w:val="2"/>
                <w:sz w:val="24"/>
                <w:szCs w:val="24"/>
                <w:lang w:val="en-US" w:eastAsia="zh-CN" w:bidi="ar-SA"/>
              </w:rPr>
              <w:t>）的</w:t>
            </w:r>
            <w:r>
              <w:rPr>
                <w:rFonts w:hint="eastAsia" w:cs="Times New Roman"/>
                <w:color w:val="auto"/>
                <w:kern w:val="2"/>
                <w:sz w:val="24"/>
                <w:szCs w:val="24"/>
                <w:lang w:val="en-US" w:eastAsia="zh-CN" w:bidi="ar-SA"/>
              </w:rPr>
              <w:t>要求</w:t>
            </w:r>
            <w:r>
              <w:rPr>
                <w:rFonts w:hint="default" w:ascii="Times New Roman" w:hAnsi="Times New Roman" w:cs="Times New Roman"/>
                <w:color w:val="auto"/>
                <w:kern w:val="2"/>
                <w:sz w:val="24"/>
                <w:szCs w:val="24"/>
                <w:lang w:val="en-US" w:eastAsia="zh-CN" w:bidi="ar-SA"/>
              </w:rPr>
              <w:t>危险固体废物须委托有相应资质的单位按照国家有关规定妥善处理处置，危险废物暂存设施需符合《危险废物贮存污染控制标准》（GB 18597-2023）要求</w:t>
            </w:r>
            <w:r>
              <w:rPr>
                <w:rFonts w:hint="eastAsia" w:ascii="Times New Roman" w:hAnsi="Times New Roman" w:cs="Times New Roman"/>
                <w:color w:val="auto"/>
                <w:kern w:val="2"/>
                <w:sz w:val="24"/>
                <w:szCs w:val="24"/>
                <w:lang w:val="en-US" w:eastAsia="zh-CN" w:bidi="ar-SA"/>
              </w:rPr>
              <w:t>；生活垃圾排放及管理执行中华人民共和国建设部令第157号 《城市生活垃圾管理办法》</w:t>
            </w:r>
            <w:r>
              <w:rPr>
                <w:rFonts w:hint="default" w:ascii="Times New Roman" w:hAnsi="Times New Roman" w:eastAsia="宋体" w:cs="Times New Roman"/>
                <w:sz w:val="24"/>
                <w:szCs w:val="24"/>
                <w:lang w:val="en-US" w:eastAsia="zh-CN"/>
              </w:rPr>
              <w:t xml:space="preserve"> </w:t>
            </w:r>
            <w:r>
              <w:rPr>
                <w:rFonts w:hint="eastAsia" w:ascii="Times New Roman" w:hAnsi="Times New Roman" w:cs="Times New Roman"/>
                <w:sz w:val="24"/>
                <w:szCs w:val="24"/>
                <w:lang w:val="en-US" w:eastAsia="zh-CN"/>
              </w:rPr>
              <w:t>（</w:t>
            </w:r>
            <w:r>
              <w:rPr>
                <w:rFonts w:hint="default" w:ascii="Times New Roman" w:hAnsi="Times New Roman" w:eastAsia="宋体" w:cs="Times New Roman"/>
                <w:sz w:val="24"/>
                <w:szCs w:val="24"/>
                <w:lang w:val="en-US" w:eastAsia="zh-CN"/>
              </w:rPr>
              <w:t>2015年修正</w:t>
            </w:r>
            <w:r>
              <w:rPr>
                <w:rFonts w:hint="eastAsia" w:ascii="Times New Roman" w:hAnsi="Times New Roman" w:cs="Times New Roman"/>
                <w:lang w:val="en-US" w:eastAsia="zh-CN"/>
              </w:rPr>
              <w:t>）。</w:t>
            </w:r>
            <w:r>
              <w:rPr>
                <w:rFonts w:hint="default" w:ascii="Times New Roman" w:hAnsi="Times New Roman" w:eastAsia="宋体" w:cs="Times New Roman"/>
                <w:lang w:val="en-US" w:eastAsia="zh-CN"/>
              </w:rPr>
              <w:t xml:space="preserve"> </w:t>
            </w:r>
          </w:p>
          <w:p>
            <w:pPr>
              <w:keepNext w:val="0"/>
              <w:keepLines w:val="0"/>
              <w:suppressLineNumbers w:val="0"/>
              <w:bidi w:val="0"/>
              <w:spacing w:before="0" w:beforeAutospacing="0" w:after="0" w:afterAutospacing="0"/>
              <w:ind w:left="0" w:right="0"/>
              <w:rPr>
                <w:rFonts w:hint="default" w:ascii="Times New Roman" w:hAnsi="Times New Roman" w:eastAsia="宋体" w:cs="Times New Roman"/>
                <w:sz w:val="24"/>
                <w:szCs w:val="24"/>
              </w:rPr>
            </w:pPr>
            <w:r>
              <w:rPr>
                <w:rFonts w:hint="default" w:ascii="Times New Roman" w:hAnsi="Times New Roman" w:eastAsia="宋体" w:cs="Times New Roman"/>
                <w:b/>
                <w:bCs/>
                <w:sz w:val="24"/>
                <w:szCs w:val="24"/>
                <w:lang w:val="en-US" w:eastAsia="zh-CN"/>
              </w:rPr>
              <w:t>5、</w:t>
            </w:r>
            <w:r>
              <w:rPr>
                <w:rFonts w:hint="default" w:ascii="Times New Roman" w:hAnsi="Times New Roman" w:eastAsia="宋体" w:cs="Times New Roman"/>
                <w:b/>
                <w:bCs/>
                <w:sz w:val="24"/>
                <w:szCs w:val="24"/>
              </w:rPr>
              <w:t>总量控制建议值</w:t>
            </w:r>
            <w:r>
              <w:rPr>
                <w:rFonts w:hint="default" w:ascii="Times New Roman" w:hAnsi="Times New Roman" w:eastAsia="宋体" w:cs="Times New Roman"/>
                <w:sz w:val="24"/>
                <w:szCs w:val="24"/>
              </w:rPr>
              <w:t xml:space="preserve"> </w:t>
            </w:r>
          </w:p>
          <w:p>
            <w:pPr>
              <w:pStyle w:val="27"/>
              <w:keepNext w:val="0"/>
              <w:keepLines w:val="0"/>
              <w:suppressLineNumbers w:val="0"/>
              <w:spacing w:before="0" w:beforeAutospacing="0" w:after="0" w:afterAutospacing="0" w:line="360" w:lineRule="auto"/>
              <w:ind w:left="0" w:right="0" w:firstLine="2108" w:firstLineChars="1000"/>
              <w:jc w:val="both"/>
              <w:rPr>
                <w:rFonts w:hint="default" w:ascii="Times New Roman" w:hAnsi="Times New Roman" w:eastAsia="宋体" w:cs="Times New Roman"/>
                <w:sz w:val="21"/>
                <w:szCs w:val="21"/>
              </w:rPr>
            </w:pPr>
            <w:r>
              <w:rPr>
                <w:rFonts w:hint="default" w:ascii="Times New Roman" w:hAnsi="Times New Roman" w:eastAsia="宋体" w:cs="Times New Roman"/>
                <w:sz w:val="21"/>
                <w:szCs w:val="21"/>
              </w:rPr>
              <w:t>表</w:t>
            </w:r>
            <w:r>
              <w:rPr>
                <w:rFonts w:hint="eastAsia" w:ascii="Times New Roman" w:hAnsi="Times New Roman" w:cs="Times New Roman"/>
                <w:sz w:val="21"/>
                <w:szCs w:val="21"/>
                <w:lang w:val="en-US" w:eastAsia="zh-CN"/>
              </w:rPr>
              <w:t>1-5</w:t>
            </w:r>
            <w:r>
              <w:rPr>
                <w:rFonts w:hint="default" w:ascii="Times New Roman" w:hAnsi="Times New Roman" w:eastAsia="宋体" w:cs="Times New Roman"/>
                <w:sz w:val="21"/>
                <w:szCs w:val="21"/>
              </w:rPr>
              <w:t xml:space="preserve"> 总量控制建议值          单位: t/ a</w:t>
            </w:r>
          </w:p>
          <w:tbl>
            <w:tblPr>
              <w:tblStyle w:val="20"/>
              <w:tblW w:w="74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19"/>
              <w:gridCol w:w="2043"/>
              <w:gridCol w:w="2073"/>
              <w:gridCol w:w="192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tcBorders>
                    <w:tl2br w:val="nil"/>
                    <w:tr2bl w:val="nil"/>
                  </w:tcBorders>
                  <w:noWrap w:val="0"/>
                  <w:vAlign w:val="center"/>
                </w:tcPr>
                <w:p>
                  <w:pPr>
                    <w:pStyle w:val="28"/>
                    <w:keepNext w:val="0"/>
                    <w:keepLines w:val="0"/>
                    <w:suppressLineNumbers w:val="0"/>
                    <w:bidi w:val="0"/>
                    <w:spacing w:before="0" w:beforeAutospacing="0" w:afterAutospacing="0"/>
                    <w:ind w:left="0" w:right="0"/>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2043" w:type="dxa"/>
                  <w:tcBorders>
                    <w:tl2br w:val="nil"/>
                    <w:tr2bl w:val="nil"/>
                  </w:tcBorders>
                  <w:noWrap w:val="0"/>
                  <w:vAlign w:val="center"/>
                </w:tcPr>
                <w:p>
                  <w:pPr>
                    <w:pStyle w:val="28"/>
                    <w:keepNext w:val="0"/>
                    <w:keepLines w:val="0"/>
                    <w:suppressLineNumbers w:val="0"/>
                    <w:bidi w:val="0"/>
                    <w:spacing w:before="0" w:beforeAutospacing="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污染因子</w:t>
                  </w:r>
                </w:p>
              </w:tc>
              <w:tc>
                <w:tcPr>
                  <w:tcW w:w="2073" w:type="dxa"/>
                  <w:tcBorders>
                    <w:tl2br w:val="nil"/>
                    <w:tr2bl w:val="nil"/>
                  </w:tcBorders>
                  <w:noWrap w:val="0"/>
                  <w:vAlign w:val="center"/>
                </w:tcPr>
                <w:p>
                  <w:pPr>
                    <w:pStyle w:val="28"/>
                    <w:keepNext w:val="0"/>
                    <w:keepLines w:val="0"/>
                    <w:suppressLineNumbers w:val="0"/>
                    <w:bidi w:val="0"/>
                    <w:spacing w:before="0" w:beforeAutospacing="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总量建议值</w:t>
                  </w:r>
                </w:p>
              </w:tc>
              <w:tc>
                <w:tcPr>
                  <w:tcW w:w="1923" w:type="dxa"/>
                  <w:tcBorders>
                    <w:tl2br w:val="nil"/>
                    <w:tr2bl w:val="nil"/>
                  </w:tcBorders>
                  <w:noWrap w:val="0"/>
                  <w:vAlign w:val="center"/>
                </w:tcPr>
                <w:p>
                  <w:pPr>
                    <w:pStyle w:val="28"/>
                    <w:keepNext w:val="0"/>
                    <w:keepLines w:val="0"/>
                    <w:suppressLineNumbers w:val="0"/>
                    <w:bidi w:val="0"/>
                    <w:spacing w:before="0" w:beforeAutospacing="0" w:afterAutospacing="0"/>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419" w:type="dxa"/>
                  <w:tcBorders>
                    <w:tl2br w:val="nil"/>
                    <w:tr2bl w:val="nil"/>
                  </w:tcBorders>
                  <w:noWrap w:val="0"/>
                  <w:vAlign w:val="center"/>
                </w:tcPr>
                <w:p>
                  <w:pPr>
                    <w:pStyle w:val="28"/>
                    <w:keepNext w:val="0"/>
                    <w:keepLines w:val="0"/>
                    <w:suppressLineNumbers w:val="0"/>
                    <w:bidi w:val="0"/>
                    <w:spacing w:before="0" w:beforeAutospacing="0" w:afterAutospacing="0"/>
                    <w:ind w:left="0" w:right="0"/>
                    <w:rPr>
                      <w:rFonts w:hint="eastAsia"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1</w:t>
                  </w:r>
                </w:p>
              </w:tc>
              <w:tc>
                <w:tcPr>
                  <w:tcW w:w="2043" w:type="dxa"/>
                  <w:tcBorders>
                    <w:tl2br w:val="nil"/>
                    <w:tr2bl w:val="nil"/>
                  </w:tcBorders>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rPr>
                    <w:t>VOCs</w:t>
                  </w:r>
                </w:p>
              </w:tc>
              <w:tc>
                <w:tcPr>
                  <w:tcW w:w="2073" w:type="dxa"/>
                  <w:tcBorders>
                    <w:tl2br w:val="nil"/>
                    <w:tr2bl w:val="nil"/>
                  </w:tcBorders>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s="Times New Roman"/>
                      <w:color w:val="auto"/>
                      <w:sz w:val="21"/>
                      <w:szCs w:val="21"/>
                      <w:lang w:val="en-US" w:eastAsia="zh-CN"/>
                    </w:rPr>
                  </w:pPr>
                  <w:r>
                    <w:rPr>
                      <w:rFonts w:hint="eastAsia" w:ascii="Times New Roman" w:hAnsi="Times New Roman" w:cs="Times New Roman"/>
                      <w:color w:val="auto"/>
                      <w:sz w:val="21"/>
                      <w:szCs w:val="21"/>
                      <w:lang w:val="en-US" w:eastAsia="zh-CN"/>
                    </w:rPr>
                    <w:t>0.544</w:t>
                  </w:r>
                </w:p>
              </w:tc>
              <w:tc>
                <w:tcPr>
                  <w:tcW w:w="1923" w:type="dxa"/>
                  <w:tcBorders>
                    <w:tl2br w:val="nil"/>
                    <w:tr2bl w:val="nil"/>
                  </w:tcBorders>
                  <w:noWrap w:val="0"/>
                  <w:vAlign w:val="center"/>
                </w:tcPr>
                <w:p>
                  <w:pPr>
                    <w:pStyle w:val="9"/>
                    <w:keepNext w:val="0"/>
                    <w:keepLines w:val="0"/>
                    <w:suppressLineNumbers w:val="0"/>
                    <w:spacing w:before="0" w:beforeAutospacing="0" w:after="40" w:afterAutospacing="0"/>
                    <w:ind w:left="0" w:leftChars="0" w:right="0" w:firstLine="0" w:firstLineChars="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t/ a</w:t>
                  </w:r>
                </w:p>
              </w:tc>
            </w:tr>
          </w:tbl>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520" w:lineRule="exact"/>
              <w:ind w:left="0" w:right="0" w:firstLine="0" w:firstLineChars="0"/>
              <w:jc w:val="both"/>
              <w:textAlignment w:val="auto"/>
              <w:rPr>
                <w:rFonts w:hint="default" w:ascii="Times New Roman" w:hAnsi="Times New Roman" w:eastAsia="宋体" w:cs="Times New Roman"/>
                <w:sz w:val="24"/>
                <w:szCs w:val="24"/>
                <w:lang w:eastAsia="zh-CN"/>
              </w:rPr>
            </w:pPr>
          </w:p>
        </w:tc>
      </w:tr>
    </w:tbl>
    <w:p>
      <w:pPr>
        <w:spacing w:after="0" w:afterLines="0" w:line="360" w:lineRule="auto"/>
        <w:rPr>
          <w:rFonts w:hint="default" w:ascii="Times New Roman" w:hAnsi="Times New Roman" w:eastAsia="仿宋_GB2312" w:cs="Times New Roman"/>
          <w:lang w:eastAsia="zh-CN"/>
        </w:rPr>
      </w:pPr>
    </w:p>
    <w:tbl>
      <w:tblPr>
        <w:tblStyle w:val="20"/>
        <w:tblW w:w="4765"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9741"/>
      </w:tblGrid>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PrEx>
        <w:trPr>
          <w:trHeight w:val="14222" w:hRule="atLeast"/>
          <w:jc w:val="center"/>
        </w:trPr>
        <w:tc>
          <w:tcPr>
            <w:tcW w:w="5000" w:type="pct"/>
            <w:tcBorders>
              <w:tl2br w:val="nil"/>
              <w:tr2bl w:val="nil"/>
            </w:tcBorders>
            <w:noWrap w:val="0"/>
            <w:vAlign w:val="top"/>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一、项目简介</w:t>
            </w:r>
          </w:p>
          <w:p>
            <w:pPr>
              <w:keepNext w:val="0"/>
              <w:keepLines w:val="0"/>
              <w:pageBreakBefore w:val="0"/>
              <w:widowControl w:val="0"/>
              <w:suppressLineNumbers w:val="0"/>
              <w:tabs>
                <w:tab w:val="left" w:pos="294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eastAsia" w:ascii="Times New Roman" w:hAnsi="Times New Roman" w:eastAsia="宋体" w:cs="Times New Roman"/>
                <w:bCs/>
                <w:color w:val="auto"/>
                <w:kern w:val="0"/>
                <w:sz w:val="24"/>
                <w:szCs w:val="24"/>
                <w:lang w:val="en-US" w:eastAsia="zh-CN" w:bidi="ar-SA"/>
              </w:rPr>
            </w:pPr>
            <w:r>
              <w:rPr>
                <w:rFonts w:hint="eastAsia" w:ascii="Times New Roman" w:hAnsi="Times New Roman" w:cs="Times New Roman"/>
                <w:bCs/>
                <w:color w:val="auto"/>
                <w:kern w:val="0"/>
                <w:sz w:val="24"/>
                <w:szCs w:val="24"/>
                <w:lang w:val="en-US" w:eastAsia="zh-CN" w:bidi="ar-SA"/>
              </w:rPr>
              <w:t>安徽驰升电力科技有限公司</w:t>
            </w:r>
            <w:r>
              <w:rPr>
                <w:rFonts w:hint="eastAsia" w:ascii="Times New Roman" w:hAnsi="Times New Roman" w:eastAsia="宋体" w:cs="Times New Roman"/>
                <w:bCs/>
                <w:color w:val="auto"/>
                <w:kern w:val="0"/>
                <w:sz w:val="24"/>
                <w:szCs w:val="24"/>
                <w:lang w:val="en-US" w:eastAsia="zh-CN" w:bidi="ar-SA"/>
              </w:rPr>
              <w:t>成立于2019年12月</w:t>
            </w:r>
            <w:r>
              <w:rPr>
                <w:rFonts w:hint="eastAsia" w:ascii="Times New Roman" w:hAnsi="Times New Roman" w:cs="Times New Roman"/>
                <w:bCs/>
                <w:color w:val="auto"/>
                <w:kern w:val="0"/>
                <w:sz w:val="24"/>
                <w:szCs w:val="24"/>
                <w:lang w:val="en-US" w:eastAsia="zh-CN" w:bidi="ar-SA"/>
              </w:rPr>
              <w:t>（原安徽新杰管业有限公司）</w:t>
            </w:r>
            <w:r>
              <w:rPr>
                <w:rFonts w:hint="eastAsia" w:ascii="Times New Roman" w:hAnsi="Times New Roman" w:eastAsia="宋体" w:cs="Times New Roman"/>
                <w:bCs/>
                <w:color w:val="auto"/>
                <w:kern w:val="0"/>
                <w:sz w:val="24"/>
                <w:szCs w:val="24"/>
                <w:lang w:val="en-US" w:eastAsia="zh-CN" w:bidi="ar-SA"/>
              </w:rPr>
              <w:t>，主要从事CPVC管、HPVC管、Mpp管、PE管、pvc-o电力管研发、生产、销售；塑料模具制造、销售；玻璃钢管、涂塑钢管、镀锌钢管、电力器材销售。项目购置中溪镇工业集中区11亩工业用地建设年产10000吨</w:t>
            </w:r>
            <w:r>
              <w:rPr>
                <w:rFonts w:hint="eastAsia" w:ascii="Times New Roman" w:hAnsi="Times New Roman" w:cs="Times New Roman"/>
                <w:bCs/>
                <w:color w:val="auto"/>
                <w:kern w:val="0"/>
                <w:sz w:val="24"/>
                <w:szCs w:val="24"/>
                <w:lang w:val="en-US" w:eastAsia="zh-CN" w:bidi="ar-SA"/>
              </w:rPr>
              <w:t>电</w:t>
            </w:r>
            <w:r>
              <w:rPr>
                <w:rFonts w:hint="eastAsia" w:ascii="Times New Roman" w:hAnsi="Times New Roman" w:eastAsia="宋体" w:cs="Times New Roman"/>
                <w:bCs/>
                <w:color w:val="auto"/>
                <w:kern w:val="0"/>
                <w:sz w:val="24"/>
                <w:szCs w:val="24"/>
                <w:lang w:val="en-US" w:eastAsia="zh-CN" w:bidi="ar-SA"/>
              </w:rPr>
              <w:t>力电缆保护管项目。2020年1月15日宁国市政务服务管理局同意安徽驰升电力科技有限公司年产10000吨电力电缆保护管项目落户宁国市中溪镇工业集中区</w:t>
            </w:r>
            <w:r>
              <w:rPr>
                <w:rFonts w:hint="eastAsia" w:ascii="Times New Roman" w:hAnsi="Times New Roman" w:cs="Times New Roman"/>
                <w:bCs/>
                <w:color w:val="auto"/>
                <w:kern w:val="0"/>
                <w:sz w:val="24"/>
                <w:szCs w:val="24"/>
                <w:lang w:val="en-US" w:eastAsia="zh-CN" w:bidi="ar-SA"/>
              </w:rPr>
              <w:t>（</w:t>
            </w:r>
            <w:r>
              <w:rPr>
                <w:rFonts w:hint="eastAsia" w:ascii="Times New Roman" w:hAnsi="Times New Roman" w:eastAsia="宋体" w:cs="Times New Roman"/>
                <w:bCs/>
                <w:color w:val="auto"/>
                <w:kern w:val="0"/>
                <w:sz w:val="24"/>
                <w:szCs w:val="24"/>
                <w:lang w:val="en-US" w:eastAsia="zh-CN" w:bidi="ar-SA"/>
              </w:rPr>
              <w:t>项目编码：2020-341881-29-03-001269</w:t>
            </w:r>
            <w:r>
              <w:rPr>
                <w:rFonts w:hint="eastAsia" w:ascii="Times New Roman" w:hAnsi="Times New Roman" w:cs="Times New Roman"/>
                <w:bCs/>
                <w:color w:val="auto"/>
                <w:kern w:val="0"/>
                <w:sz w:val="24"/>
                <w:szCs w:val="24"/>
                <w:lang w:val="en-US" w:eastAsia="zh-CN" w:bidi="ar-SA"/>
              </w:rPr>
              <w:t>）</w:t>
            </w:r>
            <w:r>
              <w:rPr>
                <w:rFonts w:hint="eastAsia" w:ascii="Times New Roman" w:hAnsi="Times New Roman" w:eastAsia="宋体" w:cs="Times New Roman"/>
                <w:bCs/>
                <w:color w:val="auto"/>
                <w:kern w:val="0"/>
                <w:sz w:val="24"/>
                <w:szCs w:val="24"/>
                <w:lang w:val="en-US" w:eastAsia="zh-CN" w:bidi="ar-SA"/>
              </w:rPr>
              <w:t>。</w:t>
            </w:r>
          </w:p>
          <w:p>
            <w:pPr>
              <w:keepNext w:val="0"/>
              <w:keepLines w:val="0"/>
              <w:pageBreakBefore w:val="0"/>
              <w:widowControl w:val="0"/>
              <w:suppressLineNumbers w:val="0"/>
              <w:tabs>
                <w:tab w:val="left" w:pos="2940"/>
              </w:tabs>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outlineLvl w:val="9"/>
              <w:rPr>
                <w:rFonts w:hint="default" w:ascii="Times New Roman" w:hAnsi="Times New Roman" w:eastAsia="宋体" w:cs="Times New Roman"/>
                <w:bCs/>
                <w:color w:val="auto"/>
                <w:kern w:val="0"/>
                <w:sz w:val="24"/>
                <w:szCs w:val="24"/>
                <w:lang w:val="en-US" w:eastAsia="zh-CN" w:bidi="ar-SA"/>
              </w:rPr>
            </w:pPr>
            <w:r>
              <w:rPr>
                <w:rFonts w:hint="eastAsia" w:ascii="Times New Roman" w:hAnsi="Times New Roman" w:cs="Times New Roman"/>
                <w:bCs/>
                <w:color w:val="auto"/>
                <w:kern w:val="0"/>
                <w:sz w:val="24"/>
                <w:szCs w:val="24"/>
                <w:lang w:val="en-US" w:eastAsia="zh-CN" w:bidi="ar-SA"/>
              </w:rPr>
              <w:t>2020年11月完成了</w:t>
            </w:r>
            <w:r>
              <w:rPr>
                <w:rFonts w:hint="default" w:ascii="Times New Roman" w:hAnsi="Times New Roman" w:eastAsia="宋体" w:cs="Times New Roman"/>
                <w:bCs/>
                <w:color w:val="auto"/>
                <w:kern w:val="0"/>
                <w:sz w:val="24"/>
                <w:szCs w:val="24"/>
                <w:lang w:val="en-US" w:eastAsia="zh-CN" w:bidi="ar-SA"/>
              </w:rPr>
              <w:t>《</w:t>
            </w:r>
            <w:r>
              <w:rPr>
                <w:rFonts w:hint="eastAsia" w:ascii="Times New Roman" w:hAnsi="Times New Roman" w:cs="Times New Roman"/>
                <w:bCs/>
                <w:color w:val="auto"/>
                <w:kern w:val="0"/>
                <w:sz w:val="24"/>
                <w:szCs w:val="24"/>
                <w:lang w:val="en-US" w:eastAsia="zh-CN" w:bidi="ar-SA"/>
              </w:rPr>
              <w:t>安徽新杰管业有限公司</w:t>
            </w:r>
            <w:r>
              <w:rPr>
                <w:rFonts w:hint="eastAsia" w:ascii="Times New Roman" w:hAnsi="Times New Roman" w:eastAsia="宋体" w:cs="Times New Roman"/>
                <w:bCs/>
                <w:color w:val="auto"/>
                <w:kern w:val="0"/>
                <w:sz w:val="24"/>
                <w:szCs w:val="24"/>
                <w:lang w:val="en-US" w:eastAsia="zh-CN" w:bidi="ar-SA"/>
              </w:rPr>
              <w:t>年产10000吨电力电缆保护管项目环境影响报告表</w:t>
            </w:r>
            <w:r>
              <w:rPr>
                <w:rFonts w:hint="default" w:ascii="Times New Roman" w:hAnsi="Times New Roman" w:eastAsia="宋体" w:cs="Times New Roman"/>
                <w:bCs/>
                <w:color w:val="auto"/>
                <w:kern w:val="0"/>
                <w:sz w:val="24"/>
                <w:szCs w:val="24"/>
                <w:lang w:val="en-US" w:eastAsia="zh-CN" w:bidi="ar-SA"/>
              </w:rPr>
              <w:t>》，</w:t>
            </w:r>
            <w:r>
              <w:rPr>
                <w:rFonts w:hint="eastAsia" w:ascii="Times New Roman" w:hAnsi="Times New Roman" w:cs="Times New Roman"/>
                <w:bCs/>
                <w:color w:val="auto"/>
                <w:kern w:val="0"/>
                <w:sz w:val="24"/>
                <w:szCs w:val="24"/>
                <w:lang w:val="en-US" w:eastAsia="zh-CN" w:bidi="ar-SA"/>
              </w:rPr>
              <w:t>2020年12月30日</w:t>
            </w:r>
            <w:r>
              <w:rPr>
                <w:rFonts w:hint="default" w:ascii="Times New Roman" w:hAnsi="Times New Roman" w:cs="Times New Roman"/>
                <w:sz w:val="24"/>
                <w:szCs w:val="32"/>
                <w:lang w:val="en-US" w:eastAsia="zh-CN"/>
              </w:rPr>
              <w:t>宣城市宁国市生态环境分局</w:t>
            </w:r>
            <w:r>
              <w:rPr>
                <w:rFonts w:hint="eastAsia" w:ascii="Times New Roman" w:hAnsi="Times New Roman" w:cs="Times New Roman"/>
                <w:sz w:val="24"/>
                <w:szCs w:val="32"/>
                <w:lang w:val="en-US" w:eastAsia="zh-CN"/>
              </w:rPr>
              <w:t>对</w:t>
            </w:r>
            <w:r>
              <w:rPr>
                <w:rFonts w:hint="default" w:ascii="Times New Roman" w:hAnsi="Times New Roman" w:eastAsia="宋体" w:cs="Times New Roman"/>
                <w:color w:val="000000"/>
                <w:sz w:val="24"/>
                <w:szCs w:val="24"/>
                <w:lang w:val="en-US" w:eastAsia="zh-CN"/>
              </w:rPr>
              <w:t>《关于</w:t>
            </w:r>
            <w:r>
              <w:rPr>
                <w:rFonts w:hint="eastAsia" w:ascii="Times New Roman" w:hAnsi="Times New Roman" w:cs="Times New Roman"/>
                <w:bCs/>
                <w:color w:val="auto"/>
                <w:kern w:val="0"/>
                <w:sz w:val="24"/>
                <w:szCs w:val="24"/>
                <w:lang w:val="en-US" w:eastAsia="zh-CN" w:bidi="ar-SA"/>
              </w:rPr>
              <w:t>安徽新杰管业有限公司</w:t>
            </w:r>
            <w:r>
              <w:rPr>
                <w:rFonts w:hint="eastAsia" w:ascii="Times New Roman" w:hAnsi="Times New Roman" w:eastAsia="宋体" w:cs="Times New Roman"/>
                <w:bCs/>
                <w:color w:val="auto"/>
                <w:kern w:val="0"/>
                <w:sz w:val="24"/>
                <w:szCs w:val="24"/>
                <w:lang w:val="en-US" w:eastAsia="zh-CN" w:bidi="ar-SA"/>
              </w:rPr>
              <w:t>年产10000吨电力电缆保护管项目</w:t>
            </w:r>
            <w:r>
              <w:rPr>
                <w:rFonts w:hint="default" w:ascii="Times New Roman" w:hAnsi="Times New Roman" w:eastAsia="宋体" w:cs="Times New Roman"/>
                <w:color w:val="000000"/>
                <w:sz w:val="24"/>
                <w:szCs w:val="24"/>
                <w:lang w:val="en-US" w:eastAsia="zh-CN"/>
              </w:rPr>
              <w:t>环境影响报告表的复函》</w:t>
            </w:r>
            <w:r>
              <w:rPr>
                <w:rFonts w:hint="default" w:ascii="Times New Roman" w:hAnsi="Times New Roman" w:eastAsia="宋体" w:cs="Times New Roman"/>
                <w:sz w:val="24"/>
                <w:szCs w:val="24"/>
                <w:lang w:eastAsia="zh-CN"/>
              </w:rPr>
              <w:t>（</w:t>
            </w:r>
            <w:r>
              <w:rPr>
                <w:rFonts w:hint="default" w:ascii="Times New Roman" w:hAnsi="Times New Roman" w:cs="Times New Roman"/>
                <w:sz w:val="24"/>
                <w:szCs w:val="24"/>
                <w:lang w:val="en-US" w:eastAsia="zh-CN"/>
              </w:rPr>
              <w:t>宁环审批</w:t>
            </w:r>
            <w:r>
              <w:rPr>
                <w:rFonts w:hint="default" w:ascii="Times New Roman" w:hAnsi="Times New Roman" w:eastAsia="宋体" w:cs="Times New Roman"/>
                <w:sz w:val="24"/>
                <w:szCs w:val="24"/>
                <w:lang w:val="en-US" w:eastAsia="zh-CN"/>
              </w:rPr>
              <w:t>[20</w:t>
            </w:r>
            <w:r>
              <w:rPr>
                <w:rFonts w:hint="default" w:ascii="Times New Roman" w:hAnsi="Times New Roman" w:cs="Times New Roman"/>
                <w:sz w:val="24"/>
                <w:szCs w:val="24"/>
                <w:lang w:val="en-US" w:eastAsia="zh-CN"/>
              </w:rPr>
              <w:t>2</w:t>
            </w:r>
            <w:r>
              <w:rPr>
                <w:rFonts w:hint="eastAsia" w:ascii="Times New Roman" w:hAnsi="Times New Roman" w:cs="Times New Roman"/>
                <w:sz w:val="24"/>
                <w:szCs w:val="24"/>
                <w:lang w:val="en-US" w:eastAsia="zh-CN"/>
              </w:rPr>
              <w:t>0</w:t>
            </w:r>
            <w:r>
              <w:rPr>
                <w:rFonts w:hint="default" w:ascii="Times New Roman" w:hAnsi="Times New Roman" w:eastAsia="宋体" w:cs="Times New Roman"/>
                <w:sz w:val="24"/>
                <w:szCs w:val="24"/>
                <w:lang w:val="en-US" w:eastAsia="zh-CN"/>
              </w:rPr>
              <w:t>]</w:t>
            </w:r>
            <w:r>
              <w:rPr>
                <w:rFonts w:hint="eastAsia" w:ascii="Times New Roman" w:hAnsi="Times New Roman" w:cs="Times New Roman"/>
                <w:sz w:val="24"/>
                <w:szCs w:val="24"/>
                <w:lang w:val="en-US" w:eastAsia="zh-CN"/>
              </w:rPr>
              <w:t>159</w:t>
            </w:r>
            <w:r>
              <w:rPr>
                <w:rFonts w:hint="default" w:ascii="Times New Roman" w:hAnsi="Times New Roman" w:eastAsia="宋体" w:cs="Times New Roman"/>
                <w:sz w:val="24"/>
                <w:szCs w:val="24"/>
                <w:lang w:val="en-US" w:eastAsia="zh-CN"/>
              </w:rPr>
              <w:t>号</w:t>
            </w:r>
            <w:r>
              <w:rPr>
                <w:rFonts w:hint="default" w:ascii="Times New Roman" w:hAnsi="Times New Roman" w:eastAsia="宋体" w:cs="Times New Roman"/>
                <w:sz w:val="24"/>
                <w:szCs w:val="24"/>
                <w:lang w:eastAsia="zh-CN"/>
              </w:rPr>
              <w:t>）</w:t>
            </w:r>
            <w:r>
              <w:rPr>
                <w:rFonts w:hint="eastAsia" w:ascii="Times New Roman" w:hAnsi="Times New Roman" w:cs="Times New Roman"/>
                <w:sz w:val="24"/>
                <w:szCs w:val="24"/>
                <w:lang w:eastAsia="zh-CN"/>
              </w:rPr>
              <w:t>，</w:t>
            </w:r>
            <w:r>
              <w:rPr>
                <w:rFonts w:hint="eastAsia" w:ascii="Times New Roman" w:hAnsi="Times New Roman" w:cs="Times New Roman"/>
                <w:sz w:val="24"/>
                <w:szCs w:val="24"/>
                <w:lang w:val="en-US" w:eastAsia="zh-CN"/>
              </w:rPr>
              <w:t>2020年12月24日完成企业名称由</w:t>
            </w:r>
            <w:r>
              <w:rPr>
                <w:rFonts w:hint="eastAsia" w:ascii="Times New Roman" w:hAnsi="Times New Roman" w:cs="Times New Roman"/>
                <w:bCs/>
                <w:color w:val="auto"/>
                <w:kern w:val="0"/>
                <w:sz w:val="24"/>
                <w:szCs w:val="24"/>
                <w:lang w:val="en-US" w:eastAsia="zh-CN" w:bidi="ar-SA"/>
              </w:rPr>
              <w:t>安徽新杰管业有限公司变更为安徽驰升电力科技有限公司的备案</w:t>
            </w:r>
            <w:r>
              <w:rPr>
                <w:rFonts w:hint="default" w:ascii="Times New Roman" w:hAnsi="Times New Roman" w:eastAsia="宋体" w:cs="Times New Roman"/>
                <w:bCs/>
                <w:color w:val="auto"/>
                <w:kern w:val="0"/>
                <w:sz w:val="24"/>
                <w:szCs w:val="24"/>
                <w:lang w:val="en-US" w:eastAsia="zh-CN" w:bidi="ar-SA"/>
              </w:rPr>
              <w:t>。</w:t>
            </w:r>
          </w:p>
          <w:p>
            <w:pPr>
              <w:pStyle w:val="29"/>
              <w:keepNext w:val="0"/>
              <w:keepLines w:val="0"/>
              <w:pageBreakBefore w:val="0"/>
              <w:widowControl w:val="0"/>
              <w:numPr>
                <w:ilvl w:val="0"/>
                <w:numId w:val="0"/>
              </w:numPr>
              <w:suppressLineNumbers w:val="0"/>
              <w:shd w:val="clear" w:color="auto" w:fill="FFFFFF"/>
              <w:kinsoku/>
              <w:wordWrap/>
              <w:overflowPunct/>
              <w:topLinePunct w:val="0"/>
              <w:autoSpaceDE w:val="0"/>
              <w:autoSpaceDN w:val="0"/>
              <w:bidi w:val="0"/>
              <w:adjustRightInd w:val="0"/>
              <w:snapToGrid/>
              <w:spacing w:beforeAutospacing="0" w:after="0" w:afterLines="0" w:afterAutospacing="0" w:line="360" w:lineRule="auto"/>
              <w:ind w:left="0" w:right="0" w:firstLine="480" w:firstLineChars="200"/>
              <w:textAlignment w:val="auto"/>
              <w:rPr>
                <w:rFonts w:hint="default" w:ascii="Times New Roman" w:hAnsi="Times New Roman" w:eastAsia="宋体" w:cs="Times New Roman"/>
                <w:color w:val="auto"/>
              </w:rPr>
            </w:pPr>
            <w:r>
              <w:rPr>
                <w:rFonts w:hint="eastAsia" w:ascii="Times New Roman" w:hAnsi="Times New Roman" w:eastAsia="宋体" w:cs="Times New Roman"/>
                <w:b w:val="0"/>
                <w:bCs w:val="0"/>
                <w:color w:val="000000"/>
                <w:sz w:val="24"/>
                <w:szCs w:val="22"/>
                <w:lang w:val="en-US" w:eastAsia="zh-CN"/>
              </w:rPr>
              <w:t xml:space="preserve"> </w:t>
            </w:r>
            <w:r>
              <w:rPr>
                <w:rFonts w:hint="eastAsia" w:ascii="Times New Roman" w:hAnsi="Times New Roman" w:eastAsia="宋体" w:cs="Times New Roman"/>
                <w:b w:val="0"/>
                <w:bCs w:val="0"/>
                <w:color w:val="auto"/>
                <w:sz w:val="24"/>
                <w:szCs w:val="22"/>
                <w:lang w:val="en-US" w:eastAsia="zh-CN" w:bidi="ar-SA"/>
              </w:rPr>
              <w:t>该项目于 202</w:t>
            </w:r>
            <w:r>
              <w:rPr>
                <w:rFonts w:hint="eastAsia" w:cs="Times New Roman"/>
                <w:b w:val="0"/>
                <w:bCs w:val="0"/>
                <w:color w:val="auto"/>
                <w:sz w:val="24"/>
                <w:szCs w:val="22"/>
                <w:lang w:val="en-US" w:eastAsia="zh-CN" w:bidi="ar-SA"/>
              </w:rPr>
              <w:t>3</w:t>
            </w:r>
            <w:r>
              <w:rPr>
                <w:rFonts w:hint="eastAsia" w:ascii="Times New Roman" w:hAnsi="Times New Roman" w:eastAsia="宋体" w:cs="Times New Roman"/>
                <w:b w:val="0"/>
                <w:bCs w:val="0"/>
                <w:color w:val="auto"/>
                <w:sz w:val="24"/>
                <w:szCs w:val="22"/>
                <w:lang w:val="en-US" w:eastAsia="zh-CN" w:bidi="ar-SA"/>
              </w:rPr>
              <w:t xml:space="preserve"> 年 </w:t>
            </w:r>
            <w:r>
              <w:rPr>
                <w:rFonts w:hint="eastAsia" w:cs="Times New Roman"/>
                <w:b w:val="0"/>
                <w:bCs w:val="0"/>
                <w:color w:val="auto"/>
                <w:sz w:val="24"/>
                <w:szCs w:val="22"/>
                <w:lang w:val="en-US" w:eastAsia="zh-CN" w:bidi="ar-SA"/>
              </w:rPr>
              <w:t>10</w:t>
            </w:r>
            <w:r>
              <w:rPr>
                <w:rFonts w:hint="eastAsia" w:ascii="Times New Roman" w:hAnsi="Times New Roman" w:eastAsia="宋体" w:cs="Times New Roman"/>
                <w:b w:val="0"/>
                <w:bCs w:val="0"/>
                <w:color w:val="auto"/>
                <w:sz w:val="24"/>
                <w:szCs w:val="22"/>
                <w:lang w:val="en-US" w:eastAsia="zh-CN" w:bidi="ar-SA"/>
              </w:rPr>
              <w:t xml:space="preserve"> 月</w:t>
            </w:r>
            <w:r>
              <w:rPr>
                <w:rFonts w:hint="eastAsia" w:cs="Times New Roman"/>
                <w:b w:val="0"/>
                <w:bCs w:val="0"/>
                <w:color w:val="auto"/>
                <w:sz w:val="24"/>
                <w:szCs w:val="22"/>
                <w:lang w:val="en-US" w:eastAsia="zh-CN" w:bidi="ar-SA"/>
              </w:rPr>
              <w:t>已</w:t>
            </w:r>
            <w:r>
              <w:rPr>
                <w:rFonts w:hint="eastAsia" w:ascii="Times New Roman" w:hAnsi="Times New Roman" w:eastAsia="宋体" w:cs="Times New Roman"/>
                <w:b w:val="0"/>
                <w:bCs w:val="0"/>
                <w:color w:val="auto"/>
                <w:sz w:val="24"/>
                <w:szCs w:val="22"/>
                <w:lang w:val="en-US" w:eastAsia="zh-CN" w:bidi="ar-SA"/>
              </w:rPr>
              <w:t>建成</w:t>
            </w:r>
            <w:r>
              <w:rPr>
                <w:rFonts w:hint="eastAsia" w:cs="Times New Roman"/>
                <w:b w:val="0"/>
                <w:bCs w:val="0"/>
                <w:color w:val="auto"/>
                <w:sz w:val="24"/>
                <w:szCs w:val="22"/>
                <w:lang w:val="en-US" w:eastAsia="zh-CN" w:bidi="ar-SA"/>
              </w:rPr>
              <w:t xml:space="preserve"> </w:t>
            </w:r>
            <w:r>
              <w:rPr>
                <w:rFonts w:hint="eastAsia" w:cs="Times New Roman"/>
                <w:sz w:val="24"/>
                <w:szCs w:val="24"/>
                <w:lang w:val="en-US" w:eastAsia="zh-CN"/>
              </w:rPr>
              <w:t>67</w:t>
            </w:r>
            <w:r>
              <w:rPr>
                <w:rFonts w:hint="eastAsia" w:ascii="Times New Roman" w:hAnsi="Times New Roman" w:eastAsia="宋体" w:cs="Times New Roman"/>
                <w:sz w:val="24"/>
                <w:szCs w:val="24"/>
                <w:lang w:val="en-US" w:eastAsia="zh-CN"/>
              </w:rPr>
              <w:t>00</w:t>
            </w:r>
            <w:r>
              <w:rPr>
                <w:rFonts w:hint="eastAsia" w:cs="Times New Roman"/>
                <w:sz w:val="24"/>
                <w:szCs w:val="24"/>
                <w:lang w:val="en-US" w:eastAsia="zh-CN"/>
              </w:rPr>
              <w:t xml:space="preserve"> </w:t>
            </w:r>
            <w:r>
              <w:rPr>
                <w:rFonts w:hint="eastAsia" w:ascii="Times New Roman" w:hAnsi="Times New Roman" w:eastAsia="宋体" w:cs="Times New Roman"/>
                <w:sz w:val="24"/>
                <w:szCs w:val="24"/>
                <w:lang w:val="en-US" w:eastAsia="zh-CN"/>
              </w:rPr>
              <w:t>吨电力电缆保护管项目</w:t>
            </w:r>
            <w:r>
              <w:rPr>
                <w:rFonts w:hint="eastAsia" w:cs="Times New Roman"/>
                <w:bCs/>
                <w:color w:val="000000"/>
                <w:kern w:val="0"/>
                <w:sz w:val="24"/>
                <w:szCs w:val="24"/>
                <w:lang w:val="en-US" w:eastAsia="zh-CN"/>
              </w:rPr>
              <w:t>（</w:t>
            </w:r>
            <w:r>
              <w:rPr>
                <w:rFonts w:hint="eastAsia" w:ascii="Times New Roman" w:hAnsi="Times New Roman" w:eastAsia="宋体" w:cs="Times New Roman"/>
                <w:sz w:val="24"/>
                <w:szCs w:val="24"/>
                <w:lang w:val="en-US" w:eastAsia="zh-CN"/>
              </w:rPr>
              <w:t>其中</w:t>
            </w:r>
            <w:r>
              <w:rPr>
                <w:rFonts w:hint="eastAsia" w:cs="Times New Roman"/>
                <w:sz w:val="24"/>
                <w:szCs w:val="24"/>
                <w:lang w:val="en-US" w:eastAsia="zh-CN"/>
              </w:rPr>
              <w:t>PP管 4000 t/a、PVC管 2700 t/a</w:t>
            </w:r>
            <w:r>
              <w:rPr>
                <w:rFonts w:hint="eastAsia" w:cs="Times New Roman"/>
                <w:bCs/>
                <w:color w:val="000000"/>
                <w:kern w:val="0"/>
                <w:sz w:val="24"/>
                <w:szCs w:val="24"/>
                <w:lang w:val="en-US" w:eastAsia="zh-CN"/>
              </w:rPr>
              <w:t>）</w:t>
            </w:r>
            <w:r>
              <w:rPr>
                <w:rFonts w:hint="default" w:ascii="Times New Roman" w:hAnsi="Times New Roman" w:eastAsia="宋体" w:cs="Times New Roman"/>
                <w:b w:val="0"/>
                <w:bCs w:val="0"/>
                <w:color w:val="auto"/>
                <w:sz w:val="24"/>
                <w:szCs w:val="22"/>
                <w:lang w:val="en-US" w:eastAsia="zh-CN" w:bidi="ar-SA"/>
              </w:rPr>
              <w:t>。</w:t>
            </w:r>
            <w:r>
              <w:rPr>
                <w:rFonts w:hint="default" w:ascii="Times New Roman" w:hAnsi="Times New Roman" w:eastAsia="宋体" w:cs="Times New Roman"/>
                <w:color w:val="000000"/>
                <w:kern w:val="0"/>
                <w:sz w:val="24"/>
                <w:szCs w:val="24"/>
                <w:lang w:val="en-US" w:eastAsia="zh-CN" w:bidi="ar"/>
              </w:rPr>
              <w:t>依据建设项目竣工环境保护验收暂行办法第四条，“建设单位是建设项目竣工环境保护验收的责任主体，应当按照本办法规定的程序和标准，组织对配套建设的环境保护设施进行验收，编制验收报告，公开相关信息，接受社会监督，确保建设项目需要配套建设的环境保护设施与主体工程同时投产或者使用，并对验收内容、结论和所公开信息的真实性、准确性和完整性负责”的规定，编制阶段性验收监测报告。</w:t>
            </w:r>
            <w:r>
              <w:rPr>
                <w:rFonts w:hint="eastAsia" w:ascii="Times New Roman" w:hAnsi="Times New Roman" w:eastAsia="宋体" w:cs="Times New Roman"/>
                <w:color w:val="auto"/>
              </w:rPr>
              <w:t>202</w:t>
            </w:r>
            <w:r>
              <w:rPr>
                <w:rFonts w:hint="eastAsia" w:cs="Times New Roman"/>
                <w:color w:val="auto"/>
                <w:lang w:val="en-US" w:eastAsia="zh-CN"/>
              </w:rPr>
              <w:t>3</w:t>
            </w:r>
            <w:r>
              <w:rPr>
                <w:rFonts w:hint="eastAsia" w:ascii="Times New Roman" w:hAnsi="Times New Roman" w:eastAsia="宋体" w:cs="Times New Roman"/>
                <w:color w:val="auto"/>
              </w:rPr>
              <w:t>年</w:t>
            </w:r>
            <w:r>
              <w:rPr>
                <w:rFonts w:hint="eastAsia" w:cs="Times New Roman"/>
                <w:color w:val="auto"/>
                <w:lang w:val="en-US" w:eastAsia="zh-CN"/>
              </w:rPr>
              <w:t>12</w:t>
            </w:r>
            <w:r>
              <w:rPr>
                <w:rFonts w:hint="eastAsia" w:ascii="Times New Roman" w:hAnsi="Times New Roman" w:eastAsia="宋体" w:cs="Times New Roman"/>
                <w:color w:val="auto"/>
              </w:rPr>
              <w:t>月</w:t>
            </w:r>
            <w:r>
              <w:rPr>
                <w:rFonts w:hint="eastAsia" w:ascii="Times New Roman" w:hAnsi="Times New Roman" w:cs="Times New Roman"/>
                <w:bCs/>
                <w:color w:val="auto"/>
                <w:kern w:val="0"/>
                <w:sz w:val="24"/>
                <w:szCs w:val="24"/>
                <w:lang w:val="en-US" w:eastAsia="zh-CN" w:bidi="ar-SA"/>
              </w:rPr>
              <w:t>安徽驰升电力科技有限公司</w:t>
            </w:r>
            <w:r>
              <w:rPr>
                <w:rFonts w:hint="eastAsia" w:ascii="Times New Roman" w:hAnsi="Times New Roman" w:eastAsia="宋体" w:cs="Times New Roman"/>
                <w:color w:val="auto"/>
              </w:rPr>
              <w:t>成立了验收小组，并委托</w:t>
            </w:r>
            <w:r>
              <w:rPr>
                <w:rFonts w:hint="eastAsia" w:ascii="Times New Roman" w:hAnsi="Times New Roman" w:eastAsia="宋体" w:cs="Times New Roman"/>
                <w:color w:val="auto"/>
                <w:lang w:val="en-US" w:eastAsia="zh-CN"/>
              </w:rPr>
              <w:t>宁国市浚成环境检测有限公司</w:t>
            </w:r>
            <w:r>
              <w:rPr>
                <w:rFonts w:hint="eastAsia" w:ascii="Times New Roman" w:hAnsi="Times New Roman" w:eastAsia="宋体" w:cs="Times New Roman"/>
                <w:color w:val="auto"/>
              </w:rPr>
              <w:t>组织</w:t>
            </w:r>
            <w:r>
              <w:rPr>
                <w:rFonts w:hint="eastAsia" w:ascii="Times New Roman" w:hAnsi="Times New Roman" w:cs="Times New Roman"/>
                <w:bCs/>
                <w:color w:val="auto"/>
                <w:kern w:val="0"/>
                <w:sz w:val="24"/>
                <w:szCs w:val="24"/>
                <w:lang w:val="en-US" w:eastAsia="zh-CN" w:bidi="ar-SA"/>
              </w:rPr>
              <w:t>安徽驰升电力科技有限公司</w:t>
            </w:r>
            <w:r>
              <w:rPr>
                <w:rFonts w:hint="eastAsia" w:ascii="Times New Roman" w:hAnsi="Times New Roman" w:eastAsia="宋体" w:cs="Times New Roman"/>
                <w:bCs/>
                <w:color w:val="auto"/>
                <w:kern w:val="0"/>
                <w:sz w:val="24"/>
                <w:szCs w:val="24"/>
                <w:lang w:val="en-US" w:eastAsia="zh-CN" w:bidi="ar-SA"/>
              </w:rPr>
              <w:t>年产10000吨电力电缆保护管项目</w:t>
            </w:r>
            <w:r>
              <w:rPr>
                <w:rFonts w:hint="eastAsia" w:ascii="Times New Roman" w:hAnsi="Times New Roman" w:eastAsia="宋体" w:cs="Times New Roman"/>
                <w:color w:val="auto"/>
              </w:rPr>
              <w:t>竣工环保</w:t>
            </w:r>
            <w:r>
              <w:rPr>
                <w:rFonts w:hint="eastAsia" w:cs="Times New Roman"/>
                <w:color w:val="auto"/>
                <w:lang w:val="en-US" w:eastAsia="zh-CN"/>
              </w:rPr>
              <w:t>阶段性</w:t>
            </w:r>
            <w:r>
              <w:rPr>
                <w:rFonts w:hint="eastAsia" w:ascii="Times New Roman" w:hAnsi="Times New Roman" w:eastAsia="宋体" w:cs="Times New Roman"/>
                <w:color w:val="auto"/>
              </w:rPr>
              <w:t>验收。202</w:t>
            </w:r>
            <w:r>
              <w:rPr>
                <w:rFonts w:hint="eastAsia" w:cs="Times New Roman"/>
                <w:color w:val="auto"/>
                <w:lang w:val="en-US" w:eastAsia="zh-CN"/>
              </w:rPr>
              <w:t>4</w:t>
            </w:r>
            <w:r>
              <w:rPr>
                <w:rFonts w:hint="eastAsia" w:ascii="Times New Roman" w:hAnsi="Times New Roman" w:eastAsia="宋体" w:cs="Times New Roman"/>
                <w:color w:val="auto"/>
              </w:rPr>
              <w:t>年</w:t>
            </w:r>
            <w:r>
              <w:rPr>
                <w:rFonts w:hint="eastAsia" w:cs="Times New Roman"/>
                <w:color w:val="auto"/>
                <w:lang w:val="en-US" w:eastAsia="zh-CN"/>
              </w:rPr>
              <w:t>1</w:t>
            </w:r>
            <w:r>
              <w:rPr>
                <w:rFonts w:hint="eastAsia" w:ascii="Times New Roman" w:hAnsi="Times New Roman" w:eastAsia="宋体" w:cs="Times New Roman"/>
                <w:color w:val="auto"/>
              </w:rPr>
              <w:t>月</w:t>
            </w:r>
            <w:r>
              <w:rPr>
                <w:rFonts w:hint="eastAsia" w:cs="Times New Roman"/>
                <w:color w:val="auto"/>
                <w:lang w:val="en-US" w:eastAsia="zh-CN"/>
              </w:rPr>
              <w:t>5</w:t>
            </w:r>
            <w:r>
              <w:rPr>
                <w:rFonts w:hint="eastAsia" w:ascii="Times New Roman" w:hAnsi="Times New Roman" w:eastAsia="宋体" w:cs="Times New Roman"/>
                <w:color w:val="auto"/>
              </w:rPr>
              <w:t>~</w:t>
            </w:r>
            <w:r>
              <w:rPr>
                <w:rFonts w:hint="eastAsia" w:cs="Times New Roman"/>
                <w:color w:val="auto"/>
                <w:lang w:val="en-US" w:eastAsia="zh-CN"/>
              </w:rPr>
              <w:t>6</w:t>
            </w:r>
            <w:r>
              <w:rPr>
                <w:rFonts w:hint="eastAsia" w:ascii="Times New Roman" w:hAnsi="Times New Roman" w:eastAsia="宋体" w:cs="Times New Roman"/>
                <w:color w:val="auto"/>
              </w:rPr>
              <w:t>日，</w:t>
            </w:r>
            <w:r>
              <w:rPr>
                <w:rFonts w:hint="eastAsia" w:ascii="Times New Roman" w:hAnsi="Times New Roman" w:eastAsia="宋体" w:cs="Times New Roman"/>
                <w:color w:val="auto"/>
                <w:lang w:val="en-US" w:eastAsia="zh-CN"/>
              </w:rPr>
              <w:t>宁国市浚成环境检测有限公司</w:t>
            </w:r>
            <w:r>
              <w:rPr>
                <w:rFonts w:hint="eastAsia" w:ascii="Times New Roman" w:hAnsi="Times New Roman" w:eastAsia="宋体" w:cs="Times New Roman"/>
                <w:color w:val="auto"/>
              </w:rPr>
              <w:t>组织检测机构对该项目开展现场检测工作，同时调查并核实项目环境保护工作落实情况，</w:t>
            </w:r>
            <w:r>
              <w:rPr>
                <w:rFonts w:hint="default" w:ascii="Times New Roman" w:hAnsi="Times New Roman" w:eastAsia="宋体" w:cs="Times New Roman"/>
                <w:color w:val="auto"/>
                <w:lang w:eastAsia="zh-CN"/>
              </w:rPr>
              <w:t>并编制完成《</w:t>
            </w:r>
            <w:r>
              <w:rPr>
                <w:rFonts w:hint="eastAsia" w:ascii="Times New Roman" w:hAnsi="Times New Roman" w:cs="Times New Roman"/>
                <w:bCs/>
                <w:color w:val="auto"/>
                <w:kern w:val="0"/>
                <w:sz w:val="24"/>
                <w:szCs w:val="24"/>
                <w:lang w:val="en-US" w:eastAsia="zh-CN" w:bidi="ar-SA"/>
              </w:rPr>
              <w:t>安徽驰升电力科技有限公司</w:t>
            </w:r>
            <w:r>
              <w:rPr>
                <w:rFonts w:hint="eastAsia" w:ascii="Times New Roman" w:hAnsi="Times New Roman" w:eastAsia="宋体" w:cs="Times New Roman"/>
                <w:bCs/>
                <w:color w:val="auto"/>
                <w:kern w:val="0"/>
                <w:sz w:val="24"/>
                <w:szCs w:val="24"/>
                <w:lang w:val="en-US" w:eastAsia="zh-CN" w:bidi="ar-SA"/>
              </w:rPr>
              <w:t>年产10000吨电力电缆保护管项目</w:t>
            </w:r>
            <w:r>
              <w:rPr>
                <w:rFonts w:hint="default" w:ascii="Times New Roman" w:hAnsi="Times New Roman" w:eastAsia="宋体" w:cs="Times New Roman"/>
                <w:color w:val="auto"/>
                <w:lang w:eastAsia="zh-CN"/>
              </w:rPr>
              <w:t>竣工环境保护</w:t>
            </w:r>
            <w:r>
              <w:rPr>
                <w:rFonts w:hint="eastAsia" w:cs="Times New Roman"/>
                <w:color w:val="auto"/>
                <w:lang w:val="en-US" w:eastAsia="zh-CN"/>
              </w:rPr>
              <w:t>阶段性</w:t>
            </w:r>
            <w:r>
              <w:rPr>
                <w:rFonts w:hint="default" w:ascii="Times New Roman" w:hAnsi="Times New Roman" w:eastAsia="宋体" w:cs="Times New Roman"/>
                <w:color w:val="auto"/>
                <w:lang w:eastAsia="zh-CN"/>
              </w:rPr>
              <w:t>验收监测报告</w:t>
            </w:r>
            <w:r>
              <w:rPr>
                <w:rFonts w:hint="eastAsia" w:ascii="Times New Roman" w:hAnsi="Times New Roman" w:eastAsia="宋体" w:cs="Times New Roman"/>
                <w:color w:val="auto"/>
                <w:lang w:eastAsia="zh-CN"/>
              </w:rPr>
              <w:t>表</w:t>
            </w:r>
            <w:r>
              <w:rPr>
                <w:rFonts w:hint="default" w:ascii="Times New Roman" w:hAnsi="Times New Roman" w:eastAsia="宋体" w:cs="Times New Roman"/>
                <w:color w:val="auto"/>
                <w:lang w:eastAsia="zh-CN"/>
              </w:rPr>
              <w:t>》。</w:t>
            </w:r>
          </w:p>
          <w:p>
            <w:pPr>
              <w:keepNext w:val="0"/>
              <w:keepLines w:val="0"/>
              <w:suppressLineNumbers w:val="0"/>
              <w:bidi w:val="0"/>
              <w:spacing w:before="0" w:beforeAutospacing="0" w:after="0" w:afterAutospacing="0" w:line="360" w:lineRule="auto"/>
              <w:ind w:left="0" w:right="0"/>
              <w:rPr>
                <w:rFonts w:hint="default" w:ascii="Times New Roman" w:hAnsi="Times New Roman" w:eastAsia="宋体" w:cs="Times New Roman"/>
                <w:b/>
                <w:bCs/>
                <w:sz w:val="24"/>
                <w:szCs w:val="24"/>
                <w:lang w:val="en-US" w:eastAsia="zh-CN"/>
              </w:rPr>
            </w:pPr>
          </w:p>
          <w:p>
            <w:pPr>
              <w:pStyle w:val="2"/>
              <w:suppressLineNumbers w:val="0"/>
              <w:spacing w:before="0" w:beforeAutospacing="0" w:afterAutospacing="0"/>
              <w:ind w:left="0" w:right="0"/>
              <w:rPr>
                <w:rFonts w:hint="default" w:ascii="Times New Roman" w:hAnsi="Times New Roman" w:eastAsia="宋体" w:cs="Times New Roman"/>
                <w:b/>
                <w:bCs/>
                <w:sz w:val="24"/>
                <w:szCs w:val="24"/>
                <w:lang w:val="en-US" w:eastAsia="zh-CN"/>
              </w:rPr>
            </w:pPr>
          </w:p>
          <w:p>
            <w:pPr>
              <w:keepNext w:val="0"/>
              <w:keepLines w:val="0"/>
              <w:suppressLineNumbers w:val="0"/>
              <w:spacing w:before="0" w:beforeAutospacing="0" w:after="0" w:afterAutospacing="0"/>
              <w:ind w:left="0" w:right="0"/>
              <w:rPr>
                <w:rFonts w:hint="default" w:ascii="Times New Roman" w:hAnsi="Times New Roman" w:eastAsia="宋体" w:cs="Times New Roman"/>
                <w:b/>
                <w:bCs/>
                <w:sz w:val="24"/>
                <w:szCs w:val="24"/>
                <w:lang w:val="en-US" w:eastAsia="zh-CN"/>
              </w:rPr>
            </w:pPr>
          </w:p>
          <w:p>
            <w:pPr>
              <w:pStyle w:val="7"/>
              <w:keepNext w:val="0"/>
              <w:keepLines w:val="0"/>
              <w:suppressLineNumbers w:val="0"/>
              <w:spacing w:before="0" w:beforeAutospacing="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7"/>
              <w:keepNext w:val="0"/>
              <w:keepLines w:val="0"/>
              <w:suppressLineNumbers w:val="0"/>
              <w:spacing w:before="0" w:beforeAutospacing="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7"/>
              <w:keepNext w:val="0"/>
              <w:keepLines w:val="0"/>
              <w:suppressLineNumbers w:val="0"/>
              <w:spacing w:before="0" w:beforeAutospacing="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二、项目建设内容</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kern w:val="2"/>
                <w:sz w:val="24"/>
                <w:szCs w:val="22"/>
                <w:lang w:val="en-US" w:eastAsia="zh-CN" w:bidi="ar-SA"/>
              </w:rPr>
            </w:pPr>
            <w:r>
              <w:rPr>
                <w:rFonts w:hint="eastAsia" w:ascii="Times New Roman" w:hAnsi="Times New Roman" w:cs="Times New Roman"/>
                <w:color w:val="auto"/>
                <w:sz w:val="24"/>
                <w:lang w:eastAsia="zh-CN"/>
              </w:rPr>
              <w:t>项目</w:t>
            </w:r>
            <w:r>
              <w:rPr>
                <w:rFonts w:hint="eastAsia" w:ascii="Times New Roman" w:hAnsi="Times New Roman" w:cs="Times New Roman"/>
                <w:color w:val="auto"/>
                <w:sz w:val="24"/>
                <w:lang w:val="en-US" w:eastAsia="zh-CN"/>
              </w:rPr>
              <w:t>购置中溪镇工业集中区</w:t>
            </w:r>
            <w:r>
              <w:rPr>
                <w:rFonts w:hint="eastAsia" w:ascii="Times New Roman" w:hAnsi="Times New Roman" w:cs="Times New Roman"/>
                <w:color w:val="auto"/>
                <w:sz w:val="24"/>
                <w:szCs w:val="22"/>
                <w:lang w:val="en-US" w:eastAsia="zh-CN"/>
              </w:rPr>
              <w:t>场地约11亩，新建厂房约8000m</w:t>
            </w:r>
            <w:r>
              <w:rPr>
                <w:rFonts w:hint="eastAsia" w:ascii="Times New Roman" w:hAnsi="Times New Roman" w:cs="Times New Roman"/>
                <w:color w:val="auto"/>
                <w:sz w:val="24"/>
                <w:szCs w:val="22"/>
                <w:vertAlign w:val="superscript"/>
                <w:lang w:val="en-US" w:eastAsia="zh-CN"/>
              </w:rPr>
              <w:t>2</w:t>
            </w:r>
            <w:r>
              <w:rPr>
                <w:rFonts w:hint="eastAsia" w:ascii="Times New Roman" w:hAnsi="Times New Roman" w:cs="Times New Roman"/>
                <w:color w:val="auto"/>
                <w:sz w:val="24"/>
                <w:szCs w:val="22"/>
                <w:lang w:val="en-US" w:eastAsia="zh-CN"/>
              </w:rPr>
              <w:t>，办公楼及辅助用房约2000m</w:t>
            </w:r>
            <w:r>
              <w:rPr>
                <w:rFonts w:hint="eastAsia" w:ascii="Times New Roman" w:hAnsi="Times New Roman" w:cs="Times New Roman"/>
                <w:color w:val="auto"/>
                <w:sz w:val="24"/>
                <w:szCs w:val="22"/>
                <w:vertAlign w:val="superscript"/>
                <w:lang w:val="en-US" w:eastAsia="zh-CN"/>
              </w:rPr>
              <w:t>2</w:t>
            </w:r>
            <w:r>
              <w:rPr>
                <w:rFonts w:hint="eastAsia" w:ascii="Times New Roman" w:hAnsi="Times New Roman" w:cs="Times New Roman"/>
                <w:color w:val="auto"/>
                <w:sz w:val="24"/>
                <w:szCs w:val="22"/>
                <w:lang w:val="en-US" w:eastAsia="zh-CN"/>
              </w:rPr>
              <w:t>，</w:t>
            </w:r>
            <w:r>
              <w:rPr>
                <w:rFonts w:hint="eastAsia" w:ascii="Times New Roman" w:hAnsi="Times New Roman" w:cs="Times New Roman"/>
                <w:color w:val="auto"/>
                <w:kern w:val="2"/>
                <w:sz w:val="24"/>
                <w:szCs w:val="22"/>
                <w:lang w:val="en-US" w:eastAsia="zh-CN" w:bidi="ar-SA"/>
              </w:rPr>
              <w:t>并</w:t>
            </w:r>
            <w:r>
              <w:rPr>
                <w:rFonts w:hint="eastAsia" w:ascii="Times New Roman" w:hAnsi="Times New Roman" w:eastAsia="宋体" w:cs="Times New Roman"/>
                <w:color w:val="auto"/>
                <w:kern w:val="2"/>
                <w:sz w:val="24"/>
                <w:szCs w:val="22"/>
                <w:lang w:val="en-US" w:eastAsia="zh-CN" w:bidi="ar-SA"/>
              </w:rPr>
              <w:t>购入单螺杆高速挤出机、锥形双螺杆挤出机、高速混合机组等设备</w:t>
            </w:r>
            <w:r>
              <w:rPr>
                <w:rFonts w:hint="default" w:ascii="Times New Roman" w:hAnsi="Times New Roman" w:eastAsia="宋体" w:cs="Times New Roman"/>
                <w:color w:val="auto"/>
                <w:kern w:val="2"/>
                <w:sz w:val="24"/>
                <w:szCs w:val="22"/>
                <w:lang w:val="en-US" w:eastAsia="zh-CN" w:bidi="ar-SA"/>
              </w:rPr>
              <w:t>，</w:t>
            </w:r>
            <w:r>
              <w:rPr>
                <w:rFonts w:hint="eastAsia" w:ascii="Times New Roman" w:hAnsi="Times New Roman" w:eastAsia="宋体" w:cs="Times New Roman"/>
                <w:color w:val="auto"/>
                <w:kern w:val="2"/>
                <w:sz w:val="24"/>
                <w:szCs w:val="22"/>
                <w:lang w:val="en-US" w:eastAsia="zh-CN" w:bidi="ar-SA"/>
              </w:rPr>
              <w:t>形成年产</w:t>
            </w:r>
            <w:r>
              <w:rPr>
                <w:rFonts w:hint="eastAsia" w:ascii="Times New Roman" w:hAnsi="Times New Roman" w:cs="Times New Roman"/>
                <w:color w:val="auto"/>
                <w:kern w:val="2"/>
                <w:sz w:val="24"/>
                <w:szCs w:val="22"/>
                <w:lang w:val="en-US" w:eastAsia="zh-CN" w:bidi="ar-SA"/>
              </w:rPr>
              <w:t>67</w:t>
            </w:r>
            <w:r>
              <w:rPr>
                <w:rFonts w:hint="eastAsia" w:ascii="Times New Roman" w:hAnsi="Times New Roman" w:eastAsia="宋体" w:cs="Times New Roman"/>
                <w:color w:val="auto"/>
                <w:kern w:val="2"/>
                <w:sz w:val="24"/>
                <w:szCs w:val="22"/>
                <w:lang w:val="en-US" w:eastAsia="zh-CN" w:bidi="ar-SA"/>
              </w:rPr>
              <w:t>00吨电力电缆保护管的生产能力。项目废气废水处理方式对比环评有些许变化，（1）废气：</w:t>
            </w:r>
            <w:r>
              <w:rPr>
                <w:rFonts w:hint="eastAsia" w:ascii="Times New Roman" w:hAnsi="Times New Roman" w:cs="Times New Roman"/>
                <w:color w:val="auto"/>
                <w:kern w:val="2"/>
                <w:sz w:val="24"/>
                <w:szCs w:val="22"/>
                <w:lang w:val="en-US" w:eastAsia="zh-CN" w:bidi="ar-SA"/>
              </w:rPr>
              <w:t>混料搅拌：环评中</w:t>
            </w:r>
            <w:r>
              <w:rPr>
                <w:rFonts w:hint="eastAsia" w:ascii="Times New Roman" w:hAnsi="Times New Roman" w:cs="Times New Roman"/>
                <w:color w:val="auto"/>
                <w:kern w:val="2"/>
                <w:sz w:val="24"/>
                <w:szCs w:val="22"/>
                <w:highlight w:val="none"/>
                <w:lang w:val="en-US" w:eastAsia="zh-CN" w:bidi="ar-SA"/>
              </w:rPr>
              <w:t>“</w:t>
            </w:r>
            <w:r>
              <w:rPr>
                <w:rFonts w:hint="eastAsia" w:ascii="宋体" w:hAnsi="宋体" w:eastAsia="宋体" w:cs="宋体"/>
                <w:sz w:val="24"/>
                <w:szCs w:val="24"/>
                <w:highlight w:val="none"/>
                <w:lang w:val="en-US" w:eastAsia="zh-CN"/>
              </w:rPr>
              <w:t>在密闭混合机中</w:t>
            </w:r>
            <w:r>
              <w:rPr>
                <w:rFonts w:hint="eastAsia" w:ascii="宋体" w:hAnsi="宋体" w:eastAsia="宋体" w:cs="宋体"/>
                <w:sz w:val="24"/>
                <w:szCs w:val="24"/>
                <w:highlight w:val="none"/>
                <w:lang w:eastAsia="zh-CN"/>
              </w:rPr>
              <w:t>混合后在密闭</w:t>
            </w:r>
            <w:r>
              <w:rPr>
                <w:rFonts w:hint="eastAsia" w:ascii="宋体" w:hAnsi="宋体" w:eastAsia="宋体" w:cs="宋体"/>
                <w:sz w:val="24"/>
                <w:szCs w:val="24"/>
                <w:highlight w:val="none"/>
                <w:lang w:val="en-US" w:eastAsia="zh-CN"/>
              </w:rPr>
              <w:t>搅拌机</w:t>
            </w:r>
            <w:r>
              <w:rPr>
                <w:rFonts w:hint="eastAsia" w:ascii="宋体" w:hAnsi="宋体" w:eastAsia="宋体" w:cs="宋体"/>
                <w:sz w:val="24"/>
                <w:szCs w:val="24"/>
                <w:highlight w:val="none"/>
                <w:lang w:eastAsia="zh-CN"/>
              </w:rPr>
              <w:t>进行搅拌，因原材料都为颗粒状，故无粉尘产生”，</w:t>
            </w:r>
            <w:r>
              <w:rPr>
                <w:rFonts w:hint="eastAsia" w:ascii="宋体" w:hAnsi="宋体" w:eastAsia="宋体" w:cs="宋体"/>
                <w:sz w:val="24"/>
                <w:szCs w:val="24"/>
                <w:highlight w:val="none"/>
                <w:lang w:val="en-US" w:eastAsia="zh-CN"/>
              </w:rPr>
              <w:t>因部分原辅材料由颗粒状变为粉状，</w:t>
            </w:r>
            <w:r>
              <w:rPr>
                <w:rFonts w:hint="eastAsia" w:ascii="宋体" w:hAnsi="宋体" w:cs="宋体"/>
                <w:sz w:val="24"/>
                <w:szCs w:val="24"/>
                <w:highlight w:val="none"/>
                <w:lang w:val="en-US" w:eastAsia="zh-CN"/>
              </w:rPr>
              <w:t>但原辅料在密闭混合机中进行进行混合搅拌且粉尘</w:t>
            </w:r>
            <w:r>
              <w:rPr>
                <w:rFonts w:hint="eastAsia" w:ascii="宋体" w:hAnsi="宋体" w:eastAsia="宋体" w:cs="宋体"/>
                <w:sz w:val="24"/>
                <w:szCs w:val="24"/>
                <w:highlight w:val="none"/>
                <w:lang w:val="en-US" w:eastAsia="zh-CN"/>
              </w:rPr>
              <w:t>经收集后由布袋除尘处理回收利用</w:t>
            </w:r>
            <w:r>
              <w:rPr>
                <w:rFonts w:hint="eastAsia" w:ascii="宋体" w:hAnsi="宋体" w:cs="宋体"/>
                <w:sz w:val="24"/>
                <w:szCs w:val="24"/>
                <w:highlight w:val="none"/>
                <w:lang w:val="en-US" w:eastAsia="zh-CN"/>
              </w:rPr>
              <w:t>，故不属于重大变化</w:t>
            </w:r>
            <w:r>
              <w:rPr>
                <w:rFonts w:hint="eastAsia" w:ascii="宋体" w:hAnsi="宋体" w:eastAsia="宋体" w:cs="宋体"/>
                <w:sz w:val="24"/>
                <w:szCs w:val="24"/>
                <w:highlight w:val="none"/>
                <w:lang w:val="en-US" w:eastAsia="zh-CN"/>
              </w:rPr>
              <w:t>；</w:t>
            </w:r>
            <w:r>
              <w:rPr>
                <w:rFonts w:hint="eastAsia" w:ascii="Times New Roman" w:hAnsi="Times New Roman" w:eastAsia="宋体" w:cs="Times New Roman"/>
                <w:color w:val="auto"/>
                <w:kern w:val="2"/>
                <w:sz w:val="24"/>
                <w:szCs w:val="22"/>
                <w:highlight w:val="none"/>
                <w:lang w:val="en-US" w:eastAsia="zh-CN" w:bidi="ar-SA"/>
              </w:rPr>
              <w:t>（2）废</w:t>
            </w:r>
            <w:r>
              <w:rPr>
                <w:rFonts w:hint="eastAsia" w:ascii="Times New Roman" w:hAnsi="Times New Roman" w:eastAsia="宋体" w:cs="Times New Roman"/>
                <w:color w:val="auto"/>
                <w:kern w:val="2"/>
                <w:sz w:val="24"/>
                <w:szCs w:val="22"/>
                <w:lang w:val="en-US" w:eastAsia="zh-CN" w:bidi="ar-SA"/>
              </w:rPr>
              <w:t>水：废水处理由环评“项目无生产废水排放；生活污水进入一体化污水处理设施处理达标后排入附近小河沟”改为“本项目无生产废水；</w:t>
            </w:r>
            <w:r>
              <w:rPr>
                <w:rFonts w:hint="default" w:ascii="Times New Roman" w:hAnsi="Times New Roman" w:eastAsia="宋体" w:cs="Times New Roman"/>
                <w:color w:val="auto"/>
                <w:kern w:val="2"/>
                <w:sz w:val="24"/>
                <w:szCs w:val="22"/>
                <w:lang w:val="en-US" w:eastAsia="zh-CN" w:bidi="ar-SA"/>
              </w:rPr>
              <w:t>生活污水</w:t>
            </w:r>
            <w:r>
              <w:rPr>
                <w:rFonts w:hint="eastAsia" w:ascii="Times New Roman" w:hAnsi="Times New Roman" w:eastAsia="宋体" w:cs="Times New Roman"/>
                <w:color w:val="auto"/>
                <w:kern w:val="2"/>
                <w:sz w:val="24"/>
                <w:szCs w:val="22"/>
                <w:lang w:val="en-US" w:eastAsia="zh-CN" w:bidi="ar-SA"/>
              </w:rPr>
              <w:t>经</w:t>
            </w:r>
            <w:r>
              <w:rPr>
                <w:rFonts w:hint="default" w:ascii="Times New Roman" w:hAnsi="Times New Roman" w:eastAsia="宋体" w:cs="Times New Roman"/>
                <w:color w:val="auto"/>
                <w:kern w:val="2"/>
                <w:sz w:val="24"/>
                <w:szCs w:val="22"/>
                <w:lang w:val="en-US" w:eastAsia="zh-CN" w:bidi="ar-SA"/>
              </w:rPr>
              <w:t>化粪池</w:t>
            </w:r>
            <w:r>
              <w:rPr>
                <w:rFonts w:hint="eastAsia" w:ascii="Times New Roman" w:hAnsi="Times New Roman" w:eastAsia="宋体" w:cs="Times New Roman"/>
                <w:color w:val="auto"/>
                <w:kern w:val="2"/>
                <w:sz w:val="24"/>
                <w:szCs w:val="22"/>
                <w:lang w:val="en-US" w:eastAsia="zh-CN" w:bidi="ar-SA"/>
              </w:rPr>
              <w:t>处理后</w:t>
            </w:r>
            <w:r>
              <w:rPr>
                <w:rFonts w:hint="eastAsia" w:ascii="Times New Roman" w:hAnsi="Times New Roman" w:eastAsia="宋体" w:cs="Times New Roman"/>
                <w:color w:val="auto"/>
                <w:kern w:val="0"/>
                <w:sz w:val="24"/>
                <w:szCs w:val="24"/>
                <w:lang w:val="en-US" w:eastAsia="zh-CN" w:bidi="ar-SA"/>
              </w:rPr>
              <w:t>定期清掏，不外排。待中溪镇污水处理厂建设完成运行后接管”，改变原因为中溪镇污水处理厂暂未建设完成。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textAlignment w:val="auto"/>
              <w:outlineLvl w:val="9"/>
              <w:rPr>
                <w:rFonts w:hint="default" w:ascii="Times New Roman" w:hAnsi="Times New Roman" w:eastAsia="宋体" w:cs="Times New Roman"/>
                <w:sz w:val="24"/>
                <w:szCs w:val="24"/>
              </w:rPr>
            </w:pPr>
            <w:r>
              <w:rPr>
                <w:rFonts w:hint="default" w:ascii="Times New Roman" w:hAnsi="Times New Roman" w:cs="Times New Roman"/>
                <w:color w:val="auto"/>
                <w:kern w:val="0"/>
                <w:sz w:val="24"/>
              </w:rPr>
              <w:t>项目</w:t>
            </w:r>
            <w:r>
              <w:rPr>
                <w:rFonts w:hint="eastAsia" w:ascii="Times New Roman" w:hAnsi="Times New Roman" w:cs="Times New Roman"/>
                <w:color w:val="auto"/>
                <w:kern w:val="0"/>
                <w:sz w:val="24"/>
                <w:lang w:val="en-US" w:eastAsia="zh-CN"/>
              </w:rPr>
              <w:t>包括主体工程、辅助工程、储运工程、公用工程和环保工程</w:t>
            </w:r>
            <w:r>
              <w:rPr>
                <w:rFonts w:hint="default" w:ascii="Times New Roman" w:hAnsi="Times New Roman" w:cs="Times New Roman"/>
                <w:b w:val="0"/>
                <w:bCs w:val="0"/>
                <w:color w:val="auto"/>
                <w:sz w:val="24"/>
                <w:szCs w:val="24"/>
              </w:rPr>
              <w:t>。</w:t>
            </w:r>
            <w:r>
              <w:rPr>
                <w:rFonts w:hint="default" w:ascii="Times New Roman" w:hAnsi="Times New Roman" w:eastAsia="宋体" w:cs="Times New Roman"/>
                <w:sz w:val="24"/>
                <w:szCs w:val="24"/>
              </w:rPr>
              <w:t>项目主要建设内容见表</w:t>
            </w:r>
            <w:r>
              <w:rPr>
                <w:rFonts w:hint="default" w:ascii="Times New Roman" w:hAnsi="Times New Roman" w:eastAsia="宋体" w:cs="Times New Roman"/>
                <w:sz w:val="24"/>
                <w:szCs w:val="24"/>
                <w:lang w:val="en-US" w:eastAsia="zh-CN"/>
              </w:rPr>
              <w:t>2</w:t>
            </w:r>
            <w:r>
              <w:rPr>
                <w:rFonts w:hint="default" w:ascii="Times New Roman" w:hAnsi="Times New Roman" w:eastAsia="宋体" w:cs="Times New Roman"/>
                <w:sz w:val="24"/>
                <w:szCs w:val="24"/>
              </w:rPr>
              <w:t>-1。</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sz w:val="21"/>
                <w:szCs w:val="21"/>
              </w:rPr>
            </w:pPr>
            <w:r>
              <w:rPr>
                <w:rFonts w:hint="default" w:ascii="Times New Roman" w:hAnsi="Times New Roman" w:eastAsia="宋体" w:cs="Times New Roman"/>
                <w:b/>
                <w:bCs/>
                <w:sz w:val="21"/>
                <w:szCs w:val="21"/>
                <w:lang w:eastAsia="zh-CN"/>
              </w:rPr>
              <w:t>表</w:t>
            </w:r>
            <w:r>
              <w:rPr>
                <w:rFonts w:hint="default" w:ascii="Times New Roman" w:hAnsi="Times New Roman" w:eastAsia="宋体" w:cs="Times New Roman"/>
                <w:b/>
                <w:bCs/>
                <w:sz w:val="21"/>
                <w:szCs w:val="21"/>
                <w:lang w:val="en-US" w:eastAsia="zh-CN"/>
              </w:rPr>
              <w:t>2-1 项目建设内容</w:t>
            </w:r>
          </w:p>
          <w:tbl>
            <w:tblPr>
              <w:tblStyle w:val="20"/>
              <w:tblW w:w="9558" w:type="dxa"/>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77"/>
              <w:gridCol w:w="1238"/>
              <w:gridCol w:w="3534"/>
              <w:gridCol w:w="3298"/>
              <w:gridCol w:w="71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7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工程类别</w:t>
                  </w: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工程名称</w:t>
                  </w:r>
                </w:p>
              </w:tc>
              <w:tc>
                <w:tcPr>
                  <w:tcW w:w="3534"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right="0" w:firstLine="0" w:firstLineChars="0"/>
                    <w:jc w:val="center"/>
                    <w:textAlignment w:val="auto"/>
                    <w:rPr>
                      <w:rFonts w:hint="default" w:ascii="Times New Roman" w:hAnsi="Times New Roman"/>
                      <w:color w:val="auto"/>
                      <w:sz w:val="21"/>
                      <w:szCs w:val="21"/>
                    </w:rPr>
                  </w:pPr>
                  <w:r>
                    <w:rPr>
                      <w:rFonts w:hint="default" w:ascii="Times New Roman" w:hAnsi="Times New Roman" w:eastAsia="宋体" w:cs="Times New Roman"/>
                      <w:sz w:val="21"/>
                      <w:szCs w:val="21"/>
                      <w:lang w:eastAsia="zh-CN"/>
                    </w:rPr>
                    <w:t>环评</w:t>
                  </w:r>
                  <w:r>
                    <w:rPr>
                      <w:rFonts w:hint="default" w:ascii="Times New Roman" w:hAnsi="Times New Roman" w:eastAsia="宋体" w:cs="Times New Roman"/>
                      <w:sz w:val="21"/>
                      <w:szCs w:val="21"/>
                    </w:rPr>
                    <w:t>工程内容与规模</w:t>
                  </w:r>
                </w:p>
              </w:tc>
              <w:tc>
                <w:tcPr>
                  <w:tcW w:w="3298" w:type="dxa"/>
                  <w:noWrap w:val="0"/>
                  <w:vAlign w:val="center"/>
                </w:tcPr>
                <w:p>
                  <w:pPr>
                    <w:pStyle w:val="28"/>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Autospacing="0" w:line="360" w:lineRule="auto"/>
                    <w:ind w:left="0" w:right="0" w:firstLine="0" w:firstLineChars="0"/>
                    <w:jc w:val="center"/>
                    <w:textAlignment w:val="auto"/>
                    <w:rPr>
                      <w:rFonts w:hint="default" w:ascii="Times New Roman" w:hAnsi="Times New Roman"/>
                      <w:color w:val="auto"/>
                      <w:sz w:val="21"/>
                      <w:szCs w:val="21"/>
                    </w:rPr>
                  </w:pPr>
                  <w:r>
                    <w:rPr>
                      <w:rFonts w:hint="default" w:ascii="Times New Roman" w:hAnsi="Times New Roman" w:eastAsia="宋体" w:cs="Times New Roman"/>
                      <w:sz w:val="21"/>
                      <w:szCs w:val="21"/>
                      <w:lang w:eastAsia="zh-CN"/>
                    </w:rPr>
                    <w:t>实际</w:t>
                  </w:r>
                  <w:r>
                    <w:rPr>
                      <w:rFonts w:hint="default" w:ascii="Times New Roman" w:hAnsi="Times New Roman" w:eastAsia="宋体" w:cs="Times New Roman"/>
                      <w:sz w:val="21"/>
                      <w:szCs w:val="21"/>
                    </w:rPr>
                    <w:t>工程内容与规模</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88" w:hRule="atLeast"/>
                <w:jc w:val="center"/>
              </w:trPr>
              <w:tc>
                <w:tcPr>
                  <w:tcW w:w="777"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主体工程</w:t>
                  </w: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生产车间</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新建标准化钢结构厂房，建筑面积约8000m²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购置单螺杆高速挤出机、</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锥形双螺杆挤出机、高速混合机组、上料机、牵引机等设备进行生产，设置PVC生产线、PP生产线，生产能力为年产10000吨电力电缆保护管。</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olor w:val="auto"/>
                      <w:sz w:val="21"/>
                      <w:szCs w:val="21"/>
                    </w:rPr>
                  </w:pPr>
                  <w:r>
                    <w:rPr>
                      <w:rFonts w:hint="eastAsia" w:ascii="Times New Roman" w:hAnsi="Times New Roman" w:eastAsia="宋体" w:cs="Times New Roman"/>
                      <w:b w:val="0"/>
                      <w:bCs w:val="0"/>
                      <w:color w:val="auto"/>
                      <w:kern w:val="2"/>
                      <w:sz w:val="21"/>
                      <w:szCs w:val="21"/>
                      <w:lang w:val="en-US" w:eastAsia="zh-CN" w:bidi="ar-SA"/>
                    </w:rPr>
                    <w:t>生产车间</w:t>
                  </w:r>
                  <w:r>
                    <w:rPr>
                      <w:rFonts w:hint="eastAsia" w:ascii="Times New Roman" w:hAnsi="Times New Roman" w:cs="Times New Roman"/>
                      <w:b w:val="0"/>
                      <w:bCs w:val="0"/>
                      <w:color w:val="auto"/>
                      <w:kern w:val="2"/>
                      <w:sz w:val="21"/>
                      <w:szCs w:val="21"/>
                      <w:lang w:val="en-US" w:eastAsia="zh-CN" w:bidi="ar-SA"/>
                    </w:rPr>
                    <w:t>的</w:t>
                  </w:r>
                  <w:r>
                    <w:rPr>
                      <w:rFonts w:hint="eastAsia" w:ascii="Times New Roman" w:hAnsi="Times New Roman" w:eastAsia="宋体" w:cs="Times New Roman"/>
                      <w:b w:val="0"/>
                      <w:bCs w:val="0"/>
                      <w:color w:val="auto"/>
                      <w:kern w:val="2"/>
                      <w:sz w:val="21"/>
                      <w:szCs w:val="21"/>
                      <w:lang w:val="en-US" w:eastAsia="zh-CN" w:bidi="ar-SA"/>
                    </w:rPr>
                    <w:t>建筑面积约</w:t>
                  </w:r>
                  <w:r>
                    <w:rPr>
                      <w:rFonts w:hint="eastAsia" w:ascii="Times New Roman" w:hAnsi="Times New Roman" w:cs="Times New Roman"/>
                      <w:b w:val="0"/>
                      <w:bCs w:val="0"/>
                      <w:color w:val="auto"/>
                      <w:kern w:val="2"/>
                      <w:sz w:val="21"/>
                      <w:szCs w:val="21"/>
                      <w:lang w:val="en-US" w:eastAsia="zh-CN" w:bidi="ar-SA"/>
                    </w:rPr>
                    <w:t>8000</w:t>
                  </w:r>
                  <w:r>
                    <w:rPr>
                      <w:rFonts w:hint="eastAsia" w:ascii="Times New Roman" w:hAnsi="Times New Roman" w:eastAsia="宋体" w:cs="Times New Roman"/>
                      <w:b w:val="0"/>
                      <w:bCs w:val="0"/>
                      <w:color w:val="auto"/>
                      <w:kern w:val="2"/>
                      <w:sz w:val="21"/>
                      <w:szCs w:val="21"/>
                      <w:lang w:val="en-US" w:eastAsia="zh-CN" w:bidi="ar-SA"/>
                    </w:rPr>
                    <w:t>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，购置</w:t>
                  </w:r>
                  <w:r>
                    <w:rPr>
                      <w:rFonts w:hint="eastAsia" w:ascii="Times New Roman" w:hAnsi="Times New Roman" w:cs="Times New Roman"/>
                      <w:b w:val="0"/>
                      <w:bCs w:val="0"/>
                      <w:color w:val="auto"/>
                      <w:kern w:val="2"/>
                      <w:sz w:val="21"/>
                      <w:szCs w:val="21"/>
                      <w:lang w:val="en-US" w:eastAsia="zh-CN" w:bidi="ar-SA"/>
                    </w:rPr>
                    <w:t>了</w:t>
                  </w:r>
                  <w:r>
                    <w:rPr>
                      <w:rFonts w:hint="eastAsia" w:ascii="Times New Roman" w:hAnsi="Times New Roman" w:eastAsia="宋体" w:cs="Times New Roman"/>
                      <w:b w:val="0"/>
                      <w:bCs w:val="0"/>
                      <w:color w:val="auto"/>
                      <w:kern w:val="2"/>
                      <w:sz w:val="21"/>
                      <w:szCs w:val="21"/>
                      <w:lang w:val="en-US" w:eastAsia="zh-CN" w:bidi="ar-SA"/>
                    </w:rPr>
                    <w:t>单螺杆高速挤出机、锥形双螺杆挤出机、高速混合机组、上料机、牵引机等设备进行生产，设置PVC生产线2条、PP生产线</w:t>
                  </w:r>
                  <w:r>
                    <w:rPr>
                      <w:rFonts w:hint="eastAsia" w:ascii="Times New Roman" w:hAnsi="Times New Roman" w:cs="Times New Roman"/>
                      <w:b w:val="0"/>
                      <w:bCs w:val="0"/>
                      <w:color w:val="auto"/>
                      <w:kern w:val="2"/>
                      <w:sz w:val="21"/>
                      <w:szCs w:val="21"/>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条，</w:t>
                  </w:r>
                  <w:r>
                    <w:rPr>
                      <w:rFonts w:hint="eastAsia" w:ascii="Times New Roman" w:hAnsi="Times New Roman" w:cs="Times New Roman"/>
                      <w:b w:val="0"/>
                      <w:bCs w:val="0"/>
                      <w:color w:val="auto"/>
                      <w:kern w:val="2"/>
                      <w:sz w:val="21"/>
                      <w:szCs w:val="21"/>
                      <w:lang w:val="en-US" w:eastAsia="zh-CN" w:bidi="ar-SA"/>
                    </w:rPr>
                    <w:t>建成</w:t>
                  </w:r>
                  <w:r>
                    <w:rPr>
                      <w:rFonts w:hint="eastAsia" w:ascii="Times New Roman" w:hAnsi="Times New Roman" w:eastAsia="宋体" w:cs="Times New Roman"/>
                      <w:b w:val="0"/>
                      <w:bCs w:val="0"/>
                      <w:color w:val="auto"/>
                      <w:kern w:val="2"/>
                      <w:sz w:val="21"/>
                      <w:szCs w:val="21"/>
                      <w:lang w:val="en-US" w:eastAsia="zh-CN" w:bidi="ar-SA"/>
                    </w:rPr>
                    <w:t>年产</w:t>
                  </w:r>
                  <w:r>
                    <w:rPr>
                      <w:rFonts w:hint="eastAsia" w:ascii="Times New Roman" w:hAnsi="Times New Roman" w:cs="Times New Roman"/>
                      <w:b w:val="0"/>
                      <w:bCs w:val="0"/>
                      <w:color w:val="auto"/>
                      <w:kern w:val="2"/>
                      <w:sz w:val="21"/>
                      <w:szCs w:val="21"/>
                      <w:lang w:val="en-US" w:eastAsia="zh-CN" w:bidi="ar-SA"/>
                    </w:rPr>
                    <w:t>67</w:t>
                  </w:r>
                  <w:r>
                    <w:rPr>
                      <w:rFonts w:hint="eastAsia" w:ascii="Times New Roman" w:hAnsi="Times New Roman" w:eastAsia="宋体" w:cs="Times New Roman"/>
                      <w:b w:val="0"/>
                      <w:bCs w:val="0"/>
                      <w:color w:val="auto"/>
                      <w:kern w:val="2"/>
                      <w:sz w:val="21"/>
                      <w:szCs w:val="21"/>
                      <w:lang w:val="en-US" w:eastAsia="zh-CN" w:bidi="ar-SA"/>
                    </w:rPr>
                    <w:t>00吨电力电缆保护管。</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辅助工程</w:t>
                  </w: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检测室</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新建建筑面积约200m²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位于厂区内南侧，主要用于管材的检测。</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已建设检测室，</w:t>
                  </w:r>
                  <w:r>
                    <w:rPr>
                      <w:rFonts w:hint="eastAsia" w:ascii="Times New Roman" w:hAnsi="Times New Roman" w:eastAsia="宋体" w:cs="Times New Roman"/>
                      <w:b w:val="0"/>
                      <w:bCs w:val="0"/>
                      <w:color w:val="auto"/>
                      <w:kern w:val="2"/>
                      <w:sz w:val="21"/>
                      <w:szCs w:val="21"/>
                      <w:lang w:val="en-US" w:eastAsia="zh-CN" w:bidi="ar-SA"/>
                    </w:rPr>
                    <w:t>建筑面积</w:t>
                  </w:r>
                  <w:r>
                    <w:rPr>
                      <w:rFonts w:hint="eastAsia" w:ascii="Times New Roman" w:hAnsi="Times New Roman" w:cs="Times New Roman"/>
                      <w:b w:val="0"/>
                      <w:bCs w:val="0"/>
                      <w:color w:val="auto"/>
                      <w:kern w:val="2"/>
                      <w:sz w:val="21"/>
                      <w:szCs w:val="21"/>
                      <w:lang w:val="en-US" w:eastAsia="zh-CN" w:bidi="ar-SA"/>
                    </w:rPr>
                    <w:t>约为</w:t>
                  </w:r>
                  <w:r>
                    <w:rPr>
                      <w:rFonts w:hint="eastAsia" w:ascii="Times New Roman" w:hAnsi="Times New Roman" w:eastAsia="宋体" w:cs="Times New Roman"/>
                      <w:b w:val="0"/>
                      <w:bCs w:val="0"/>
                      <w:color w:val="auto"/>
                      <w:kern w:val="2"/>
                      <w:sz w:val="21"/>
                      <w:szCs w:val="21"/>
                      <w:lang w:val="en-US" w:eastAsia="zh-CN" w:bidi="ar-SA"/>
                    </w:rPr>
                    <w:t>200m²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位于厂区内南侧，主要用于管材的检测。</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销售室</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建筑面积约200m²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位于厂区内南侧，主要用于管材销售及展览。</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已建设销售室，</w:t>
                  </w:r>
                  <w:r>
                    <w:rPr>
                      <w:rFonts w:hint="eastAsia" w:ascii="Times New Roman" w:hAnsi="Times New Roman" w:eastAsia="宋体" w:cs="Times New Roman"/>
                      <w:b w:val="0"/>
                      <w:bCs w:val="0"/>
                      <w:color w:val="auto"/>
                      <w:kern w:val="2"/>
                      <w:sz w:val="21"/>
                      <w:szCs w:val="21"/>
                      <w:lang w:val="en-US" w:eastAsia="zh-CN" w:bidi="ar-SA"/>
                    </w:rPr>
                    <w:t>建筑面积约</w:t>
                  </w:r>
                  <w:r>
                    <w:rPr>
                      <w:rFonts w:hint="eastAsia" w:ascii="Times New Roman" w:hAnsi="Times New Roman" w:cs="Times New Roman"/>
                      <w:b w:val="0"/>
                      <w:bCs w:val="0"/>
                      <w:color w:val="auto"/>
                      <w:kern w:val="2"/>
                      <w:sz w:val="21"/>
                      <w:szCs w:val="21"/>
                      <w:lang w:val="en-US" w:eastAsia="zh-CN" w:bidi="ar-SA"/>
                    </w:rPr>
                    <w:t>为</w:t>
                  </w:r>
                  <w:r>
                    <w:rPr>
                      <w:rFonts w:hint="eastAsia" w:ascii="Times New Roman" w:hAnsi="Times New Roman" w:eastAsia="宋体" w:cs="Times New Roman"/>
                      <w:b w:val="0"/>
                      <w:bCs w:val="0"/>
                      <w:color w:val="auto"/>
                      <w:kern w:val="2"/>
                      <w:sz w:val="21"/>
                      <w:szCs w:val="21"/>
                      <w:lang w:val="en-US" w:eastAsia="zh-CN" w:bidi="ar-SA"/>
                    </w:rPr>
                    <w:t>200m²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位于厂区内南侧，主要用于管材销售及展览。</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办公室</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建筑面积约200m²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位于厂区内南侧，主要用于人员办公。</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未建设</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宋体" w:hAnsi="宋体" w:eastAsia="宋体" w:cs="宋体"/>
                      <w:bCs/>
                      <w:color w:val="auto"/>
                      <w:sz w:val="21"/>
                      <w:szCs w:val="21"/>
                      <w:highlight w:val="none"/>
                      <w:lang w:val="en-US" w:eastAsia="zh-CN"/>
                    </w:rPr>
                    <w:t>混料间</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建筑面积约300m²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位于厂区内生产车间北侧，主要用于原材料的混合。</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未建设</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宋体" w:hAnsi="宋体" w:eastAsia="宋体" w:cs="宋体"/>
                      <w:color w:val="auto"/>
                      <w:kern w:val="2"/>
                      <w:sz w:val="21"/>
                      <w:szCs w:val="21"/>
                      <w:lang w:val="en-US" w:eastAsia="zh-CN" w:bidi="ar-SA"/>
                    </w:rPr>
                  </w:pPr>
                  <w:r>
                    <w:rPr>
                      <w:rFonts w:hint="eastAsia" w:ascii="宋体" w:hAnsi="宋体" w:eastAsia="宋体" w:cs="宋体"/>
                      <w:b w:val="0"/>
                      <w:bCs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bCs/>
                      <w:color w:val="auto"/>
                      <w:sz w:val="21"/>
                      <w:szCs w:val="21"/>
                      <w:highlight w:val="none"/>
                      <w:lang w:val="en-US" w:eastAsia="zh-CN"/>
                    </w:rPr>
                    <w:t>模具车间</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建筑面积约500m²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位于厂区内原料仓库西侧，主要用于各类型管材</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模具的存放。</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未建设</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宋体" w:cs="宋体"/>
                      <w:bCs/>
                      <w:color w:val="auto"/>
                      <w:sz w:val="21"/>
                      <w:szCs w:val="21"/>
                      <w:highlight w:val="none"/>
                      <w:lang w:val="en-US" w:eastAsia="zh-CN"/>
                    </w:rPr>
                  </w:pPr>
                  <w:r>
                    <w:rPr>
                      <w:rFonts w:hint="eastAsia" w:ascii="宋体" w:hAnsi="宋体" w:cs="宋体"/>
                      <w:bCs/>
                      <w:color w:val="auto"/>
                      <w:sz w:val="21"/>
                      <w:szCs w:val="21"/>
                      <w:highlight w:val="none"/>
                      <w:lang w:val="en-US" w:eastAsia="zh-CN"/>
                    </w:rPr>
                    <w:t>门卫</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建筑面积约50m²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位于厂区内南侧，主要用于管理人员进出。</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建筑面积约50m²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位于厂区内南侧，主要用于管理人员进出。</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宋体" w:hAnsi="宋体" w:eastAsia="宋体" w:cs="宋体"/>
                      <w:bCs/>
                      <w:color w:val="auto"/>
                      <w:kern w:val="2"/>
                      <w:sz w:val="21"/>
                      <w:szCs w:val="21"/>
                      <w:highlight w:val="none"/>
                      <w:lang w:val="en-US" w:eastAsia="zh-CN" w:bidi="ar-SA"/>
                    </w:rPr>
                  </w:pPr>
                  <w:r>
                    <w:rPr>
                      <w:rFonts w:hint="eastAsia" w:ascii="宋体" w:hAnsi="宋体" w:eastAsia="宋体" w:cs="宋体"/>
                      <w:bCs/>
                      <w:color w:val="auto"/>
                      <w:sz w:val="21"/>
                      <w:szCs w:val="21"/>
                      <w:highlight w:val="none"/>
                      <w:lang w:val="en-US" w:eastAsia="zh-CN"/>
                    </w:rPr>
                    <w:t>食堂</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建筑面积约100m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，位于厂区内南侧，主要用于员工日常就餐。</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未建设</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eastAsia" w:ascii="宋体" w:hAnsi="宋体" w:eastAsia="宋体" w:cs="宋体"/>
                      <w:color w:val="auto"/>
                      <w:sz w:val="21"/>
                      <w:szCs w:val="21"/>
                      <w:lang w:val="en-US" w:eastAsia="zh-CN"/>
                    </w:rPr>
                  </w:pPr>
                  <w:r>
                    <w:rPr>
                      <w:rFonts w:hint="eastAsia" w:ascii="宋体" w:hAnsi="宋体" w:eastAsia="宋体" w:cs="宋体"/>
                      <w:b w:val="0"/>
                      <w:bCs w:val="0"/>
                      <w:color w:val="auto"/>
                      <w:kern w:val="2"/>
                      <w:sz w:val="21"/>
                      <w:szCs w:val="21"/>
                      <w:lang w:val="en-US" w:eastAsia="zh-CN" w:bidi="ar-SA"/>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储运工程</w:t>
                  </w: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原料仓库</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建筑面积约800m²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位于厂区内混料间北侧，主要用于原材料存放。</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cs="Times New Roman"/>
                      <w:b w:val="0"/>
                      <w:bCs w:val="0"/>
                      <w:color w:val="auto"/>
                      <w:kern w:val="2"/>
                      <w:sz w:val="21"/>
                      <w:szCs w:val="21"/>
                      <w:lang w:val="en-US" w:eastAsia="zh-CN" w:bidi="ar-SA"/>
                    </w:rPr>
                    <w:t>位于厂区内北侧，主要用于原材料存放。</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成品堆放区</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占地面积约1500m²</w:t>
                  </w:r>
                  <w:r>
                    <w:rPr>
                      <w:rFonts w:hint="eastAsia" w:ascii="Times New Roman" w:hAnsi="Times New Roman" w:cs="Times New Roman"/>
                      <w:b w:val="0"/>
                      <w:bCs w:val="0"/>
                      <w:color w:val="auto"/>
                      <w:kern w:val="2"/>
                      <w:sz w:val="21"/>
                      <w:szCs w:val="21"/>
                      <w:lang w:val="en-US" w:eastAsia="zh-CN" w:bidi="ar-SA"/>
                    </w:rPr>
                    <w:t>，</w:t>
                  </w:r>
                  <w:r>
                    <w:rPr>
                      <w:rFonts w:hint="eastAsia" w:ascii="Times New Roman" w:hAnsi="Times New Roman" w:eastAsia="宋体" w:cs="Times New Roman"/>
                      <w:b w:val="0"/>
                      <w:bCs w:val="0"/>
                      <w:color w:val="auto"/>
                      <w:kern w:val="2"/>
                      <w:sz w:val="21"/>
                      <w:szCs w:val="21"/>
                      <w:lang w:val="en-US" w:eastAsia="zh-CN" w:bidi="ar-SA"/>
                    </w:rPr>
                    <w:t>位于厂区内西侧，主要用于成品的堆放。</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位于厂区内</w:t>
                  </w:r>
                  <w:r>
                    <w:rPr>
                      <w:rFonts w:hint="eastAsia" w:ascii="Times New Roman" w:hAnsi="Times New Roman" w:cs="Times New Roman"/>
                      <w:b w:val="0"/>
                      <w:bCs w:val="0"/>
                      <w:color w:val="auto"/>
                      <w:kern w:val="2"/>
                      <w:sz w:val="21"/>
                      <w:szCs w:val="21"/>
                      <w:lang w:val="en-US" w:eastAsia="zh-CN" w:bidi="ar-SA"/>
                    </w:rPr>
                    <w:t>南</w:t>
                  </w:r>
                  <w:r>
                    <w:rPr>
                      <w:rFonts w:hint="eastAsia" w:ascii="Times New Roman" w:hAnsi="Times New Roman" w:eastAsia="宋体" w:cs="Times New Roman"/>
                      <w:b w:val="0"/>
                      <w:bCs w:val="0"/>
                      <w:color w:val="auto"/>
                      <w:kern w:val="2"/>
                      <w:sz w:val="21"/>
                      <w:szCs w:val="21"/>
                      <w:lang w:val="en-US" w:eastAsia="zh-CN" w:bidi="ar-SA"/>
                    </w:rPr>
                    <w:t>侧，主要用于成品的堆放。</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基本一致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77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公用工程</w:t>
                  </w: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供电</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项目用电引自中溪镇工业集中区电网供给，年用电量约80万kwh。</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项目用电</w:t>
                  </w:r>
                  <w:r>
                    <w:rPr>
                      <w:rFonts w:hint="eastAsia" w:ascii="Times New Roman" w:hAnsi="Times New Roman" w:cs="Times New Roman"/>
                      <w:b w:val="0"/>
                      <w:bCs w:val="0"/>
                      <w:color w:val="auto"/>
                      <w:kern w:val="2"/>
                      <w:sz w:val="21"/>
                      <w:szCs w:val="21"/>
                      <w:lang w:val="en-US" w:eastAsia="zh-CN" w:bidi="ar-SA"/>
                    </w:rPr>
                    <w:t>由</w:t>
                  </w:r>
                  <w:r>
                    <w:rPr>
                      <w:rFonts w:hint="eastAsia" w:ascii="Times New Roman" w:hAnsi="Times New Roman" w:eastAsia="宋体" w:cs="Times New Roman"/>
                      <w:b w:val="0"/>
                      <w:bCs w:val="0"/>
                      <w:color w:val="auto"/>
                      <w:kern w:val="2"/>
                      <w:sz w:val="21"/>
                      <w:szCs w:val="21"/>
                      <w:lang w:val="en-US" w:eastAsia="zh-CN" w:bidi="ar-SA"/>
                    </w:rPr>
                    <w:t>中溪镇工业集中区电网供给，年用电量约</w:t>
                  </w:r>
                  <w:r>
                    <w:rPr>
                      <w:rFonts w:hint="eastAsia" w:ascii="Times New Roman" w:hAnsi="Times New Roman" w:cs="Times New Roman"/>
                      <w:b w:val="0"/>
                      <w:bCs w:val="0"/>
                      <w:color w:val="auto"/>
                      <w:kern w:val="2"/>
                      <w:sz w:val="21"/>
                      <w:szCs w:val="21"/>
                      <w:lang w:val="en-US" w:eastAsia="zh-CN" w:bidi="ar-SA"/>
                    </w:rPr>
                    <w:t>50</w:t>
                  </w:r>
                  <w:r>
                    <w:rPr>
                      <w:rFonts w:hint="eastAsia" w:ascii="Times New Roman" w:hAnsi="Times New Roman" w:eastAsia="宋体" w:cs="Times New Roman"/>
                      <w:b w:val="0"/>
                      <w:bCs w:val="0"/>
                      <w:color w:val="auto"/>
                      <w:kern w:val="2"/>
                      <w:sz w:val="21"/>
                      <w:szCs w:val="21"/>
                      <w:lang w:val="en-US" w:eastAsia="zh-CN" w:bidi="ar-SA"/>
                    </w:rPr>
                    <w:t>万kwh。</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供水</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项目引自中溪镇自来水管网供给，用水量约1560m</w:t>
                  </w:r>
                  <w:r>
                    <w:rPr>
                      <w:rFonts w:hint="eastAsia" w:ascii="Times New Roman" w:hAnsi="Times New Roman" w:cs="Times New Roman"/>
                      <w:b w:val="0"/>
                      <w:bCs w:val="0"/>
                      <w:color w:val="auto"/>
                      <w:kern w:val="2"/>
                      <w:sz w:val="21"/>
                      <w:szCs w:val="21"/>
                      <w:vertAlign w:val="superscript"/>
                      <w:lang w:val="en-US" w:eastAsia="zh-CN" w:bidi="ar-SA"/>
                    </w:rPr>
                    <w:t>3</w:t>
                  </w:r>
                  <w:r>
                    <w:rPr>
                      <w:rFonts w:hint="eastAsia" w:ascii="Times New Roman" w:hAnsi="Times New Roman" w:eastAsia="宋体" w:cs="Times New Roman"/>
                      <w:b w:val="0"/>
                      <w:bCs w:val="0"/>
                      <w:color w:val="auto"/>
                      <w:kern w:val="2"/>
                      <w:sz w:val="21"/>
                      <w:szCs w:val="21"/>
                      <w:lang w:val="en-US" w:eastAsia="zh-CN" w:bidi="ar-SA"/>
                    </w:rPr>
                    <w:t>/a。</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w:t>
                  </w:r>
                  <w:r>
                    <w:rPr>
                      <w:rFonts w:hint="eastAsia" w:ascii="Times New Roman" w:hAnsi="Times New Roman" w:cs="Times New Roman"/>
                      <w:b w:val="0"/>
                      <w:bCs w:val="0"/>
                      <w:color w:val="auto"/>
                      <w:kern w:val="2"/>
                      <w:sz w:val="21"/>
                      <w:szCs w:val="21"/>
                      <w:lang w:val="en-US" w:eastAsia="zh-CN" w:bidi="ar-SA"/>
                    </w:rPr>
                    <w:t>由</w:t>
                  </w:r>
                  <w:r>
                    <w:rPr>
                      <w:rFonts w:hint="eastAsia" w:ascii="Times New Roman" w:hAnsi="Times New Roman" w:eastAsia="宋体" w:cs="Times New Roman"/>
                      <w:b w:val="0"/>
                      <w:bCs w:val="0"/>
                      <w:color w:val="auto"/>
                      <w:kern w:val="2"/>
                      <w:sz w:val="21"/>
                      <w:szCs w:val="21"/>
                      <w:lang w:val="en-US" w:eastAsia="zh-CN" w:bidi="ar-SA"/>
                    </w:rPr>
                    <w:t>中溪镇自来水管网供给，用水量</w:t>
                  </w:r>
                  <w:r>
                    <w:rPr>
                      <w:rFonts w:hint="eastAsia" w:ascii="Times New Roman" w:hAnsi="Times New Roman" w:eastAsia="宋体" w:cs="Times New Roman"/>
                      <w:b w:val="0"/>
                      <w:bCs w:val="0"/>
                      <w:color w:val="auto"/>
                      <w:kern w:val="2"/>
                      <w:sz w:val="21"/>
                      <w:szCs w:val="21"/>
                      <w:highlight w:val="none"/>
                      <w:lang w:val="en-US" w:eastAsia="zh-CN" w:bidi="ar-SA"/>
                    </w:rPr>
                    <w:t>约</w:t>
                  </w:r>
                  <w:r>
                    <w:rPr>
                      <w:rFonts w:hint="eastAsia" w:ascii="Times New Roman" w:hAnsi="Times New Roman" w:cs="Times New Roman"/>
                      <w:b w:val="0"/>
                      <w:bCs w:val="0"/>
                      <w:color w:val="auto"/>
                      <w:kern w:val="2"/>
                      <w:sz w:val="21"/>
                      <w:szCs w:val="21"/>
                      <w:highlight w:val="none"/>
                      <w:lang w:val="en-US" w:eastAsia="zh-CN" w:bidi="ar-SA"/>
                    </w:rPr>
                    <w:t>705</w:t>
                  </w:r>
                  <w:r>
                    <w:rPr>
                      <w:rFonts w:hint="eastAsia" w:ascii="Times New Roman" w:hAnsi="Times New Roman" w:eastAsia="宋体" w:cs="Times New Roman"/>
                      <w:b w:val="0"/>
                      <w:bCs w:val="0"/>
                      <w:color w:val="auto"/>
                      <w:kern w:val="2"/>
                      <w:sz w:val="21"/>
                      <w:szCs w:val="21"/>
                      <w:highlight w:val="none"/>
                      <w:lang w:val="en-US" w:eastAsia="zh-CN" w:bidi="ar-SA"/>
                    </w:rPr>
                    <w:t>m</w:t>
                  </w:r>
                  <w:r>
                    <w:rPr>
                      <w:rFonts w:hint="eastAsia" w:ascii="Times New Roman" w:hAnsi="Times New Roman" w:eastAsia="宋体" w:cs="Times New Roman"/>
                      <w:b w:val="0"/>
                      <w:bCs w:val="0"/>
                      <w:color w:val="auto"/>
                      <w:kern w:val="2"/>
                      <w:sz w:val="21"/>
                      <w:szCs w:val="21"/>
                      <w:highlight w:val="none"/>
                      <w:vertAlign w:val="superscript"/>
                      <w:lang w:val="en-US" w:eastAsia="zh-CN" w:bidi="ar-SA"/>
                    </w:rPr>
                    <w:t>3</w:t>
                  </w:r>
                  <w:r>
                    <w:rPr>
                      <w:rFonts w:hint="eastAsia" w:ascii="Times New Roman" w:hAnsi="Times New Roman" w:eastAsia="宋体" w:cs="Times New Roman"/>
                      <w:b w:val="0"/>
                      <w:bCs w:val="0"/>
                      <w:color w:val="auto"/>
                      <w:kern w:val="2"/>
                      <w:sz w:val="21"/>
                      <w:szCs w:val="21"/>
                      <w:highlight w:val="none"/>
                      <w:lang w:val="en-US" w:eastAsia="zh-CN" w:bidi="ar-SA"/>
                    </w:rPr>
                    <w:t>/a。</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91"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排水</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项目厂区建设雨污分流管网。雨水收集后排入厂外沟渠；生活污水进</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入一体化污水处理设施处理达标后排入附近小河沟。</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厂区雨污分流</w:t>
                  </w:r>
                  <w:r>
                    <w:rPr>
                      <w:rFonts w:hint="default" w:ascii="Times New Roman" w:hAnsi="Times New Roman" w:eastAsia="宋体" w:cs="Times New Roman"/>
                      <w:b w:val="0"/>
                      <w:bCs w:val="0"/>
                      <w:color w:val="auto"/>
                      <w:kern w:val="2"/>
                      <w:sz w:val="21"/>
                      <w:szCs w:val="21"/>
                      <w:lang w:val="en-US" w:eastAsia="zh-CN" w:bidi="ar-SA"/>
                    </w:rPr>
                    <w:t>，雨水收集后排入</w:t>
                  </w:r>
                  <w:r>
                    <w:rPr>
                      <w:rFonts w:hint="eastAsia" w:ascii="Times New Roman" w:hAnsi="Times New Roman" w:eastAsia="宋体" w:cs="Times New Roman"/>
                      <w:b w:val="0"/>
                      <w:bCs w:val="0"/>
                      <w:color w:val="auto"/>
                      <w:kern w:val="2"/>
                      <w:sz w:val="21"/>
                      <w:szCs w:val="21"/>
                      <w:lang w:val="en-US" w:eastAsia="zh-CN" w:bidi="ar-SA"/>
                    </w:rPr>
                    <w:t>雨水</w:t>
                  </w:r>
                  <w:r>
                    <w:rPr>
                      <w:rFonts w:hint="default" w:ascii="Times New Roman" w:hAnsi="Times New Roman" w:eastAsia="宋体" w:cs="Times New Roman"/>
                      <w:b w:val="0"/>
                      <w:bCs w:val="0"/>
                      <w:color w:val="auto"/>
                      <w:kern w:val="2"/>
                      <w:sz w:val="21"/>
                      <w:szCs w:val="21"/>
                      <w:lang w:val="en-US" w:eastAsia="zh-CN" w:bidi="ar-SA"/>
                    </w:rPr>
                    <w:t>管网；生活污水</w:t>
                  </w:r>
                  <w:r>
                    <w:rPr>
                      <w:rFonts w:hint="eastAsia" w:ascii="Times New Roman" w:hAnsi="Times New Roman" w:eastAsia="宋体" w:cs="Times New Roman"/>
                      <w:b w:val="0"/>
                      <w:bCs w:val="0"/>
                      <w:color w:val="auto"/>
                      <w:kern w:val="2"/>
                      <w:sz w:val="21"/>
                      <w:szCs w:val="21"/>
                      <w:lang w:val="en-US" w:eastAsia="zh-CN" w:bidi="ar-SA"/>
                    </w:rPr>
                    <w:t>经</w:t>
                  </w:r>
                  <w:r>
                    <w:rPr>
                      <w:rFonts w:hint="default" w:ascii="Times New Roman" w:hAnsi="Times New Roman" w:eastAsia="宋体" w:cs="Times New Roman"/>
                      <w:b w:val="0"/>
                      <w:bCs w:val="0"/>
                      <w:color w:val="auto"/>
                      <w:kern w:val="2"/>
                      <w:sz w:val="21"/>
                      <w:szCs w:val="21"/>
                      <w:lang w:val="en-US" w:eastAsia="zh-CN" w:bidi="ar-SA"/>
                    </w:rPr>
                    <w:t>化粪池</w:t>
                  </w:r>
                  <w:r>
                    <w:rPr>
                      <w:rFonts w:hint="eastAsia" w:ascii="Times New Roman" w:hAnsi="Times New Roman" w:eastAsia="宋体" w:cs="Times New Roman"/>
                      <w:b w:val="0"/>
                      <w:bCs w:val="0"/>
                      <w:color w:val="auto"/>
                      <w:kern w:val="2"/>
                      <w:sz w:val="21"/>
                      <w:szCs w:val="21"/>
                      <w:lang w:val="en-US" w:eastAsia="zh-CN" w:bidi="ar-SA"/>
                    </w:rPr>
                    <w:t>处理后</w:t>
                  </w:r>
                  <w:r>
                    <w:rPr>
                      <w:rFonts w:hint="eastAsia" w:ascii="Times New Roman" w:hAnsi="Times New Roman" w:cs="Times New Roman"/>
                      <w:b w:val="0"/>
                      <w:bCs w:val="0"/>
                      <w:color w:val="auto"/>
                      <w:kern w:val="2"/>
                      <w:sz w:val="21"/>
                      <w:szCs w:val="21"/>
                      <w:lang w:val="en-US" w:eastAsia="zh-CN" w:bidi="ar-SA"/>
                    </w:rPr>
                    <w:t>定期清掏</w:t>
                  </w:r>
                  <w:r>
                    <w:rPr>
                      <w:rFonts w:hint="eastAsia" w:ascii="Times New Roman" w:hAnsi="Times New Roman" w:eastAsia="宋体" w:cs="Times New Roman"/>
                      <w:b w:val="0"/>
                      <w:bCs w:val="0"/>
                      <w:color w:val="auto"/>
                      <w:kern w:val="2"/>
                      <w:sz w:val="21"/>
                      <w:szCs w:val="21"/>
                      <w:lang w:val="en-US" w:eastAsia="zh-CN" w:bidi="ar-SA"/>
                    </w:rPr>
                    <w:t>，不外排。</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生活污水</w:t>
                  </w:r>
                  <w:r>
                    <w:rPr>
                      <w:rFonts w:hint="eastAsia" w:ascii="Times New Roman" w:hAnsi="Times New Roman" w:eastAsia="宋体" w:cs="Times New Roman"/>
                      <w:b w:val="0"/>
                      <w:bCs w:val="0"/>
                      <w:color w:val="auto"/>
                      <w:kern w:val="2"/>
                      <w:sz w:val="21"/>
                      <w:szCs w:val="21"/>
                      <w:lang w:val="en-US" w:eastAsia="zh-CN" w:bidi="ar-SA"/>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241" w:hRule="atLeast"/>
                <w:jc w:val="center"/>
              </w:trPr>
              <w:tc>
                <w:tcPr>
                  <w:tcW w:w="777" w:type="dxa"/>
                  <w:vMerge w:val="restart"/>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color w:val="auto"/>
                      <w:sz w:val="21"/>
                      <w:szCs w:val="21"/>
                    </w:rPr>
                    <w:t>环保工程</w:t>
                  </w:r>
                </w:p>
              </w:tc>
              <w:tc>
                <w:tcPr>
                  <w:tcW w:w="1238" w:type="dxa"/>
                  <w:vMerge w:val="restart"/>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0" w:afterLines="0" w:afterAutospacing="0" w:line="240" w:lineRule="auto"/>
                    <w:ind w:left="0" w:right="0"/>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废气</w:t>
                  </w:r>
                </w:p>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0" w:afterLines="0" w:afterAutospacing="0" w:line="240" w:lineRule="auto"/>
                    <w:ind w:left="0" w:right="0" w:firstLine="0" w:firstLineChars="0"/>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处理</w:t>
                  </w:r>
                </w:p>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挤出机设置顶吸式集气罩，拟采用1套“固态碱石灰吸收装置+两级活性炭吸附净化装置”处理，通过1根15m高排气筒排放(1#)。</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olor w:val="auto"/>
                      <w:sz w:val="21"/>
                      <w:szCs w:val="21"/>
                    </w:rPr>
                  </w:pPr>
                  <w:r>
                    <w:rPr>
                      <w:rFonts w:hint="eastAsia" w:ascii="Times New Roman" w:hAnsi="Times New Roman" w:eastAsia="宋体" w:cs="Times New Roman"/>
                      <w:b w:val="0"/>
                      <w:bCs w:val="0"/>
                      <w:color w:val="auto"/>
                      <w:kern w:val="2"/>
                      <w:sz w:val="21"/>
                      <w:szCs w:val="21"/>
                      <w:lang w:val="en-US" w:eastAsia="zh-CN" w:bidi="ar-SA"/>
                    </w:rPr>
                    <w:t>挤出：挤出机</w:t>
                  </w:r>
                  <w:r>
                    <w:rPr>
                      <w:rFonts w:hint="eastAsia" w:ascii="Times New Roman" w:hAnsi="Times New Roman" w:cs="Times New Roman"/>
                      <w:b w:val="0"/>
                      <w:bCs w:val="0"/>
                      <w:color w:val="auto"/>
                      <w:kern w:val="2"/>
                      <w:sz w:val="21"/>
                      <w:szCs w:val="21"/>
                      <w:lang w:val="en-US" w:eastAsia="zh-CN" w:bidi="ar-SA"/>
                    </w:rPr>
                    <w:t>采用了</w:t>
                  </w:r>
                  <w:r>
                    <w:rPr>
                      <w:rFonts w:hint="eastAsia" w:ascii="Times New Roman" w:hAnsi="Times New Roman" w:eastAsia="宋体" w:cs="Times New Roman"/>
                      <w:b w:val="0"/>
                      <w:bCs w:val="0"/>
                      <w:color w:val="auto"/>
                      <w:kern w:val="2"/>
                      <w:sz w:val="21"/>
                      <w:szCs w:val="21"/>
                      <w:lang w:val="en-US" w:eastAsia="zh-CN" w:bidi="ar-SA"/>
                    </w:rPr>
                    <w:t>顶吸式集气罩，采用1套“固态碱石灰吸收装置+两级活性炭吸附净化装置”处理，通过1根15m高排气筒排放（</w:t>
                  </w:r>
                  <w:r>
                    <w:rPr>
                      <w:rFonts w:hint="eastAsia" w:ascii="Times New Roman" w:hAnsi="Times New Roman" w:cs="Times New Roman"/>
                      <w:b w:val="0"/>
                      <w:bCs w:val="0"/>
                      <w:color w:val="auto"/>
                      <w:kern w:val="2"/>
                      <w:sz w:val="21"/>
                      <w:szCs w:val="21"/>
                      <w:lang w:val="en-US" w:eastAsia="zh-CN" w:bidi="ar-SA"/>
                    </w:rPr>
                    <w:t>DA001</w:t>
                  </w:r>
                  <w:r>
                    <w:rPr>
                      <w:rFonts w:hint="eastAsia" w:ascii="Times New Roman" w:hAnsi="Times New Roman" w:eastAsia="宋体" w:cs="Times New Roman"/>
                      <w:b w:val="0"/>
                      <w:bCs w:val="0"/>
                      <w:color w:val="auto"/>
                      <w:kern w:val="2"/>
                      <w:sz w:val="21"/>
                      <w:szCs w:val="21"/>
                      <w:lang w:val="en-US" w:eastAsia="zh-CN" w:bidi="ar-SA"/>
                    </w:rPr>
                    <w:t>）</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olor w:val="auto"/>
                      <w:sz w:val="21"/>
                      <w:szCs w:val="21"/>
                      <w:lang w:val="en-US" w:eastAsia="zh-CN"/>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1" w:hRule="atLeast"/>
                <w:jc w:val="center"/>
              </w:trPr>
              <w:tc>
                <w:tcPr>
                  <w:tcW w:w="777"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right="0" w:firstLine="0" w:firstLineChars="0"/>
                    <w:jc w:val="center"/>
                    <w:textAlignment w:val="auto"/>
                    <w:rPr>
                      <w:rFonts w:hint="default"/>
                    </w:rPr>
                  </w:pPr>
                </w:p>
              </w:tc>
              <w:tc>
                <w:tcPr>
                  <w:tcW w:w="1238" w:type="dxa"/>
                  <w:vMerge w:val="continue"/>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食堂：食堂油烟采用油烟净化器处理后排放（2#）</w:t>
                  </w:r>
                </w:p>
              </w:tc>
              <w:tc>
                <w:tcPr>
                  <w:tcW w:w="3298" w:type="dxa"/>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240" w:lineRule="auto"/>
                    <w:ind w:left="0" w:right="0" w:firstLine="0" w:firstLineChars="0"/>
                    <w:jc w:val="center"/>
                    <w:textAlignment w:val="auto"/>
                    <w:rPr>
                      <w:rFonts w:hint="default" w:eastAsia="宋体"/>
                      <w:lang w:val="en-US" w:eastAsia="zh-CN"/>
                    </w:rPr>
                  </w:pPr>
                  <w:r>
                    <w:rPr>
                      <w:rFonts w:hint="eastAsia"/>
                      <w:lang w:val="en-US" w:eastAsia="zh-CN"/>
                    </w:rPr>
                    <w:t>未建设</w:t>
                  </w:r>
                </w:p>
              </w:tc>
              <w:tc>
                <w:tcPr>
                  <w:tcW w:w="711" w:type="dxa"/>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right="0" w:firstLine="0" w:firstLineChars="0"/>
                    <w:jc w:val="center"/>
                    <w:textAlignment w:val="auto"/>
                    <w:rPr>
                      <w:rFonts w:hint="default"/>
                    </w:rPr>
                  </w:pPr>
                  <w:r>
                    <w:rPr>
                      <w:rFonts w:hint="eastAsia"/>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19"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0" w:afterLines="0" w:afterAutospacing="0" w:line="240" w:lineRule="auto"/>
                    <w:ind w:left="0" w:right="0" w:firstLine="0" w:firstLineChars="0"/>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废水处理</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outlineLvl w:val="9"/>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项目无生产废水排放；生活污水进入一体化污水处理设施处理达标后排入附近小河沟。</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olor w:val="auto"/>
                      <w:sz w:val="21"/>
                      <w:szCs w:val="21"/>
                      <w:lang w:val="en-US"/>
                    </w:rPr>
                  </w:pPr>
                  <w:r>
                    <w:rPr>
                      <w:rFonts w:hint="eastAsia" w:ascii="Times New Roman" w:hAnsi="Times New Roman" w:eastAsia="宋体" w:cs="Times New Roman"/>
                      <w:b w:val="0"/>
                      <w:bCs w:val="0"/>
                      <w:color w:val="auto"/>
                      <w:kern w:val="2"/>
                      <w:sz w:val="21"/>
                      <w:szCs w:val="21"/>
                      <w:lang w:val="en-US" w:eastAsia="zh-CN" w:bidi="ar-SA"/>
                    </w:rPr>
                    <w:t>本项目无生产废水；</w:t>
                  </w:r>
                  <w:r>
                    <w:rPr>
                      <w:rFonts w:hint="default" w:ascii="Times New Roman" w:hAnsi="Times New Roman" w:eastAsia="宋体" w:cs="Times New Roman"/>
                      <w:b w:val="0"/>
                      <w:bCs w:val="0"/>
                      <w:color w:val="auto"/>
                      <w:kern w:val="2"/>
                      <w:sz w:val="21"/>
                      <w:szCs w:val="21"/>
                      <w:lang w:val="en-US" w:eastAsia="zh-CN" w:bidi="ar-SA"/>
                    </w:rPr>
                    <w:t>生活污水</w:t>
                  </w:r>
                  <w:r>
                    <w:rPr>
                      <w:rFonts w:hint="eastAsia" w:ascii="Times New Roman" w:hAnsi="Times New Roman" w:eastAsia="宋体" w:cs="Times New Roman"/>
                      <w:b w:val="0"/>
                      <w:bCs w:val="0"/>
                      <w:color w:val="auto"/>
                      <w:kern w:val="2"/>
                      <w:sz w:val="21"/>
                      <w:szCs w:val="21"/>
                      <w:lang w:val="en-US" w:eastAsia="zh-CN" w:bidi="ar-SA"/>
                    </w:rPr>
                    <w:t>经</w:t>
                  </w:r>
                  <w:r>
                    <w:rPr>
                      <w:rFonts w:hint="default" w:ascii="Times New Roman" w:hAnsi="Times New Roman" w:eastAsia="宋体" w:cs="Times New Roman"/>
                      <w:b w:val="0"/>
                      <w:bCs w:val="0"/>
                      <w:color w:val="auto"/>
                      <w:kern w:val="2"/>
                      <w:sz w:val="21"/>
                      <w:szCs w:val="21"/>
                      <w:lang w:val="en-US" w:eastAsia="zh-CN" w:bidi="ar-SA"/>
                    </w:rPr>
                    <w:t>化粪池</w:t>
                  </w:r>
                  <w:r>
                    <w:rPr>
                      <w:rFonts w:hint="eastAsia" w:ascii="Times New Roman" w:hAnsi="Times New Roman" w:eastAsia="宋体" w:cs="Times New Roman"/>
                      <w:b w:val="0"/>
                      <w:bCs w:val="0"/>
                      <w:color w:val="auto"/>
                      <w:kern w:val="2"/>
                      <w:sz w:val="21"/>
                      <w:szCs w:val="21"/>
                      <w:lang w:val="en-US" w:eastAsia="zh-CN" w:bidi="ar-SA"/>
                    </w:rPr>
                    <w:t>处理后</w:t>
                  </w:r>
                  <w:r>
                    <w:rPr>
                      <w:rFonts w:hint="eastAsia" w:ascii="Times New Roman" w:hAnsi="Times New Roman" w:cs="Times New Roman"/>
                      <w:b w:val="0"/>
                      <w:bCs w:val="0"/>
                      <w:color w:val="auto"/>
                      <w:kern w:val="2"/>
                      <w:sz w:val="21"/>
                      <w:szCs w:val="21"/>
                      <w:lang w:val="en-US" w:eastAsia="zh-CN" w:bidi="ar-SA"/>
                    </w:rPr>
                    <w:t>定期清掏</w:t>
                  </w:r>
                  <w:r>
                    <w:rPr>
                      <w:rFonts w:hint="eastAsia" w:ascii="Times New Roman" w:hAnsi="Times New Roman" w:eastAsia="宋体" w:cs="Times New Roman"/>
                      <w:b w:val="0"/>
                      <w:bCs w:val="0"/>
                      <w:color w:val="auto"/>
                      <w:kern w:val="2"/>
                      <w:sz w:val="21"/>
                      <w:szCs w:val="21"/>
                      <w:lang w:val="en-US" w:eastAsia="zh-CN" w:bidi="ar-SA"/>
                    </w:rPr>
                    <w:t>，不外排。</w:t>
                  </w:r>
                  <w:r>
                    <w:rPr>
                      <w:rFonts w:hint="eastAsia" w:ascii="Times New Roman" w:hAnsi="Times New Roman" w:cs="Times New Roman"/>
                      <w:b w:val="0"/>
                      <w:bCs w:val="0"/>
                      <w:color w:val="auto"/>
                      <w:kern w:val="2"/>
                      <w:sz w:val="21"/>
                      <w:szCs w:val="21"/>
                      <w:lang w:val="en-US" w:eastAsia="zh-CN" w:bidi="ar-SA"/>
                    </w:rPr>
                    <w:t>待</w:t>
                  </w:r>
                  <w:r>
                    <w:rPr>
                      <w:rFonts w:hint="eastAsia" w:ascii="Times New Roman" w:hAnsi="Times New Roman" w:eastAsia="宋体" w:cs="Times New Roman"/>
                      <w:b w:val="0"/>
                      <w:bCs w:val="0"/>
                      <w:color w:val="auto"/>
                      <w:kern w:val="2"/>
                      <w:sz w:val="21"/>
                      <w:szCs w:val="21"/>
                      <w:lang w:val="en-US" w:eastAsia="zh-CN" w:bidi="ar-SA"/>
                    </w:rPr>
                    <w:t>中溪镇污水处理厂</w:t>
                  </w:r>
                  <w:r>
                    <w:rPr>
                      <w:rFonts w:hint="eastAsia" w:ascii="Times New Roman" w:hAnsi="Times New Roman" w:cs="Times New Roman"/>
                      <w:b w:val="0"/>
                      <w:bCs w:val="0"/>
                      <w:color w:val="auto"/>
                      <w:kern w:val="2"/>
                      <w:sz w:val="21"/>
                      <w:szCs w:val="21"/>
                      <w:lang w:val="en-US" w:eastAsia="zh-CN" w:bidi="ar-SA"/>
                    </w:rPr>
                    <w:t>建设完成运行后</w:t>
                  </w:r>
                  <w:r>
                    <w:rPr>
                      <w:rFonts w:hint="eastAsia" w:ascii="Times New Roman" w:hAnsi="Times New Roman" w:eastAsia="宋体" w:cs="Times New Roman"/>
                      <w:b w:val="0"/>
                      <w:bCs w:val="0"/>
                      <w:color w:val="auto"/>
                      <w:kern w:val="2"/>
                      <w:sz w:val="21"/>
                      <w:szCs w:val="21"/>
                      <w:lang w:val="en-US" w:eastAsia="zh-CN" w:bidi="ar-SA"/>
                    </w:rPr>
                    <w:t>接管</w:t>
                  </w:r>
                  <w:r>
                    <w:rPr>
                      <w:rFonts w:hint="eastAsia" w:ascii="Times New Roman" w:hAnsi="Times New Roman" w:cs="Times New Roman"/>
                      <w:b w:val="0"/>
                      <w:bCs w:val="0"/>
                      <w:color w:val="auto"/>
                      <w:kern w:val="2"/>
                      <w:sz w:val="21"/>
                      <w:szCs w:val="21"/>
                      <w:lang w:val="en-US" w:eastAsia="zh-CN" w:bidi="ar-SA"/>
                    </w:rPr>
                    <w:t>。</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default" w:ascii="Times New Roman" w:hAnsi="Times New Roman" w:eastAsia="宋体" w:cs="Times New Roman"/>
                      <w:b w:val="0"/>
                      <w:bCs w:val="0"/>
                      <w:color w:val="auto"/>
                      <w:kern w:val="2"/>
                      <w:sz w:val="21"/>
                      <w:szCs w:val="21"/>
                      <w:lang w:val="en-US" w:eastAsia="zh-CN" w:bidi="ar-SA"/>
                    </w:rPr>
                    <w:t>生活污水</w:t>
                  </w:r>
                  <w:r>
                    <w:rPr>
                      <w:rFonts w:hint="eastAsia" w:ascii="Times New Roman" w:hAnsi="Times New Roman" w:eastAsia="宋体" w:cs="Times New Roman"/>
                      <w:b w:val="0"/>
                      <w:bCs w:val="0"/>
                      <w:color w:val="auto"/>
                      <w:kern w:val="2"/>
                      <w:sz w:val="21"/>
                      <w:szCs w:val="21"/>
                      <w:lang w:val="en-US" w:eastAsia="zh-CN" w:bidi="ar-SA"/>
                    </w:rPr>
                    <w:t>不外排</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87"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default" w:ascii="Times New Roman" w:hAnsi="Times New Roman" w:eastAsia="宋体" w:cs="Times New Roman"/>
                      <w:b w:val="0"/>
                      <w:bCs w:val="0"/>
                      <w:color w:val="auto"/>
                      <w:kern w:val="2"/>
                      <w:sz w:val="21"/>
                      <w:szCs w:val="21"/>
                      <w:lang w:val="en-US" w:eastAsia="zh-CN" w:bidi="ar-SA"/>
                    </w:rPr>
                    <w:t>噪声处理</w:t>
                  </w:r>
                </w:p>
              </w:tc>
              <w:tc>
                <w:tcPr>
                  <w:tcW w:w="3534" w:type="dxa"/>
                  <w:noWrap w:val="0"/>
                  <w:vAlign w:val="center"/>
                </w:tcPr>
                <w:p>
                  <w:pPr>
                    <w:pStyle w:val="28"/>
                    <w:keepNext w:val="0"/>
                    <w:keepLines w:val="0"/>
                    <w:pageBreakBefore w:val="0"/>
                    <w:widowControl w:val="0"/>
                    <w:suppressLineNumbers w:val="0"/>
                    <w:kinsoku/>
                    <w:wordWrap/>
                    <w:overflowPunct/>
                    <w:topLinePunct w:val="0"/>
                    <w:autoSpaceDE/>
                    <w:autoSpaceDN/>
                    <w:bidi w:val="0"/>
                    <w:snapToGrid w:val="0"/>
                    <w:spacing w:before="0" w:beforeAutospacing="0" w:afterAutospacing="0" w:line="360" w:lineRule="auto"/>
                    <w:ind w:left="0" w:right="0" w:firstLine="0" w:firstLineChars="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高噪声采取减振基础，并采取厂房隔声等措施。</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both"/>
                    <w:textAlignment w:val="auto"/>
                    <w:rPr>
                      <w:rFonts w:hint="default" w:ascii="Times New Roman" w:hAnsi="Times New Roman"/>
                      <w:bCs/>
                      <w:color w:val="auto"/>
                      <w:sz w:val="21"/>
                      <w:szCs w:val="21"/>
                    </w:rPr>
                  </w:pPr>
                  <w:r>
                    <w:rPr>
                      <w:rFonts w:hint="eastAsia" w:ascii="Times New Roman" w:hAnsi="Times New Roman" w:eastAsia="宋体" w:cs="Times New Roman"/>
                      <w:b w:val="0"/>
                      <w:bCs w:val="0"/>
                      <w:color w:val="auto"/>
                      <w:kern w:val="2"/>
                      <w:sz w:val="21"/>
                      <w:szCs w:val="21"/>
                      <w:lang w:val="en-US" w:eastAsia="zh-CN" w:bidi="ar-SA"/>
                    </w:rPr>
                    <w:t>对</w:t>
                  </w:r>
                  <w:r>
                    <w:rPr>
                      <w:rFonts w:hint="default" w:ascii="Times New Roman" w:hAnsi="Times New Roman" w:eastAsia="宋体" w:cs="Times New Roman"/>
                      <w:b w:val="0"/>
                      <w:bCs w:val="0"/>
                      <w:color w:val="auto"/>
                      <w:kern w:val="2"/>
                      <w:sz w:val="21"/>
                      <w:szCs w:val="21"/>
                      <w:lang w:val="en-US" w:eastAsia="zh-CN" w:bidi="ar-SA"/>
                    </w:rPr>
                    <w:t>噪声较大的设备采取减振，隔声措施。</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78"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固废处理</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设置一般固废临时储存场所20m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，用于暂存一般固体废物；设置危废临时贮存间5m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，做好地面防渗等措施；厂区设置垃圾箱。</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snapToGrid w:val="0"/>
                    <w:spacing w:before="0" w:beforeAutospacing="0" w:after="0" w:afterAutospacing="0" w:line="360" w:lineRule="auto"/>
                    <w:ind w:left="0" w:right="0"/>
                    <w:jc w:val="both"/>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一般固废临时储存场所20m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，用于暂存一般固体废物；危废临时贮存间5m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w:t>
                  </w:r>
                  <w:r>
                    <w:rPr>
                      <w:rFonts w:hint="eastAsia" w:ascii="Times New Roman" w:hAnsi="Times New Roman" w:cs="Times New Roman"/>
                      <w:b w:val="0"/>
                      <w:bCs w:val="0"/>
                      <w:color w:val="auto"/>
                      <w:kern w:val="2"/>
                      <w:sz w:val="21"/>
                      <w:szCs w:val="21"/>
                      <w:lang w:val="en-US" w:eastAsia="zh-CN" w:bidi="ar-SA"/>
                    </w:rPr>
                    <w:t>已</w:t>
                  </w:r>
                  <w:r>
                    <w:rPr>
                      <w:rFonts w:hint="eastAsia" w:ascii="Times New Roman" w:hAnsi="Times New Roman" w:eastAsia="宋体" w:cs="Times New Roman"/>
                      <w:b w:val="0"/>
                      <w:bCs w:val="0"/>
                      <w:color w:val="auto"/>
                      <w:kern w:val="2"/>
                      <w:sz w:val="21"/>
                      <w:szCs w:val="21"/>
                      <w:lang w:val="en-US" w:eastAsia="zh-CN" w:bidi="ar-SA"/>
                    </w:rPr>
                    <w:t>做好地面防渗等措施；厂区设置</w:t>
                  </w:r>
                  <w:r>
                    <w:rPr>
                      <w:rFonts w:hint="eastAsia" w:ascii="Times New Roman" w:hAnsi="Times New Roman" w:cs="Times New Roman"/>
                      <w:b w:val="0"/>
                      <w:bCs w:val="0"/>
                      <w:color w:val="auto"/>
                      <w:kern w:val="2"/>
                      <w:sz w:val="21"/>
                      <w:szCs w:val="21"/>
                      <w:lang w:val="en-US" w:eastAsia="zh-CN" w:bidi="ar-SA"/>
                    </w:rPr>
                    <w:t>了</w:t>
                  </w:r>
                  <w:r>
                    <w:rPr>
                      <w:rFonts w:hint="eastAsia" w:ascii="Times New Roman" w:hAnsi="Times New Roman" w:eastAsia="宋体" w:cs="Times New Roman"/>
                      <w:b w:val="0"/>
                      <w:bCs w:val="0"/>
                      <w:color w:val="auto"/>
                      <w:kern w:val="2"/>
                      <w:sz w:val="21"/>
                      <w:szCs w:val="21"/>
                      <w:lang w:val="en-US" w:eastAsia="zh-CN" w:bidi="ar-SA"/>
                    </w:rPr>
                    <w:t>垃圾箱。</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lang w:val="en-US" w:eastAsia="zh-CN"/>
                    </w:rPr>
                  </w:pPr>
                  <w:r>
                    <w:rPr>
                      <w:rFonts w:hint="eastAsia" w:ascii="Times New Roman" w:hAnsi="Times New Roman"/>
                      <w:color w:val="auto"/>
                      <w:sz w:val="21"/>
                      <w:szCs w:val="21"/>
                      <w:lang w:val="en-US" w:eastAsia="zh-CN"/>
                    </w:rPr>
                    <w:t>一致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22" w:hRule="atLeast"/>
                <w:jc w:val="center"/>
              </w:trPr>
              <w:tc>
                <w:tcPr>
                  <w:tcW w:w="777" w:type="dxa"/>
                  <w:vMerge w:val="continue"/>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p>
              </w:tc>
              <w:tc>
                <w:tcPr>
                  <w:tcW w:w="123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地下水防治措施</w:t>
                  </w:r>
                </w:p>
              </w:tc>
              <w:tc>
                <w:tcPr>
                  <w:tcW w:w="353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eastAsia" w:ascii="Times New Roman" w:hAnsi="Times New Roman" w:eastAsia="宋体" w:cs="Times New Roman"/>
                      <w:b w:val="0"/>
                      <w:bCs w:val="0"/>
                      <w:color w:val="auto"/>
                      <w:kern w:val="2"/>
                      <w:sz w:val="21"/>
                      <w:szCs w:val="21"/>
                      <w:lang w:val="en-US" w:eastAsia="zh-CN" w:bidi="ar-SA"/>
                    </w:rPr>
                  </w:pPr>
                  <w:r>
                    <w:rPr>
                      <w:rFonts w:hint="eastAsia" w:ascii="Times New Roman" w:hAnsi="Times New Roman" w:eastAsia="宋体" w:cs="Times New Roman"/>
                      <w:b w:val="0"/>
                      <w:bCs w:val="0"/>
                      <w:color w:val="auto"/>
                      <w:kern w:val="2"/>
                      <w:sz w:val="21"/>
                      <w:szCs w:val="21"/>
                      <w:lang w:val="en-US" w:eastAsia="zh-CN" w:bidi="ar-SA"/>
                    </w:rPr>
                    <w:t>危废间采取防渗措施，防渗系数满足相关要求。</w:t>
                  </w:r>
                </w:p>
              </w:tc>
              <w:tc>
                <w:tcPr>
                  <w:tcW w:w="3298"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both"/>
                    <w:textAlignment w:val="auto"/>
                    <w:rPr>
                      <w:rFonts w:hint="default" w:ascii="Times New Roman" w:hAnsi="Times New Roman"/>
                      <w:color w:val="auto"/>
                      <w:sz w:val="21"/>
                      <w:szCs w:val="21"/>
                    </w:rPr>
                  </w:pPr>
                  <w:r>
                    <w:rPr>
                      <w:rFonts w:hint="eastAsia" w:ascii="Times New Roman" w:hAnsi="Times New Roman" w:eastAsia="宋体" w:cs="Times New Roman"/>
                      <w:b w:val="0"/>
                      <w:bCs w:val="0"/>
                      <w:color w:val="auto"/>
                      <w:kern w:val="2"/>
                      <w:sz w:val="21"/>
                      <w:szCs w:val="21"/>
                      <w:lang w:val="en-US" w:eastAsia="zh-CN" w:bidi="ar-SA"/>
                    </w:rPr>
                    <w:t>危废间</w:t>
                  </w:r>
                  <w:r>
                    <w:rPr>
                      <w:rFonts w:hint="eastAsia" w:ascii="Times New Roman" w:hAnsi="Times New Roman" w:cs="Times New Roman"/>
                      <w:b w:val="0"/>
                      <w:bCs w:val="0"/>
                      <w:color w:val="auto"/>
                      <w:kern w:val="2"/>
                      <w:sz w:val="21"/>
                      <w:szCs w:val="21"/>
                      <w:lang w:val="en-US" w:eastAsia="zh-CN" w:bidi="ar-SA"/>
                    </w:rPr>
                    <w:t>防腐防渗</w:t>
                  </w:r>
                  <w:r>
                    <w:rPr>
                      <w:rFonts w:hint="eastAsia" w:ascii="Times New Roman" w:hAnsi="Times New Roman" w:eastAsia="宋体" w:cs="Times New Roman"/>
                      <w:b w:val="0"/>
                      <w:bCs w:val="0"/>
                      <w:color w:val="auto"/>
                      <w:kern w:val="2"/>
                      <w:sz w:val="21"/>
                      <w:szCs w:val="21"/>
                      <w:lang w:val="en-US" w:eastAsia="zh-CN" w:bidi="ar-SA"/>
                    </w:rPr>
                    <w:t>，防渗系数满足相关要求。</w:t>
                  </w:r>
                </w:p>
              </w:tc>
              <w:tc>
                <w:tcPr>
                  <w:tcW w:w="711"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Times New Roman" w:hAnsi="Times New Roman"/>
                      <w:color w:val="auto"/>
                      <w:sz w:val="21"/>
                      <w:szCs w:val="21"/>
                    </w:rPr>
                  </w:pPr>
                  <w:r>
                    <w:rPr>
                      <w:rFonts w:hint="eastAsia" w:ascii="Times New Roman" w:hAnsi="Times New Roman"/>
                      <w:color w:val="auto"/>
                      <w:sz w:val="21"/>
                      <w:szCs w:val="21"/>
                      <w:lang w:val="en-US" w:eastAsia="zh-CN"/>
                    </w:rPr>
                    <w:t>一致</w:t>
                  </w:r>
                </w:p>
              </w:tc>
            </w:tr>
          </w:tbl>
          <w:p>
            <w:pPr>
              <w:pStyle w:val="7"/>
              <w:keepNext w:val="0"/>
              <w:keepLines w:val="0"/>
              <w:pageBreakBefore w:val="0"/>
              <w:widowControl w:val="0"/>
              <w:numPr>
                <w:ilvl w:val="0"/>
                <w:numId w:val="2"/>
              </w:numPr>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Times New Roman" w:hAnsi="Times New Roman" w:cs="Times New Roman"/>
                <w:b/>
                <w:bCs/>
                <w:sz w:val="24"/>
                <w:szCs w:val="24"/>
                <w:lang w:val="en-US" w:eastAsia="zh-CN"/>
              </w:rPr>
            </w:pPr>
            <w:r>
              <w:rPr>
                <w:rFonts w:hint="default" w:ascii="Times New Roman" w:hAnsi="Times New Roman" w:eastAsia="宋体" w:cs="Times New Roman"/>
                <w:b/>
                <w:bCs/>
                <w:sz w:val="24"/>
                <w:szCs w:val="24"/>
                <w:lang w:val="en-US" w:eastAsia="zh-CN"/>
              </w:rPr>
              <w:t>项目变动情况</w:t>
            </w:r>
            <w:r>
              <w:rPr>
                <w:rFonts w:hint="eastAsia" w:ascii="Times New Roman" w:hAnsi="Times New Roman" w:cs="Times New Roman"/>
                <w:b/>
                <w:bCs/>
                <w:sz w:val="24"/>
                <w:szCs w:val="24"/>
                <w:lang w:val="en-US" w:eastAsia="zh-CN"/>
              </w:rPr>
              <w:t xml:space="preserve"> </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1"/>
                <w:szCs w:val="21"/>
                <w:lang w:val="en-US" w:eastAsia="zh-CN"/>
              </w:rPr>
              <w:t>表3-1项目变动情况</w:t>
            </w:r>
          </w:p>
          <w:tbl>
            <w:tblPr>
              <w:tblStyle w:val="21"/>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243"/>
              <w:gridCol w:w="2475"/>
              <w:gridCol w:w="2595"/>
              <w:gridCol w:w="118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项目</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环评情况</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实际建设情况</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是否属于重大变动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建设项目开发、使用功能发生变化。</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项目选址宁国市中溪镇工业集中区</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eastAsia="zh-CN"/>
                    </w:rPr>
                  </w:pPr>
                  <w:r>
                    <w:rPr>
                      <w:rFonts w:hint="eastAsia" w:ascii="Times New Roman" w:hAnsi="Times New Roman" w:eastAsia="宋体" w:cs="Times New Roman"/>
                      <w:b w:val="0"/>
                      <w:bCs w:val="0"/>
                      <w:color w:val="auto"/>
                      <w:kern w:val="2"/>
                      <w:sz w:val="21"/>
                      <w:szCs w:val="21"/>
                      <w:lang w:val="en-US" w:eastAsia="zh-CN" w:bidi="ar-SA"/>
                    </w:rPr>
                    <w:t>项目选址宁国市中溪镇工业集中区</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生产、处置或储存能力增大</w:t>
                  </w:r>
                  <w:r>
                    <w:rPr>
                      <w:rFonts w:hint="default" w:ascii="Times New Roman" w:hAnsi="Times New Roman" w:eastAsia="宋体" w:cs="Times New Roman"/>
                      <w:sz w:val="21"/>
                      <w:szCs w:val="21"/>
                      <w:lang w:val="en-US" w:eastAsia="zh-CN"/>
                    </w:rPr>
                    <w:t>30%及以上。</w:t>
                  </w:r>
                </w:p>
              </w:tc>
              <w:tc>
                <w:tcPr>
                  <w:tcW w:w="247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1"/>
                      <w:szCs w:val="21"/>
                      <w:lang w:val="en-US" w:eastAsia="zh-CN" w:bidi="ar-SA"/>
                    </w:rPr>
                    <w:t>年产10000吨电力电缆保护管</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年产</w:t>
                  </w:r>
                  <w:r>
                    <w:rPr>
                      <w:rFonts w:hint="eastAsia" w:ascii="Times New Roman" w:hAnsi="Times New Roman" w:cs="Times New Roman"/>
                      <w:kern w:val="2"/>
                      <w:sz w:val="21"/>
                      <w:szCs w:val="21"/>
                      <w:lang w:val="en-US" w:eastAsia="zh-CN" w:bidi="ar-SA"/>
                    </w:rPr>
                    <w:t>67</w:t>
                  </w:r>
                  <w:r>
                    <w:rPr>
                      <w:rFonts w:hint="eastAsia" w:ascii="Times New Roman" w:hAnsi="Times New Roman" w:eastAsia="宋体" w:cs="Times New Roman"/>
                      <w:kern w:val="2"/>
                      <w:sz w:val="21"/>
                      <w:szCs w:val="21"/>
                      <w:lang w:val="en-US" w:eastAsia="zh-CN" w:bidi="ar-SA"/>
                    </w:rPr>
                    <w:t>00吨电力电缆保护管</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阶段性验收，不属于重大</w:t>
                  </w:r>
                  <w:r>
                    <w:rPr>
                      <w:rFonts w:hint="default" w:ascii="Times New Roman" w:hAnsi="Times New Roman" w:eastAsia="宋体" w:cs="Times New Roman"/>
                      <w:sz w:val="21"/>
                      <w:szCs w:val="21"/>
                      <w:lang w:eastAsia="zh-CN"/>
                    </w:rPr>
                    <w:t>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生产、处置或储存能力增大，导致废水第一类污染物排放量增加。</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eastAsia="zh-CN"/>
                    </w:rPr>
                    <w:t>不产生废水第一类污染物。</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不产生废水第一类污染物。</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位于达标区的建设项目生产、处置或储存能力增大，导致污染物排放量增加10%及以上</w:t>
                  </w:r>
                  <w:r>
                    <w:rPr>
                      <w:rFonts w:hint="default" w:ascii="Times New Roman" w:hAnsi="Times New Roman" w:eastAsia="宋体" w:cs="Times New Roman"/>
                      <w:sz w:val="21"/>
                      <w:szCs w:val="21"/>
                      <w:lang w:eastAsia="zh-CN"/>
                    </w:rPr>
                    <w:t>。</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kern w:val="2"/>
                      <w:sz w:val="21"/>
                      <w:szCs w:val="21"/>
                      <w:lang w:val="en-US" w:eastAsia="zh-CN" w:bidi="ar-SA"/>
                    </w:rPr>
                    <w:t>年产10000吨电力电缆保护管项目</w:t>
                  </w:r>
                  <w:r>
                    <w:rPr>
                      <w:rFonts w:hint="default" w:ascii="Times New Roman" w:hAnsi="Times New Roman" w:eastAsia="宋体" w:cs="Times New Roman"/>
                      <w:sz w:val="21"/>
                      <w:szCs w:val="21"/>
                      <w:lang w:eastAsia="zh-CN"/>
                    </w:rPr>
                    <w:t>。</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内容</w:t>
                  </w:r>
                  <w:r>
                    <w:rPr>
                      <w:rFonts w:hint="eastAsia" w:ascii="Times New Roman" w:hAnsi="Times New Roman" w:eastAsia="宋体" w:cs="Times New Roman"/>
                      <w:kern w:val="2"/>
                      <w:sz w:val="21"/>
                      <w:szCs w:val="21"/>
                      <w:lang w:val="en-US" w:eastAsia="zh-CN" w:bidi="ar-SA"/>
                    </w:rPr>
                    <w:t>年产</w:t>
                  </w:r>
                  <w:r>
                    <w:rPr>
                      <w:rFonts w:hint="eastAsia" w:ascii="Times New Roman" w:hAnsi="Times New Roman" w:cs="Times New Roman"/>
                      <w:kern w:val="2"/>
                      <w:sz w:val="21"/>
                      <w:szCs w:val="21"/>
                      <w:lang w:val="en-US" w:eastAsia="zh-CN" w:bidi="ar-SA"/>
                    </w:rPr>
                    <w:t>67</w:t>
                  </w:r>
                  <w:r>
                    <w:rPr>
                      <w:rFonts w:hint="eastAsia" w:ascii="Times New Roman" w:hAnsi="Times New Roman" w:eastAsia="宋体" w:cs="Times New Roman"/>
                      <w:kern w:val="2"/>
                      <w:sz w:val="21"/>
                      <w:szCs w:val="21"/>
                      <w:lang w:val="en-US" w:eastAsia="zh-CN" w:bidi="ar-SA"/>
                    </w:rPr>
                    <w:t>00吨电力电缆保护管项目</w:t>
                  </w:r>
                  <w:r>
                    <w:rPr>
                      <w:rFonts w:hint="default" w:ascii="Times New Roman" w:hAnsi="Times New Roman" w:eastAsia="宋体" w:cs="Times New Roman"/>
                      <w:sz w:val="21"/>
                      <w:szCs w:val="21"/>
                      <w:lang w:eastAsia="zh-CN"/>
                    </w:rPr>
                    <w:t>。</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阶段性验收，不属于重大</w:t>
                  </w:r>
                  <w:r>
                    <w:rPr>
                      <w:rFonts w:hint="default" w:ascii="Times New Roman" w:hAnsi="Times New Roman" w:eastAsia="宋体" w:cs="Times New Roman"/>
                      <w:sz w:val="21"/>
                      <w:szCs w:val="21"/>
                      <w:lang w:eastAsia="zh-CN"/>
                    </w:rPr>
                    <w:t>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在原厂址附近调整（包括总平面布置变化）导致环境防护距离范围变化且新增敏感点。</w:t>
                  </w:r>
                </w:p>
              </w:tc>
              <w:tc>
                <w:tcPr>
                  <w:tcW w:w="2475"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环境防护距离范围</w:t>
                  </w:r>
                  <w:r>
                    <w:rPr>
                      <w:rFonts w:hint="default" w:ascii="Times New Roman" w:hAnsi="Times New Roman" w:eastAsia="宋体" w:cs="Times New Roman"/>
                      <w:sz w:val="21"/>
                      <w:szCs w:val="21"/>
                      <w:lang w:eastAsia="zh-CN"/>
                    </w:rPr>
                    <w:t>无</w:t>
                  </w:r>
                  <w:r>
                    <w:rPr>
                      <w:rFonts w:hint="default" w:ascii="Times New Roman" w:hAnsi="Times New Roman" w:eastAsia="宋体" w:cs="Times New Roman"/>
                      <w:sz w:val="21"/>
                      <w:szCs w:val="21"/>
                    </w:rPr>
                    <w:t>变化且</w:t>
                  </w:r>
                  <w:r>
                    <w:rPr>
                      <w:rFonts w:hint="default" w:ascii="Times New Roman" w:hAnsi="Times New Roman" w:eastAsia="宋体" w:cs="Times New Roman"/>
                      <w:sz w:val="21"/>
                      <w:szCs w:val="21"/>
                      <w:lang w:eastAsia="zh-CN"/>
                    </w:rPr>
                    <w:t>未</w:t>
                  </w:r>
                  <w:r>
                    <w:rPr>
                      <w:rFonts w:hint="default" w:ascii="Times New Roman" w:hAnsi="Times New Roman" w:eastAsia="宋体" w:cs="Times New Roman"/>
                      <w:sz w:val="21"/>
                      <w:szCs w:val="21"/>
                    </w:rPr>
                    <w:t>新增敏感点</w:t>
                  </w:r>
                  <w:r>
                    <w:rPr>
                      <w:rFonts w:hint="default" w:ascii="Times New Roman" w:hAnsi="Times New Roman" w:eastAsia="宋体" w:cs="Times New Roman"/>
                      <w:sz w:val="21"/>
                      <w:szCs w:val="21"/>
                      <w:lang w:eastAsia="zh-CN"/>
                    </w:rPr>
                    <w:t>。</w:t>
                  </w:r>
                </w:p>
              </w:tc>
              <w:tc>
                <w:tcPr>
                  <w:tcW w:w="2595"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环境防护距离范围</w:t>
                  </w:r>
                  <w:r>
                    <w:rPr>
                      <w:rFonts w:hint="default" w:ascii="Times New Roman" w:hAnsi="Times New Roman" w:eastAsia="宋体" w:cs="Times New Roman"/>
                      <w:sz w:val="21"/>
                      <w:szCs w:val="21"/>
                      <w:lang w:eastAsia="zh-CN"/>
                    </w:rPr>
                    <w:t>无</w:t>
                  </w:r>
                  <w:r>
                    <w:rPr>
                      <w:rFonts w:hint="default" w:ascii="Times New Roman" w:hAnsi="Times New Roman" w:eastAsia="宋体" w:cs="Times New Roman"/>
                      <w:sz w:val="21"/>
                      <w:szCs w:val="21"/>
                    </w:rPr>
                    <w:t>变化且</w:t>
                  </w:r>
                  <w:r>
                    <w:rPr>
                      <w:rFonts w:hint="default" w:ascii="Times New Roman" w:hAnsi="Times New Roman" w:eastAsia="宋体" w:cs="Times New Roman"/>
                      <w:sz w:val="21"/>
                      <w:szCs w:val="21"/>
                      <w:lang w:eastAsia="zh-CN"/>
                    </w:rPr>
                    <w:t>未</w:t>
                  </w:r>
                  <w:r>
                    <w:rPr>
                      <w:rFonts w:hint="default" w:ascii="Times New Roman" w:hAnsi="Times New Roman" w:eastAsia="宋体" w:cs="Times New Roman"/>
                      <w:sz w:val="21"/>
                      <w:szCs w:val="21"/>
                    </w:rPr>
                    <w:t>新增敏感点</w:t>
                  </w:r>
                  <w:r>
                    <w:rPr>
                      <w:rFonts w:hint="default" w:ascii="Times New Roman" w:hAnsi="Times New Roman" w:eastAsia="宋体" w:cs="Times New Roman"/>
                      <w:sz w:val="21"/>
                      <w:szCs w:val="21"/>
                      <w:lang w:eastAsia="zh-CN"/>
                    </w:rPr>
                    <w:t>。</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新增产品品种或生产工艺（含主要生产装置、设备及配套设施）、主要原辅材料、燃料变化，导致以下情形之一：（1</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新增排放污染物种类的（毒性、挥发性降低的除外）；（2</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位于环境质量不达标区的建设项目相应污染物排放量增加的；（3</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废水第一类污染物排放量增加的；（4</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其他污染物排放量增加10%及以上</w:t>
                  </w:r>
                  <w:r>
                    <w:rPr>
                      <w:rFonts w:hint="default" w:ascii="Times New Roman" w:hAnsi="Times New Roman" w:eastAsia="宋体" w:cs="Times New Roman"/>
                      <w:sz w:val="21"/>
                      <w:szCs w:val="21"/>
                      <w:lang w:eastAsia="zh-CN"/>
                    </w:rPr>
                    <w:t>。</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未新增</w:t>
                  </w:r>
                  <w:r>
                    <w:rPr>
                      <w:rFonts w:hint="default" w:ascii="Times New Roman" w:hAnsi="Times New Roman" w:eastAsia="宋体" w:cs="Times New Roman"/>
                      <w:sz w:val="21"/>
                      <w:szCs w:val="21"/>
                    </w:rPr>
                    <w:t>产品品种或生产工艺</w:t>
                  </w:r>
                  <w:r>
                    <w:rPr>
                      <w:rFonts w:hint="default" w:ascii="Times New Roman" w:hAnsi="Times New Roman" w:eastAsia="宋体" w:cs="Times New Roman"/>
                      <w:sz w:val="21"/>
                      <w:szCs w:val="21"/>
                      <w:lang w:eastAsia="zh-CN"/>
                    </w:rPr>
                    <w:t>，</w:t>
                  </w:r>
                  <w:r>
                    <w:rPr>
                      <w:rFonts w:hint="default" w:ascii="Times New Roman" w:hAnsi="Times New Roman" w:eastAsia="宋体" w:cs="Times New Roman"/>
                      <w:sz w:val="21"/>
                      <w:szCs w:val="21"/>
                    </w:rPr>
                    <w:t>主要原辅材料、燃料</w:t>
                  </w:r>
                  <w:r>
                    <w:rPr>
                      <w:rFonts w:hint="default" w:ascii="Times New Roman" w:hAnsi="Times New Roman" w:eastAsia="宋体" w:cs="Times New Roman"/>
                      <w:sz w:val="21"/>
                      <w:szCs w:val="21"/>
                      <w:lang w:eastAsia="zh-CN"/>
                    </w:rPr>
                    <w:t>未</w:t>
                  </w:r>
                  <w:r>
                    <w:rPr>
                      <w:rFonts w:hint="default" w:ascii="Times New Roman" w:hAnsi="Times New Roman" w:eastAsia="宋体" w:cs="Times New Roman"/>
                      <w:sz w:val="21"/>
                      <w:szCs w:val="21"/>
                    </w:rPr>
                    <w:t>变化</w:t>
                  </w:r>
                  <w:r>
                    <w:rPr>
                      <w:rFonts w:hint="default" w:ascii="Times New Roman" w:hAnsi="Times New Roman" w:eastAsia="宋体" w:cs="Times New Roman"/>
                      <w:sz w:val="21"/>
                      <w:szCs w:val="21"/>
                      <w:lang w:eastAsia="zh-CN"/>
                    </w:rPr>
                    <w:t>。</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eastAsia="宋体" w:cs="Times New Roman"/>
                      <w:sz w:val="21"/>
                      <w:szCs w:val="21"/>
                      <w:highlight w:val="none"/>
                      <w:lang w:eastAsia="zh-CN"/>
                    </w:rPr>
                  </w:pPr>
                  <w:r>
                    <w:rPr>
                      <w:rFonts w:hint="eastAsia" w:ascii="Times New Roman" w:hAnsi="Times New Roman" w:eastAsia="宋体" w:cs="Times New Roman"/>
                      <w:sz w:val="21"/>
                      <w:szCs w:val="21"/>
                      <w:highlight w:val="none"/>
                      <w:lang w:val="en-US" w:eastAsia="zh-CN"/>
                    </w:rPr>
                    <w:t xml:space="preserve">因部分原辅材料由颗粒状变为粉状，但原辅料在密闭混合机中进行进行混合搅拌且粉尘经收集后由布袋除尘处理回收利用，故不属于重大变化         </w:t>
                  </w:r>
                  <w:r>
                    <w:rPr>
                      <w:rFonts w:hint="eastAsia" w:ascii="Times New Roman" w:hAnsi="Times New Roman" w:cs="Times New Roman"/>
                      <w:sz w:val="21"/>
                      <w:szCs w:val="21"/>
                      <w:highlight w:val="none"/>
                      <w:lang w:val="en-US" w:eastAsia="zh-CN"/>
                    </w:rPr>
                    <w:t xml:space="preserve">                                                                                                                                                                                                                                                                                                                                                </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不属于重大</w:t>
                  </w:r>
                  <w:r>
                    <w:rPr>
                      <w:rFonts w:hint="default" w:ascii="Times New Roman" w:hAnsi="Times New Roman" w:eastAsia="宋体" w:cs="Times New Roman"/>
                      <w:sz w:val="21"/>
                      <w:szCs w:val="21"/>
                      <w:lang w:eastAsia="zh-CN"/>
                    </w:rPr>
                    <w:t>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物料运输、装卸、贮存方式变化，导致大气污染物无组织排放量增加10%及以上</w:t>
                  </w:r>
                  <w:r>
                    <w:rPr>
                      <w:rFonts w:hint="default" w:ascii="Times New Roman" w:hAnsi="Times New Roman" w:eastAsia="宋体" w:cs="Times New Roman"/>
                      <w:sz w:val="21"/>
                      <w:szCs w:val="21"/>
                      <w:lang w:eastAsia="zh-CN"/>
                    </w:rPr>
                    <w:t>。</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物料运输、装卸、贮存方式</w:t>
                  </w:r>
                  <w:r>
                    <w:rPr>
                      <w:rFonts w:hint="default" w:ascii="Times New Roman" w:hAnsi="Times New Roman" w:eastAsia="宋体" w:cs="Times New Roman"/>
                      <w:sz w:val="21"/>
                      <w:szCs w:val="21"/>
                      <w:lang w:eastAsia="zh-CN"/>
                    </w:rPr>
                    <w:t>未发生</w:t>
                  </w:r>
                  <w:r>
                    <w:rPr>
                      <w:rFonts w:hint="default" w:ascii="Times New Roman" w:hAnsi="Times New Roman" w:eastAsia="宋体" w:cs="Times New Roman"/>
                      <w:sz w:val="21"/>
                      <w:szCs w:val="21"/>
                    </w:rPr>
                    <w:t>变化</w:t>
                  </w:r>
                  <w:r>
                    <w:rPr>
                      <w:rFonts w:hint="default" w:ascii="Times New Roman" w:hAnsi="Times New Roman" w:eastAsia="宋体" w:cs="Times New Roman"/>
                      <w:sz w:val="21"/>
                      <w:szCs w:val="21"/>
                      <w:lang w:eastAsia="zh-CN"/>
                    </w:rPr>
                    <w:t>。</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rPr>
                    <w:t>物料运输、装卸、贮存方式</w:t>
                  </w:r>
                  <w:r>
                    <w:rPr>
                      <w:rFonts w:hint="default" w:ascii="Times New Roman" w:hAnsi="Times New Roman" w:eastAsia="宋体" w:cs="Times New Roman"/>
                      <w:sz w:val="21"/>
                      <w:szCs w:val="21"/>
                      <w:lang w:eastAsia="zh-CN"/>
                    </w:rPr>
                    <w:t>未发生</w:t>
                  </w:r>
                  <w:r>
                    <w:rPr>
                      <w:rFonts w:hint="default" w:ascii="Times New Roman" w:hAnsi="Times New Roman" w:eastAsia="宋体" w:cs="Times New Roman"/>
                      <w:sz w:val="21"/>
                      <w:szCs w:val="21"/>
                    </w:rPr>
                    <w:t>变化</w:t>
                  </w:r>
                  <w:r>
                    <w:rPr>
                      <w:rFonts w:hint="default" w:ascii="Times New Roman" w:hAnsi="Times New Roman" w:eastAsia="宋体" w:cs="Times New Roman"/>
                      <w:sz w:val="21"/>
                      <w:szCs w:val="21"/>
                      <w:lang w:eastAsia="zh-CN"/>
                    </w:rPr>
                    <w:t>。</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废气、废水污染防治措施变化，导致第6条中所列情形之一（废气无组织排放改为有组织排放、污染防治措施强化或改进的除外）或大气污染物无组织排放量增加10%及以上。</w:t>
                  </w:r>
                </w:p>
              </w:tc>
              <w:tc>
                <w:tcPr>
                  <w:tcW w:w="2475"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废气、废水污染防治措施</w:t>
                  </w:r>
                  <w:r>
                    <w:rPr>
                      <w:rFonts w:hint="eastAsia" w:ascii="Times New Roman" w:hAnsi="Times New Roman" w:cs="Times New Roman"/>
                      <w:sz w:val="21"/>
                      <w:szCs w:val="21"/>
                      <w:lang w:val="en-US" w:eastAsia="zh-CN"/>
                    </w:rPr>
                    <w:t>未发生</w:t>
                  </w:r>
                  <w:r>
                    <w:rPr>
                      <w:rFonts w:hint="default" w:ascii="Times New Roman" w:hAnsi="Times New Roman" w:eastAsia="宋体" w:cs="Times New Roman"/>
                      <w:sz w:val="21"/>
                      <w:szCs w:val="21"/>
                    </w:rPr>
                    <w:t>变化。</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color w:val="auto"/>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挤出：挤出机采用了顶吸式集气罩，采用1套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固态碱石灰吸收装置+两级活性炭吸附净化装置</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处理，通过1根15m高排气筒排放（</w:t>
                  </w:r>
                  <w:r>
                    <w:rPr>
                      <w:rFonts w:hint="eastAsia" w:ascii="Times New Roman" w:hAnsi="Times New Roman" w:cs="Times New Roman"/>
                      <w:b w:val="0"/>
                      <w:bCs w:val="0"/>
                      <w:color w:val="auto"/>
                      <w:kern w:val="2"/>
                      <w:sz w:val="21"/>
                      <w:szCs w:val="21"/>
                      <w:lang w:val="en-US" w:eastAsia="zh-CN" w:bidi="ar-SA"/>
                    </w:rPr>
                    <w:t>DA001</w:t>
                  </w:r>
                  <w:r>
                    <w:rPr>
                      <w:rFonts w:hint="default" w:ascii="Times New Roman" w:hAnsi="Times New Roman" w:eastAsia="宋体" w:cs="Times New Roman"/>
                      <w:b w:val="0"/>
                      <w:bCs w:val="0"/>
                      <w:color w:val="auto"/>
                      <w:kern w:val="2"/>
                      <w:sz w:val="21"/>
                      <w:szCs w:val="21"/>
                      <w:lang w:val="en-US" w:eastAsia="zh-CN" w:bidi="ar-SA"/>
                    </w:rPr>
                    <w:t>）；</w:t>
                  </w:r>
                  <w:r>
                    <w:rPr>
                      <w:rFonts w:hint="default" w:ascii="Times New Roman" w:hAnsi="Times New Roman" w:eastAsia="宋体" w:cs="Times New Roman"/>
                      <w:color w:val="auto"/>
                      <w:sz w:val="21"/>
                      <w:szCs w:val="21"/>
                    </w:rPr>
                    <w:t>排水实行雨污分流制，雨水接入市政雨水管网，</w:t>
                  </w:r>
                  <w:r>
                    <w:rPr>
                      <w:rFonts w:hint="eastAsia" w:ascii="Times New Roman" w:hAnsi="Times New Roman" w:eastAsia="宋体" w:cs="Times New Roman"/>
                      <w:b w:val="0"/>
                      <w:bCs w:val="0"/>
                      <w:color w:val="auto"/>
                      <w:kern w:val="2"/>
                      <w:sz w:val="21"/>
                      <w:szCs w:val="21"/>
                      <w:lang w:val="en-US" w:eastAsia="zh-CN" w:bidi="ar-SA"/>
                    </w:rPr>
                    <w:t>本项目无生产废水；</w:t>
                  </w:r>
                  <w:r>
                    <w:rPr>
                      <w:rFonts w:hint="default" w:ascii="Times New Roman" w:hAnsi="Times New Roman" w:eastAsia="宋体" w:cs="Times New Roman"/>
                      <w:b w:val="0"/>
                      <w:bCs w:val="0"/>
                      <w:color w:val="auto"/>
                      <w:kern w:val="2"/>
                      <w:sz w:val="21"/>
                      <w:szCs w:val="21"/>
                      <w:lang w:val="en-US" w:eastAsia="zh-CN" w:bidi="ar-SA"/>
                    </w:rPr>
                    <w:t>生活污水</w:t>
                  </w:r>
                  <w:r>
                    <w:rPr>
                      <w:rFonts w:hint="eastAsia" w:ascii="Times New Roman" w:hAnsi="Times New Roman" w:eastAsia="宋体" w:cs="Times New Roman"/>
                      <w:b w:val="0"/>
                      <w:bCs w:val="0"/>
                      <w:color w:val="auto"/>
                      <w:kern w:val="2"/>
                      <w:sz w:val="21"/>
                      <w:szCs w:val="21"/>
                      <w:lang w:val="en-US" w:eastAsia="zh-CN" w:bidi="ar-SA"/>
                    </w:rPr>
                    <w:t>经</w:t>
                  </w:r>
                  <w:r>
                    <w:rPr>
                      <w:rFonts w:hint="default" w:ascii="Times New Roman" w:hAnsi="Times New Roman" w:eastAsia="宋体" w:cs="Times New Roman"/>
                      <w:b w:val="0"/>
                      <w:bCs w:val="0"/>
                      <w:color w:val="auto"/>
                      <w:kern w:val="2"/>
                      <w:sz w:val="21"/>
                      <w:szCs w:val="21"/>
                      <w:lang w:val="en-US" w:eastAsia="zh-CN" w:bidi="ar-SA"/>
                    </w:rPr>
                    <w:t>化粪池</w:t>
                  </w:r>
                  <w:r>
                    <w:rPr>
                      <w:rFonts w:hint="eastAsia" w:ascii="Times New Roman" w:hAnsi="Times New Roman" w:eastAsia="宋体" w:cs="Times New Roman"/>
                      <w:b w:val="0"/>
                      <w:bCs w:val="0"/>
                      <w:color w:val="auto"/>
                      <w:kern w:val="2"/>
                      <w:sz w:val="21"/>
                      <w:szCs w:val="21"/>
                      <w:lang w:val="en-US" w:eastAsia="zh-CN" w:bidi="ar-SA"/>
                    </w:rPr>
                    <w:t>处理后</w:t>
                  </w:r>
                  <w:r>
                    <w:rPr>
                      <w:rFonts w:hint="eastAsia" w:ascii="Times New Roman" w:hAnsi="Times New Roman" w:cs="Times New Roman"/>
                      <w:b w:val="0"/>
                      <w:bCs w:val="0"/>
                      <w:color w:val="auto"/>
                      <w:kern w:val="2"/>
                      <w:sz w:val="21"/>
                      <w:szCs w:val="21"/>
                      <w:lang w:val="en-US" w:eastAsia="zh-CN" w:bidi="ar-SA"/>
                    </w:rPr>
                    <w:t>定期清掏</w:t>
                  </w:r>
                  <w:r>
                    <w:rPr>
                      <w:rFonts w:hint="eastAsia" w:ascii="Times New Roman" w:hAnsi="Times New Roman" w:eastAsia="宋体" w:cs="Times New Roman"/>
                      <w:b w:val="0"/>
                      <w:bCs w:val="0"/>
                      <w:color w:val="auto"/>
                      <w:kern w:val="2"/>
                      <w:sz w:val="21"/>
                      <w:szCs w:val="21"/>
                      <w:lang w:val="en-US" w:eastAsia="zh-CN" w:bidi="ar-SA"/>
                    </w:rPr>
                    <w:t>，不外排。</w:t>
                  </w:r>
                  <w:r>
                    <w:rPr>
                      <w:rFonts w:hint="eastAsia" w:ascii="Times New Roman" w:hAnsi="Times New Roman" w:cs="Times New Roman"/>
                      <w:b w:val="0"/>
                      <w:bCs w:val="0"/>
                      <w:color w:val="auto"/>
                      <w:kern w:val="2"/>
                      <w:sz w:val="21"/>
                      <w:szCs w:val="21"/>
                      <w:lang w:val="en-US" w:eastAsia="zh-CN" w:bidi="ar-SA"/>
                    </w:rPr>
                    <w:t>待</w:t>
                  </w:r>
                  <w:r>
                    <w:rPr>
                      <w:rFonts w:hint="eastAsia" w:ascii="Times New Roman" w:hAnsi="Times New Roman" w:eastAsia="宋体" w:cs="Times New Roman"/>
                      <w:b w:val="0"/>
                      <w:bCs w:val="0"/>
                      <w:color w:val="auto"/>
                      <w:kern w:val="2"/>
                      <w:sz w:val="21"/>
                      <w:szCs w:val="21"/>
                      <w:lang w:val="en-US" w:eastAsia="zh-CN" w:bidi="ar-SA"/>
                    </w:rPr>
                    <w:t>中溪镇污水处理厂</w:t>
                  </w:r>
                  <w:r>
                    <w:rPr>
                      <w:rFonts w:hint="eastAsia" w:ascii="Times New Roman" w:hAnsi="Times New Roman" w:cs="Times New Roman"/>
                      <w:b w:val="0"/>
                      <w:bCs w:val="0"/>
                      <w:color w:val="auto"/>
                      <w:kern w:val="2"/>
                      <w:sz w:val="21"/>
                      <w:szCs w:val="21"/>
                      <w:lang w:val="en-US" w:eastAsia="zh-CN" w:bidi="ar-SA"/>
                    </w:rPr>
                    <w:t>建设完成运行后</w:t>
                  </w:r>
                  <w:r>
                    <w:rPr>
                      <w:rFonts w:hint="eastAsia" w:ascii="Times New Roman" w:hAnsi="Times New Roman" w:eastAsia="宋体" w:cs="Times New Roman"/>
                      <w:b w:val="0"/>
                      <w:bCs w:val="0"/>
                      <w:color w:val="auto"/>
                      <w:kern w:val="2"/>
                      <w:sz w:val="21"/>
                      <w:szCs w:val="21"/>
                      <w:lang w:val="en-US" w:eastAsia="zh-CN" w:bidi="ar-SA"/>
                    </w:rPr>
                    <w:t>接管</w:t>
                  </w:r>
                  <w:r>
                    <w:rPr>
                      <w:rFonts w:hint="eastAsia" w:ascii="Times New Roman" w:hAnsi="Times New Roman" w:cs="Times New Roman"/>
                      <w:b w:val="0"/>
                      <w:bCs w:val="0"/>
                      <w:color w:val="auto"/>
                      <w:kern w:val="2"/>
                      <w:sz w:val="21"/>
                      <w:szCs w:val="21"/>
                      <w:lang w:val="en-US" w:eastAsia="zh-CN" w:bidi="ar-SA"/>
                    </w:rPr>
                    <w:t>。</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项目无生产废水排放，生活污水</w:t>
                  </w:r>
                  <w:r>
                    <w:rPr>
                      <w:rFonts w:hint="eastAsia" w:ascii="Times New Roman" w:hAnsi="Times New Roman" w:eastAsia="宋体" w:cs="Times New Roman"/>
                      <w:color w:val="auto"/>
                      <w:sz w:val="21"/>
                      <w:szCs w:val="21"/>
                      <w:lang w:val="en-US" w:eastAsia="zh-CN"/>
                    </w:rPr>
                    <w:t>经</w:t>
                  </w:r>
                  <w:r>
                    <w:rPr>
                      <w:rFonts w:hint="default" w:ascii="Times New Roman" w:hAnsi="Times New Roman" w:eastAsia="宋体" w:cs="Times New Roman"/>
                      <w:color w:val="auto"/>
                      <w:sz w:val="21"/>
                      <w:szCs w:val="21"/>
                      <w:lang w:val="en-US" w:eastAsia="zh-CN"/>
                    </w:rPr>
                    <w:t>化粪池</w:t>
                  </w:r>
                  <w:r>
                    <w:rPr>
                      <w:rFonts w:hint="eastAsia" w:ascii="Times New Roman" w:hAnsi="Times New Roman" w:eastAsia="宋体" w:cs="Times New Roman"/>
                      <w:color w:val="auto"/>
                      <w:sz w:val="21"/>
                      <w:szCs w:val="21"/>
                      <w:lang w:val="en-US" w:eastAsia="zh-CN"/>
                    </w:rPr>
                    <w:t>处理后</w:t>
                  </w:r>
                  <w:r>
                    <w:rPr>
                      <w:rFonts w:hint="eastAsia" w:ascii="Times New Roman" w:hAnsi="Times New Roman" w:cs="Times New Roman"/>
                      <w:b w:val="0"/>
                      <w:bCs w:val="0"/>
                      <w:color w:val="auto"/>
                      <w:kern w:val="2"/>
                      <w:sz w:val="21"/>
                      <w:szCs w:val="21"/>
                      <w:lang w:val="en-US" w:eastAsia="zh-CN" w:bidi="ar-SA"/>
                    </w:rPr>
                    <w:t>定期清掏</w:t>
                  </w:r>
                  <w:r>
                    <w:rPr>
                      <w:rFonts w:hint="eastAsia" w:ascii="Times New Roman" w:hAnsi="Times New Roman" w:eastAsia="宋体" w:cs="Times New Roman"/>
                      <w:color w:val="auto"/>
                      <w:sz w:val="21"/>
                      <w:szCs w:val="21"/>
                      <w:lang w:val="en-US" w:eastAsia="zh-CN"/>
                    </w:rPr>
                    <w:t>，不外排</w:t>
                  </w:r>
                  <w:r>
                    <w:rPr>
                      <w:rFonts w:hint="default" w:ascii="Times New Roman" w:hAnsi="Times New Roman" w:eastAsia="宋体" w:cs="Times New Roman"/>
                      <w:color w:val="auto"/>
                      <w:sz w:val="21"/>
                      <w:szCs w:val="21"/>
                      <w:lang w:val="en-US" w:eastAsia="zh-CN"/>
                    </w:rPr>
                    <w:t>。</w:t>
                  </w:r>
                  <w:r>
                    <w:rPr>
                      <w:rFonts w:hint="eastAsia" w:ascii="Times New Roman" w:hAnsi="Times New Roman" w:eastAsia="宋体" w:cs="Times New Roman"/>
                      <w:color w:val="auto"/>
                      <w:sz w:val="21"/>
                      <w:szCs w:val="21"/>
                      <w:lang w:val="en-US" w:eastAsia="zh-CN"/>
                    </w:rPr>
                    <w:t>待中溪镇污水处理厂建设完成后接管。</w:t>
                  </w:r>
                  <w:r>
                    <w:rPr>
                      <w:rFonts w:hint="eastAsia" w:ascii="Times New Roman" w:hAnsi="Times New Roman" w:cs="Times New Roman"/>
                      <w:sz w:val="21"/>
                      <w:szCs w:val="21"/>
                      <w:lang w:val="en-US" w:eastAsia="zh-CN"/>
                    </w:rPr>
                    <w:t>不属于</w:t>
                  </w:r>
                  <w:r>
                    <w:rPr>
                      <w:rFonts w:hint="default" w:ascii="Times New Roman" w:hAnsi="Times New Roman" w:eastAsia="宋体" w:cs="Times New Roman"/>
                      <w:sz w:val="21"/>
                      <w:szCs w:val="21"/>
                      <w:lang w:eastAsia="zh-CN"/>
                    </w:rPr>
                    <w:t>重大变动</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color w:val="auto"/>
                      <w:sz w:val="21"/>
                      <w:szCs w:val="21"/>
                      <w:lang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新增废水直接排放口；废水由间接排放改为直接排放；废水直接排放口位置变化，导致不利环境影响加重。</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项目无生产废水排放；生活污水进入一体化污水处理设施处理达标后排入附近小河沟。</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eastAsia" w:ascii="Times New Roman" w:hAnsi="Times New Roman" w:eastAsia="宋体" w:cs="Times New Roman"/>
                      <w:sz w:val="21"/>
                      <w:szCs w:val="21"/>
                      <w:lang w:eastAsia="zh-CN"/>
                    </w:rPr>
                  </w:pPr>
                  <w:r>
                    <w:rPr>
                      <w:rFonts w:hint="default" w:ascii="Times New Roman" w:hAnsi="Times New Roman" w:eastAsia="宋体" w:cs="Times New Roman"/>
                      <w:b w:val="0"/>
                      <w:bCs w:val="0"/>
                      <w:color w:val="auto"/>
                      <w:kern w:val="2"/>
                      <w:sz w:val="21"/>
                      <w:szCs w:val="21"/>
                      <w:lang w:val="en-US" w:eastAsia="zh-CN" w:bidi="ar-SA"/>
                    </w:rPr>
                    <w:t>生活污水</w:t>
                  </w:r>
                  <w:r>
                    <w:rPr>
                      <w:rFonts w:hint="eastAsia" w:ascii="Times New Roman" w:hAnsi="Times New Roman" w:eastAsia="宋体" w:cs="Times New Roman"/>
                      <w:b w:val="0"/>
                      <w:bCs w:val="0"/>
                      <w:color w:val="auto"/>
                      <w:kern w:val="2"/>
                      <w:sz w:val="21"/>
                      <w:szCs w:val="21"/>
                      <w:lang w:val="en-US" w:eastAsia="zh-CN" w:bidi="ar-SA"/>
                    </w:rPr>
                    <w:t>经</w:t>
                  </w:r>
                  <w:r>
                    <w:rPr>
                      <w:rFonts w:hint="default" w:ascii="Times New Roman" w:hAnsi="Times New Roman" w:eastAsia="宋体" w:cs="Times New Roman"/>
                      <w:b w:val="0"/>
                      <w:bCs w:val="0"/>
                      <w:color w:val="auto"/>
                      <w:kern w:val="2"/>
                      <w:sz w:val="21"/>
                      <w:szCs w:val="21"/>
                      <w:lang w:val="en-US" w:eastAsia="zh-CN" w:bidi="ar-SA"/>
                    </w:rPr>
                    <w:t>化粪池</w:t>
                  </w:r>
                  <w:r>
                    <w:rPr>
                      <w:rFonts w:hint="eastAsia" w:ascii="Times New Roman" w:hAnsi="Times New Roman" w:eastAsia="宋体" w:cs="Times New Roman"/>
                      <w:b w:val="0"/>
                      <w:bCs w:val="0"/>
                      <w:color w:val="auto"/>
                      <w:kern w:val="2"/>
                      <w:sz w:val="21"/>
                      <w:szCs w:val="21"/>
                      <w:lang w:val="en-US" w:eastAsia="zh-CN" w:bidi="ar-SA"/>
                    </w:rPr>
                    <w:t>处理后</w:t>
                  </w:r>
                  <w:r>
                    <w:rPr>
                      <w:rFonts w:hint="eastAsia" w:ascii="Times New Roman" w:hAnsi="Times New Roman" w:cs="Times New Roman"/>
                      <w:b w:val="0"/>
                      <w:bCs w:val="0"/>
                      <w:color w:val="auto"/>
                      <w:kern w:val="2"/>
                      <w:sz w:val="21"/>
                      <w:szCs w:val="21"/>
                      <w:lang w:val="en-US" w:eastAsia="zh-CN" w:bidi="ar-SA"/>
                    </w:rPr>
                    <w:t>定期清掏</w:t>
                  </w:r>
                  <w:r>
                    <w:rPr>
                      <w:rFonts w:hint="eastAsia" w:ascii="Times New Roman" w:hAnsi="Times New Roman" w:eastAsia="宋体" w:cs="Times New Roman"/>
                      <w:b w:val="0"/>
                      <w:bCs w:val="0"/>
                      <w:color w:val="auto"/>
                      <w:kern w:val="2"/>
                      <w:sz w:val="21"/>
                      <w:szCs w:val="21"/>
                      <w:lang w:val="en-US" w:eastAsia="zh-CN" w:bidi="ar-SA"/>
                    </w:rPr>
                    <w:t>，不外排。</w:t>
                  </w:r>
                  <w:r>
                    <w:rPr>
                      <w:rFonts w:hint="eastAsia" w:ascii="Times New Roman" w:hAnsi="Times New Roman" w:cs="Times New Roman"/>
                      <w:b w:val="0"/>
                      <w:bCs w:val="0"/>
                      <w:color w:val="auto"/>
                      <w:kern w:val="2"/>
                      <w:sz w:val="21"/>
                      <w:szCs w:val="21"/>
                      <w:lang w:val="en-US" w:eastAsia="zh-CN" w:bidi="ar-SA"/>
                    </w:rPr>
                    <w:t>待</w:t>
                  </w:r>
                  <w:r>
                    <w:rPr>
                      <w:rFonts w:hint="eastAsia" w:ascii="Times New Roman" w:hAnsi="Times New Roman" w:eastAsia="宋体" w:cs="Times New Roman"/>
                      <w:b w:val="0"/>
                      <w:bCs w:val="0"/>
                      <w:color w:val="auto"/>
                      <w:kern w:val="2"/>
                      <w:sz w:val="21"/>
                      <w:szCs w:val="21"/>
                      <w:lang w:val="en-US" w:eastAsia="zh-CN" w:bidi="ar-SA"/>
                    </w:rPr>
                    <w:t>中溪镇污水处理厂</w:t>
                  </w:r>
                  <w:r>
                    <w:rPr>
                      <w:rFonts w:hint="eastAsia" w:ascii="Times New Roman" w:hAnsi="Times New Roman" w:cs="Times New Roman"/>
                      <w:b w:val="0"/>
                      <w:bCs w:val="0"/>
                      <w:color w:val="auto"/>
                      <w:kern w:val="2"/>
                      <w:sz w:val="21"/>
                      <w:szCs w:val="21"/>
                      <w:lang w:val="en-US" w:eastAsia="zh-CN" w:bidi="ar-SA"/>
                    </w:rPr>
                    <w:t>建设完成运行后</w:t>
                  </w:r>
                  <w:r>
                    <w:rPr>
                      <w:rFonts w:hint="eastAsia" w:ascii="Times New Roman" w:hAnsi="Times New Roman" w:eastAsia="宋体" w:cs="Times New Roman"/>
                      <w:b w:val="0"/>
                      <w:bCs w:val="0"/>
                      <w:color w:val="auto"/>
                      <w:kern w:val="2"/>
                      <w:sz w:val="21"/>
                      <w:szCs w:val="21"/>
                      <w:lang w:val="en-US" w:eastAsia="zh-CN" w:bidi="ar-SA"/>
                    </w:rPr>
                    <w:t>接管</w:t>
                  </w:r>
                  <w:r>
                    <w:rPr>
                      <w:rFonts w:hint="eastAsia" w:ascii="Times New Roman" w:hAnsi="Times New Roman" w:eastAsia="宋体" w:cs="Times New Roman"/>
                      <w:color w:val="auto"/>
                      <w:sz w:val="21"/>
                      <w:szCs w:val="21"/>
                      <w:lang w:val="en-US" w:eastAsia="zh-CN"/>
                    </w:rPr>
                    <w:t>。</w:t>
                  </w:r>
                  <w:r>
                    <w:rPr>
                      <w:rFonts w:hint="eastAsia" w:ascii="Times New Roman" w:hAnsi="Times New Roman"/>
                      <w:color w:val="auto"/>
                      <w:sz w:val="21"/>
                      <w:szCs w:val="21"/>
                      <w:lang w:val="en-US" w:eastAsia="zh-CN"/>
                    </w:rPr>
                    <w:t>未</w:t>
                  </w:r>
                  <w:r>
                    <w:rPr>
                      <w:rFonts w:hint="default" w:ascii="Times New Roman" w:hAnsi="Times New Roman" w:eastAsia="宋体" w:cs="Times New Roman"/>
                      <w:sz w:val="21"/>
                      <w:szCs w:val="21"/>
                    </w:rPr>
                    <w:t>新增废水直接排放口</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sz w:val="21"/>
                      <w:szCs w:val="21"/>
                      <w:lang w:val="en-US" w:eastAsia="zh-CN"/>
                    </w:rPr>
                    <w:t>不属于</w:t>
                  </w:r>
                  <w:r>
                    <w:rPr>
                      <w:rFonts w:hint="default" w:ascii="Times New Roman" w:hAnsi="Times New Roman" w:eastAsia="宋体" w:cs="Times New Roman"/>
                      <w:sz w:val="21"/>
                      <w:szCs w:val="21"/>
                      <w:lang w:eastAsia="zh-CN"/>
                    </w:rPr>
                    <w:t>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新增废气主要排放口。（废气无组织排放改为有组织排放的除外）；主要排放口排气筒高度降低10%及以上</w:t>
                  </w:r>
                  <w:r>
                    <w:rPr>
                      <w:rFonts w:hint="default" w:ascii="Times New Roman" w:hAnsi="Times New Roman" w:eastAsia="宋体" w:cs="Times New Roman"/>
                      <w:sz w:val="21"/>
                      <w:szCs w:val="21"/>
                      <w:lang w:eastAsia="zh-CN"/>
                    </w:rPr>
                    <w:t>。</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挤出：挤出机设置顶吸式集气罩，拟采用1套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固态碱石灰吸收装置+两级活性炭吸附净化装置</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处理，通过1根15m高排气筒排放（1#）；食堂：食堂油烟采用油烟净化器处理后排放（2#）</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kern w:val="2"/>
                      <w:sz w:val="21"/>
                      <w:szCs w:val="21"/>
                      <w:lang w:val="en-US" w:eastAsia="zh-CN" w:bidi="ar-SA"/>
                    </w:rPr>
                    <w:t>挤出：挤出机采用了顶吸式集气罩，采用1套</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固态碱石灰吸收装置+两级活性炭吸附净化装置</w:t>
                  </w:r>
                  <w:r>
                    <w:rPr>
                      <w:rFonts w:hint="eastAsia" w:ascii="Times New Roman" w:hAnsi="Times New Roman" w:cs="Times New Roman"/>
                      <w:b w:val="0"/>
                      <w:bCs w:val="0"/>
                      <w:color w:val="auto"/>
                      <w:kern w:val="2"/>
                      <w:sz w:val="21"/>
                      <w:szCs w:val="21"/>
                      <w:lang w:val="en-US" w:eastAsia="zh-CN" w:bidi="ar-SA"/>
                    </w:rPr>
                    <w:t>”</w:t>
                  </w:r>
                  <w:r>
                    <w:rPr>
                      <w:rFonts w:hint="default" w:ascii="Times New Roman" w:hAnsi="Times New Roman" w:eastAsia="宋体" w:cs="Times New Roman"/>
                      <w:b w:val="0"/>
                      <w:bCs w:val="0"/>
                      <w:color w:val="auto"/>
                      <w:kern w:val="2"/>
                      <w:sz w:val="21"/>
                      <w:szCs w:val="21"/>
                      <w:lang w:val="en-US" w:eastAsia="zh-CN" w:bidi="ar-SA"/>
                    </w:rPr>
                    <w:t>处理，通过1根15m高排气筒排放（</w:t>
                  </w:r>
                  <w:r>
                    <w:rPr>
                      <w:rFonts w:hint="eastAsia" w:ascii="Times New Roman" w:hAnsi="Times New Roman" w:cs="Times New Roman"/>
                      <w:b w:val="0"/>
                      <w:bCs w:val="0"/>
                      <w:color w:val="auto"/>
                      <w:kern w:val="2"/>
                      <w:sz w:val="21"/>
                      <w:szCs w:val="21"/>
                      <w:lang w:val="en-US" w:eastAsia="zh-CN" w:bidi="ar-SA"/>
                    </w:rPr>
                    <w:t>DA001</w:t>
                  </w:r>
                  <w:r>
                    <w:rPr>
                      <w:rFonts w:hint="default" w:ascii="Times New Roman" w:hAnsi="Times New Roman" w:eastAsia="宋体" w:cs="Times New Roman"/>
                      <w:b w:val="0"/>
                      <w:bCs w:val="0"/>
                      <w:color w:val="auto"/>
                      <w:kern w:val="2"/>
                      <w:sz w:val="21"/>
                      <w:szCs w:val="21"/>
                      <w:lang w:val="en-US" w:eastAsia="zh-CN" w:bidi="ar-SA"/>
                    </w:rPr>
                    <w:t>）</w:t>
                  </w:r>
                  <w:r>
                    <w:rPr>
                      <w:rFonts w:hint="eastAsia" w:ascii="Times New Roman" w:hAnsi="Times New Roman" w:cs="Times New Roman"/>
                      <w:b w:val="0"/>
                      <w:bCs w:val="0"/>
                      <w:color w:val="auto"/>
                      <w:kern w:val="2"/>
                      <w:sz w:val="21"/>
                      <w:szCs w:val="21"/>
                      <w:lang w:val="en-US" w:eastAsia="zh-CN" w:bidi="ar-SA"/>
                    </w:rPr>
                    <w:t>；食堂未建设</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eastAsia" w:ascii="Times New Roman" w:hAnsi="Times New Roman" w:cs="Times New Roman"/>
                      <w:b w:val="0"/>
                      <w:bCs w:val="0"/>
                      <w:color w:val="auto"/>
                      <w:kern w:val="2"/>
                      <w:sz w:val="21"/>
                      <w:szCs w:val="21"/>
                      <w:lang w:val="en-US" w:eastAsia="zh-CN" w:bidi="ar-SA"/>
                    </w:rPr>
                    <w:t>阶段性验收</w:t>
                  </w:r>
                  <w:r>
                    <w:rPr>
                      <w:rFonts w:hint="eastAsia" w:ascii="Times New Roman" w:hAnsi="Times New Roman" w:eastAsia="宋体" w:cs="Times New Roman"/>
                      <w:b w:val="0"/>
                      <w:bCs w:val="0"/>
                      <w:color w:val="auto"/>
                      <w:kern w:val="2"/>
                      <w:sz w:val="21"/>
                      <w:szCs w:val="21"/>
                      <w:lang w:val="en-US" w:eastAsia="zh-CN" w:bidi="ar-SA"/>
                    </w:rPr>
                    <w:t>，</w:t>
                  </w:r>
                  <w:r>
                    <w:rPr>
                      <w:rFonts w:hint="eastAsia" w:ascii="Times New Roman" w:hAnsi="Times New Roman" w:cs="Times New Roman"/>
                      <w:sz w:val="21"/>
                      <w:szCs w:val="21"/>
                      <w:lang w:val="en-US" w:eastAsia="zh-CN"/>
                    </w:rPr>
                    <w:t>不属于</w:t>
                  </w:r>
                  <w:r>
                    <w:rPr>
                      <w:rFonts w:hint="default" w:ascii="Times New Roman" w:hAnsi="Times New Roman" w:eastAsia="宋体" w:cs="Times New Roman"/>
                      <w:sz w:val="21"/>
                      <w:szCs w:val="21"/>
                      <w:lang w:eastAsia="zh-CN"/>
                    </w:rPr>
                    <w:t>重大变动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left"/>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噪声、土壤或地下水污染防治措施变化，导致不利环境影响加重。</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color w:val="auto"/>
                      <w:sz w:val="21"/>
                      <w:szCs w:val="21"/>
                    </w:rPr>
                    <w:t>产噪设备采取减振措施</w:t>
                  </w:r>
                  <w:r>
                    <w:rPr>
                      <w:rFonts w:hint="eastAsia" w:ascii="Times New Roman" w:hAnsi="Times New Roman"/>
                      <w:color w:val="auto"/>
                      <w:sz w:val="21"/>
                      <w:szCs w:val="21"/>
                      <w:lang w:eastAsia="zh-CN"/>
                    </w:rPr>
                    <w:t>，</w:t>
                  </w:r>
                  <w:r>
                    <w:rPr>
                      <w:rFonts w:hint="default" w:ascii="Times New Roman" w:hAnsi="Times New Roman"/>
                      <w:bCs/>
                      <w:color w:val="auto"/>
                      <w:sz w:val="21"/>
                      <w:szCs w:val="21"/>
                    </w:rPr>
                    <w:t>设置分区防渗区域</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eastAsia" w:ascii="Times New Roman" w:hAnsi="Times New Roman" w:eastAsia="宋体" w:cs="Times New Roman"/>
                      <w:sz w:val="21"/>
                      <w:szCs w:val="21"/>
                      <w:lang w:eastAsia="zh-CN"/>
                    </w:rPr>
                  </w:pPr>
                  <w:r>
                    <w:rPr>
                      <w:rFonts w:hint="default" w:ascii="Times New Roman" w:hAnsi="Times New Roman"/>
                      <w:color w:val="auto"/>
                      <w:sz w:val="21"/>
                      <w:szCs w:val="21"/>
                    </w:rPr>
                    <w:t>产噪设备</w:t>
                  </w:r>
                  <w:r>
                    <w:rPr>
                      <w:rFonts w:hint="eastAsia" w:ascii="Times New Roman" w:hAnsi="Times New Roman"/>
                      <w:color w:val="auto"/>
                      <w:sz w:val="21"/>
                      <w:szCs w:val="21"/>
                      <w:lang w:val="en-US" w:eastAsia="zh-CN"/>
                    </w:rPr>
                    <w:t>已</w:t>
                  </w:r>
                  <w:r>
                    <w:rPr>
                      <w:rFonts w:hint="default" w:ascii="Times New Roman" w:hAnsi="Times New Roman"/>
                      <w:color w:val="auto"/>
                      <w:sz w:val="21"/>
                      <w:szCs w:val="21"/>
                    </w:rPr>
                    <w:t>采取减振措施</w:t>
                  </w:r>
                  <w:r>
                    <w:rPr>
                      <w:rFonts w:hint="eastAsia" w:ascii="Times New Roman" w:hAnsi="Times New Roman"/>
                      <w:color w:val="auto"/>
                      <w:sz w:val="21"/>
                      <w:szCs w:val="21"/>
                      <w:lang w:eastAsia="zh-CN"/>
                    </w:rPr>
                    <w:t>，</w:t>
                  </w:r>
                  <w:r>
                    <w:rPr>
                      <w:rFonts w:hint="default" w:ascii="Times New Roman" w:hAnsi="Times New Roman"/>
                      <w:bCs/>
                      <w:color w:val="auto"/>
                      <w:sz w:val="21"/>
                      <w:szCs w:val="21"/>
                    </w:rPr>
                    <w:t>设置分区防渗区域</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243"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固体废物利用处置方式由委托外单位利用处置改为自行利用处置的（自行利用处置设施单独开展环境影响评价的除外）；固体废物自行处置方式变化，导致不利环境影响加重。</w:t>
                  </w:r>
                </w:p>
              </w:tc>
              <w:tc>
                <w:tcPr>
                  <w:tcW w:w="247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设置一般固废临时储存场所20m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，用于暂存一般固体废物；设置危废临时贮存间5m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，做好地面防渗等措施；厂区设置垃圾箱。</w:t>
                  </w:r>
                </w:p>
              </w:tc>
              <w:tc>
                <w:tcPr>
                  <w:tcW w:w="2595"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right="0" w:rightChars="0"/>
                    <w:jc w:val="both"/>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b w:val="0"/>
                      <w:bCs w:val="0"/>
                      <w:color w:val="auto"/>
                      <w:kern w:val="2"/>
                      <w:sz w:val="21"/>
                      <w:szCs w:val="21"/>
                      <w:lang w:val="en-US" w:eastAsia="zh-CN" w:bidi="ar-SA"/>
                    </w:rPr>
                    <w:t>一般固废临时储存场所20m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，用于暂存一般固体废物；危废临时贮存间5m</w:t>
                  </w:r>
                  <w:r>
                    <w:rPr>
                      <w:rFonts w:hint="eastAsia" w:ascii="Times New Roman" w:hAnsi="Times New Roman" w:eastAsia="宋体" w:cs="Times New Roman"/>
                      <w:b w:val="0"/>
                      <w:bCs w:val="0"/>
                      <w:color w:val="auto"/>
                      <w:kern w:val="2"/>
                      <w:sz w:val="21"/>
                      <w:szCs w:val="21"/>
                      <w:vertAlign w:val="superscript"/>
                      <w:lang w:val="en-US" w:eastAsia="zh-CN" w:bidi="ar-SA"/>
                    </w:rPr>
                    <w:t>2</w:t>
                  </w:r>
                  <w:r>
                    <w:rPr>
                      <w:rFonts w:hint="eastAsia" w:ascii="Times New Roman" w:hAnsi="Times New Roman" w:eastAsia="宋体" w:cs="Times New Roman"/>
                      <w:b w:val="0"/>
                      <w:bCs w:val="0"/>
                      <w:color w:val="auto"/>
                      <w:kern w:val="2"/>
                      <w:sz w:val="21"/>
                      <w:szCs w:val="21"/>
                      <w:lang w:val="en-US" w:eastAsia="zh-CN" w:bidi="ar-SA"/>
                    </w:rPr>
                    <w:t>，</w:t>
                  </w:r>
                  <w:r>
                    <w:rPr>
                      <w:rFonts w:hint="eastAsia" w:ascii="Times New Roman" w:hAnsi="Times New Roman" w:cs="Times New Roman"/>
                      <w:b w:val="0"/>
                      <w:bCs w:val="0"/>
                      <w:color w:val="auto"/>
                      <w:kern w:val="2"/>
                      <w:sz w:val="21"/>
                      <w:szCs w:val="21"/>
                      <w:lang w:val="en-US" w:eastAsia="zh-CN" w:bidi="ar-SA"/>
                    </w:rPr>
                    <w:t>已</w:t>
                  </w:r>
                  <w:r>
                    <w:rPr>
                      <w:rFonts w:hint="eastAsia" w:ascii="Times New Roman" w:hAnsi="Times New Roman" w:eastAsia="宋体" w:cs="Times New Roman"/>
                      <w:b w:val="0"/>
                      <w:bCs w:val="0"/>
                      <w:color w:val="auto"/>
                      <w:kern w:val="2"/>
                      <w:sz w:val="21"/>
                      <w:szCs w:val="21"/>
                      <w:lang w:val="en-US" w:eastAsia="zh-CN" w:bidi="ar-SA"/>
                    </w:rPr>
                    <w:t>做好地面防渗等措施；厂区设置</w:t>
                  </w:r>
                  <w:r>
                    <w:rPr>
                      <w:rFonts w:hint="eastAsia" w:ascii="Times New Roman" w:hAnsi="Times New Roman" w:cs="Times New Roman"/>
                      <w:b w:val="0"/>
                      <w:bCs w:val="0"/>
                      <w:color w:val="auto"/>
                      <w:kern w:val="2"/>
                      <w:sz w:val="21"/>
                      <w:szCs w:val="21"/>
                      <w:lang w:val="en-US" w:eastAsia="zh-CN" w:bidi="ar-SA"/>
                    </w:rPr>
                    <w:t>了</w:t>
                  </w:r>
                  <w:r>
                    <w:rPr>
                      <w:rFonts w:hint="eastAsia" w:ascii="Times New Roman" w:hAnsi="Times New Roman" w:eastAsia="宋体" w:cs="Times New Roman"/>
                      <w:b w:val="0"/>
                      <w:bCs w:val="0"/>
                      <w:color w:val="auto"/>
                      <w:kern w:val="2"/>
                      <w:sz w:val="21"/>
                      <w:szCs w:val="21"/>
                      <w:lang w:val="en-US" w:eastAsia="zh-CN" w:bidi="ar-SA"/>
                    </w:rPr>
                    <w:t>垃圾箱。</w:t>
                  </w:r>
                  <w:r>
                    <w:rPr>
                      <w:rFonts w:hint="default" w:ascii="Times New Roman" w:hAnsi="Times New Roman" w:eastAsia="宋体" w:cs="Times New Roman"/>
                      <w:sz w:val="21"/>
                      <w:szCs w:val="21"/>
                      <w:lang w:val="en-US" w:eastAsia="zh-CN"/>
                    </w:rPr>
                    <w:t>。</w:t>
                  </w:r>
                </w:p>
              </w:tc>
              <w:tc>
                <w:tcPr>
                  <w:tcW w:w="1184" w:type="dxa"/>
                  <w:tcBorders>
                    <w:tl2br w:val="nil"/>
                    <w:tr2bl w:val="nil"/>
                  </w:tcBorders>
                  <w:noWrap w:val="0"/>
                  <w:vAlign w:val="center"/>
                </w:tcPr>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sz w:val="21"/>
                      <w:szCs w:val="21"/>
                      <w:lang w:eastAsia="zh-CN"/>
                    </w:rPr>
                  </w:pPr>
                  <w:r>
                    <w:rPr>
                      <w:rFonts w:hint="default" w:ascii="Times New Roman" w:hAnsi="Times New Roman" w:eastAsia="宋体" w:cs="Times New Roman"/>
                      <w:sz w:val="21"/>
                      <w:szCs w:val="21"/>
                      <w:lang w:eastAsia="zh-CN"/>
                    </w:rPr>
                    <w:t>无变动</w:t>
                  </w:r>
                </w:p>
              </w:tc>
            </w:tr>
          </w:tbl>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lang w:val="en-US" w:eastAsia="zh-CN"/>
              </w:rPr>
            </w:pPr>
            <w:r>
              <w:rPr>
                <w:rFonts w:hint="default" w:ascii="Times New Roman" w:hAnsi="Times New Roman" w:eastAsia="宋体" w:cs="Times New Roman"/>
                <w:sz w:val="24"/>
                <w:szCs w:val="24"/>
                <w:lang w:val="en-US" w:eastAsia="zh-CN"/>
              </w:rPr>
              <w:t>对照中华人民共和国生态环境部关于印发《污染影响类建设项目重大变动清单（试行）》的通知（环办环评函[2020]688</w:t>
            </w:r>
            <w:r>
              <w:rPr>
                <w:rFonts w:hint="default" w:ascii="Times New Roman" w:hAnsi="Times New Roman" w:eastAsia="宋体" w:cs="Times New Roman"/>
                <w:sz w:val="24"/>
                <w:szCs w:val="24"/>
                <w:lang w:eastAsia="zh-CN"/>
              </w:rPr>
              <w:t>号</w:t>
            </w:r>
            <w:r>
              <w:rPr>
                <w:rFonts w:hint="default" w:ascii="Times New Roman" w:hAnsi="Times New Roman" w:eastAsia="宋体" w:cs="Times New Roman"/>
                <w:sz w:val="24"/>
                <w:szCs w:val="24"/>
                <w:lang w:val="en-US" w:eastAsia="zh-CN"/>
              </w:rPr>
              <w:t>），本项目无重大变化。</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四、原辅材料消耗及水平衡：</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1、原辅材料及能源消耗</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bCs/>
                <w:sz w:val="21"/>
                <w:szCs w:val="21"/>
                <w:lang w:val="en-US" w:eastAsia="zh-CN"/>
              </w:rPr>
              <w:t>表4-1 项目原辅材料、能源及其用量一览表</w:t>
            </w:r>
          </w:p>
          <w:tbl>
            <w:tblPr>
              <w:tblStyle w:val="20"/>
              <w:tblW w:w="4994"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604"/>
              <w:gridCol w:w="2690"/>
              <w:gridCol w:w="2252"/>
              <w:gridCol w:w="2264"/>
              <w:gridCol w:w="1704"/>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序号</w:t>
                  </w:r>
                </w:p>
              </w:tc>
              <w:tc>
                <w:tcPr>
                  <w:tcW w:w="1413"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240" w:lineRule="auto"/>
                    <w:ind w:left="0" w:right="0"/>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原料名称</w:t>
                  </w:r>
                </w:p>
              </w:tc>
              <w:tc>
                <w:tcPr>
                  <w:tcW w:w="1183"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环评</w:t>
                  </w:r>
                  <w:r>
                    <w:rPr>
                      <w:rFonts w:hint="default" w:ascii="Times New Roman" w:hAnsi="Times New Roman" w:eastAsia="宋体" w:cs="Times New Roman"/>
                      <w:sz w:val="21"/>
                      <w:szCs w:val="21"/>
                    </w:rPr>
                    <w:t>消耗量</w:t>
                  </w:r>
                </w:p>
              </w:tc>
              <w:tc>
                <w:tcPr>
                  <w:tcW w:w="1189"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eastAsia"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实际</w:t>
                  </w:r>
                  <w:r>
                    <w:rPr>
                      <w:rFonts w:hint="default" w:ascii="Times New Roman" w:hAnsi="Times New Roman" w:eastAsia="宋体" w:cs="Times New Roman"/>
                      <w:sz w:val="21"/>
                      <w:szCs w:val="21"/>
                    </w:rPr>
                    <w:t>消耗量</w:t>
                  </w:r>
                </w:p>
              </w:tc>
              <w:tc>
                <w:tcPr>
                  <w:tcW w:w="895"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Cs/>
                      <w:color w:val="auto"/>
                      <w:kern w:val="2"/>
                      <w:sz w:val="21"/>
                      <w:szCs w:val="21"/>
                      <w:lang w:val="en-US" w:eastAsia="zh-CN" w:bidi="ar-SA"/>
                    </w:rPr>
                    <w:t>聚丙烯粒子</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4230</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2820</w:t>
                  </w:r>
                  <w:r>
                    <w:rPr>
                      <w:rFonts w:hint="eastAsia" w:ascii="Times New Roman" w:hAnsi="Times New Roman" w:eastAsia="宋体" w:cs="Times New Roman"/>
                      <w:bCs/>
                      <w:color w:val="auto"/>
                      <w:kern w:val="2"/>
                      <w:sz w:val="21"/>
                      <w:szCs w:val="21"/>
                      <w:lang w:val="en-US" w:eastAsia="zh-CN" w:bidi="ar-SA"/>
                    </w:rPr>
                    <w:t>t/a</w:t>
                  </w:r>
                </w:p>
              </w:tc>
              <w:tc>
                <w:tcPr>
                  <w:tcW w:w="895"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kern w:val="2"/>
                      <w:sz w:val="21"/>
                      <w:szCs w:val="21"/>
                      <w:lang w:val="en-US" w:eastAsia="zh-CN" w:bidi="ar-SA"/>
                    </w:rPr>
                    <w:t>聚氯乙烯</w:t>
                  </w:r>
                  <w:r>
                    <w:rPr>
                      <w:rFonts w:hint="eastAsia" w:ascii="Times New Roman" w:hAnsi="Times New Roman" w:eastAsia="宋体" w:cs="Times New Roman"/>
                      <w:bCs/>
                      <w:color w:val="auto"/>
                      <w:kern w:val="2"/>
                      <w:sz w:val="21"/>
                      <w:szCs w:val="21"/>
                      <w:lang w:val="en-US" w:eastAsia="zh-Hans" w:bidi="ar-SA"/>
                    </w:rPr>
                    <w:t>树脂</w:t>
                  </w:r>
                  <w:r>
                    <w:rPr>
                      <w:rFonts w:hint="eastAsia" w:ascii="Times New Roman" w:hAnsi="Times New Roman" w:cs="Times New Roman"/>
                      <w:bCs/>
                      <w:color w:val="auto"/>
                      <w:kern w:val="2"/>
                      <w:sz w:val="21"/>
                      <w:szCs w:val="21"/>
                      <w:lang w:val="en-US" w:eastAsia="zh-CN" w:bidi="ar-SA"/>
                    </w:rPr>
                    <w:t>、</w:t>
                  </w:r>
                  <w:r>
                    <w:rPr>
                      <w:rFonts w:hint="eastAsia" w:ascii="Times New Roman" w:hAnsi="Times New Roman" w:eastAsia="宋体" w:cs="Times New Roman"/>
                      <w:bCs/>
                      <w:color w:val="auto"/>
                      <w:kern w:val="2"/>
                      <w:sz w:val="21"/>
                      <w:szCs w:val="21"/>
                      <w:lang w:val="en-US" w:eastAsia="zh-CN" w:bidi="ar-SA"/>
                    </w:rPr>
                    <w:t>碳酸钙</w:t>
                  </w:r>
                  <w:r>
                    <w:rPr>
                      <w:rFonts w:hint="eastAsia" w:ascii="Times New Roman" w:hAnsi="Times New Roman" w:cs="Times New Roman"/>
                      <w:bCs/>
                      <w:color w:val="auto"/>
                      <w:kern w:val="2"/>
                      <w:sz w:val="21"/>
                      <w:szCs w:val="21"/>
                      <w:lang w:val="en-US" w:eastAsia="zh-CN" w:bidi="ar-SA"/>
                    </w:rPr>
                    <w:t>、</w:t>
                  </w:r>
                  <w:r>
                    <w:rPr>
                      <w:rFonts w:hint="eastAsia" w:ascii="Times New Roman" w:hAnsi="Times New Roman" w:eastAsia="宋体" w:cs="Times New Roman"/>
                      <w:bCs/>
                      <w:color w:val="auto"/>
                      <w:kern w:val="2"/>
                      <w:sz w:val="21"/>
                      <w:szCs w:val="21"/>
                      <w:lang w:val="en-US" w:eastAsia="zh-CN" w:bidi="ar-SA"/>
                    </w:rPr>
                    <w:t>氯化聚氯乙烯</w:t>
                  </w:r>
                  <w:r>
                    <w:rPr>
                      <w:rFonts w:hint="eastAsia" w:ascii="Times New Roman" w:hAnsi="Times New Roman" w:cs="Times New Roman"/>
                      <w:bCs/>
                      <w:color w:val="auto"/>
                      <w:kern w:val="2"/>
                      <w:sz w:val="21"/>
                      <w:szCs w:val="21"/>
                      <w:lang w:val="en-US" w:eastAsia="zh-CN" w:bidi="ar-SA"/>
                    </w:rPr>
                    <w:t>改为粉状</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聚氯乙烯粒子</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2000</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1333</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3</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色母粒</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18.75</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12.5</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firstLine="0" w:firstLineChars="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4</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聚氯乙烯树脂</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1780</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1187</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5</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碳酸钙</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1780</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1187</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6</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硬脂酸</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3.75</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2.5</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7</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氯化聚氯乙烯</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94</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63</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8</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稳定剂</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94</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63</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9</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石蜡</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2.5</w:t>
                  </w:r>
                  <w:r>
                    <w:rPr>
                      <w:rFonts w:hint="eastAsia" w:ascii="Times New Roman" w:hAnsi="Times New Roman" w:eastAsia="宋体" w:cs="Times New Roman"/>
                      <w:bCs/>
                      <w:color w:val="auto"/>
                      <w:kern w:val="2"/>
                      <w:sz w:val="21"/>
                      <w:szCs w:val="21"/>
                      <w:lang w:val="en-US" w:eastAsia="zh-CN" w:bidi="ar-SA"/>
                    </w:rPr>
                    <w:t>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1.7</w:t>
                  </w:r>
                  <w:r>
                    <w:rPr>
                      <w:rFonts w:hint="eastAsia" w:ascii="Times New Roman" w:hAnsi="Times New Roman" w:eastAsia="宋体" w:cs="Times New Roman"/>
                      <w:bCs/>
                      <w:color w:val="auto"/>
                      <w:kern w:val="2"/>
                      <w:sz w:val="21"/>
                      <w:szCs w:val="21"/>
                      <w:lang w:val="en-US" w:eastAsia="zh-CN" w:bidi="ar-SA"/>
                    </w:rPr>
                    <w:t>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firstLine="0" w:firstLineChars="0"/>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 w:val="21"/>
                      <w:szCs w:val="21"/>
                      <w:lang w:val="en-US" w:eastAsia="zh-CN"/>
                    </w:rPr>
                    <w:t>10</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新鲜水</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w:t>
                  </w:r>
                  <w:r>
                    <w:rPr>
                      <w:rFonts w:hint="eastAsia" w:ascii="Times New Roman" w:hAnsi="Times New Roman" w:cs="Times New Roman"/>
                      <w:bCs/>
                      <w:color w:val="auto"/>
                      <w:kern w:val="2"/>
                      <w:sz w:val="21"/>
                      <w:szCs w:val="21"/>
                      <w:lang w:val="en-US" w:eastAsia="zh-CN" w:bidi="ar-SA"/>
                    </w:rPr>
                    <w:t>56</w:t>
                  </w:r>
                  <w:r>
                    <w:rPr>
                      <w:rFonts w:hint="eastAsia" w:ascii="Times New Roman" w:hAnsi="Times New Roman" w:eastAsia="宋体" w:cs="Times New Roman"/>
                      <w:bCs/>
                      <w:color w:val="auto"/>
                      <w:kern w:val="2"/>
                      <w:sz w:val="21"/>
                      <w:szCs w:val="21"/>
                      <w:lang w:val="en-US" w:eastAsia="zh-CN" w:bidi="ar-SA"/>
                    </w:rPr>
                    <w:t>0</w:t>
                  </w:r>
                  <w:r>
                    <w:rPr>
                      <w:rFonts w:hint="eastAsia" w:ascii="Times New Roman" w:hAnsi="Times New Roman" w:cs="Times New Roman"/>
                      <w:bCs/>
                      <w:color w:val="auto"/>
                      <w:kern w:val="2"/>
                      <w:sz w:val="21"/>
                      <w:szCs w:val="21"/>
                      <w:lang w:val="en-US" w:eastAsia="zh-CN" w:bidi="ar-SA"/>
                    </w:rPr>
                    <w:t>m</w:t>
                  </w:r>
                  <w:r>
                    <w:rPr>
                      <w:rFonts w:hint="eastAsia" w:ascii="Times New Roman" w:hAnsi="Times New Roman" w:cs="Times New Roman"/>
                      <w:bCs/>
                      <w:color w:val="auto"/>
                      <w:kern w:val="2"/>
                      <w:sz w:val="21"/>
                      <w:szCs w:val="21"/>
                      <w:vertAlign w:val="superscript"/>
                      <w:lang w:val="en-US" w:eastAsia="zh-CN" w:bidi="ar-SA"/>
                    </w:rPr>
                    <w:t>3</w:t>
                  </w:r>
                  <w:r>
                    <w:rPr>
                      <w:rFonts w:hint="eastAsia" w:ascii="Times New Roman" w:hAnsi="Times New Roman" w:cs="Times New Roman"/>
                      <w:bCs/>
                      <w:color w:val="auto"/>
                      <w:kern w:val="2"/>
                      <w:sz w:val="21"/>
                      <w:szCs w:val="21"/>
                      <w:lang w:val="en-US" w:eastAsia="zh-CN" w:bidi="ar-SA"/>
                    </w:rPr>
                    <w:t>/a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highlight w:val="none"/>
                      <w:lang w:val="en-US" w:eastAsia="zh-CN" w:bidi="ar-SA"/>
                    </w:rPr>
                    <w:t>705m</w:t>
                  </w:r>
                  <w:r>
                    <w:rPr>
                      <w:rFonts w:hint="eastAsia" w:ascii="Times New Roman" w:hAnsi="Times New Roman" w:cs="Times New Roman"/>
                      <w:bCs/>
                      <w:color w:val="auto"/>
                      <w:kern w:val="2"/>
                      <w:sz w:val="21"/>
                      <w:szCs w:val="21"/>
                      <w:highlight w:val="none"/>
                      <w:vertAlign w:val="superscript"/>
                      <w:lang w:val="en-US" w:eastAsia="zh-CN" w:bidi="ar-SA"/>
                    </w:rPr>
                    <w:t>3</w:t>
                  </w:r>
                  <w:r>
                    <w:rPr>
                      <w:rFonts w:hint="eastAsia" w:ascii="Times New Roman" w:hAnsi="Times New Roman" w:cs="Times New Roman"/>
                      <w:bCs/>
                      <w:color w:val="auto"/>
                      <w:kern w:val="2"/>
                      <w:sz w:val="21"/>
                      <w:szCs w:val="21"/>
                      <w:highlight w:val="none"/>
                      <w:lang w:val="en-US" w:eastAsia="zh-CN" w:bidi="ar-SA"/>
                    </w:rPr>
                    <w:t>/a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PrEx>
              <w:trPr>
                <w:trHeight w:val="454" w:hRule="atLeast"/>
                <w:jc w:val="center"/>
              </w:trPr>
              <w:tc>
                <w:tcPr>
                  <w:tcW w:w="317" w:type="pct"/>
                  <w:tcBorders>
                    <w:tl2br w:val="nil"/>
                    <w:tr2bl w:val="nil"/>
                  </w:tcBorders>
                  <w:noWrap w:val="0"/>
                  <w:vAlign w:val="center"/>
                </w:tcPr>
                <w:p>
                  <w:pPr>
                    <w:pStyle w:val="28"/>
                    <w:keepNext w:val="0"/>
                    <w:keepLines w:val="0"/>
                    <w:pageBreakBefore w:val="0"/>
                    <w:widowControl w:val="0"/>
                    <w:suppressLineNumbers w:val="0"/>
                    <w:kinsoku/>
                    <w:wordWrap/>
                    <w:overflowPunct/>
                    <w:topLinePunct w:val="0"/>
                    <w:autoSpaceDE/>
                    <w:autoSpaceDN/>
                    <w:bidi w:val="0"/>
                    <w:spacing w:before="0" w:beforeAutospacing="0" w:afterAutospacing="0" w:line="240" w:lineRule="auto"/>
                    <w:ind w:left="0" w:right="0" w:firstLine="0" w:firstLineChars="0"/>
                    <w:textAlignment w:val="auto"/>
                    <w:rPr>
                      <w:rFonts w:hint="default" w:ascii="Times New Roman" w:hAnsi="Times New Roman" w:cs="Times New Roman"/>
                      <w:sz w:val="21"/>
                      <w:szCs w:val="21"/>
                      <w:lang w:val="en-US" w:eastAsia="zh-CN"/>
                    </w:rPr>
                  </w:pPr>
                  <w:r>
                    <w:rPr>
                      <w:rFonts w:hint="eastAsia" w:ascii="Times New Roman" w:hAnsi="Times New Roman" w:cs="Times New Roman"/>
                      <w:sz w:val="21"/>
                      <w:szCs w:val="21"/>
                      <w:lang w:val="en-US" w:eastAsia="zh-CN"/>
                    </w:rPr>
                    <w:t>11</w:t>
                  </w:r>
                </w:p>
              </w:tc>
              <w:tc>
                <w:tcPr>
                  <w:tcW w:w="1413" w:type="pct"/>
                  <w:tcBorders>
                    <w:tl2br w:val="nil"/>
                    <w:tr2bl w:val="nil"/>
                  </w:tcBorders>
                  <w:noWrap w:val="0"/>
                  <w:vAlign w:val="center"/>
                </w:tcPr>
                <w:p>
                  <w:pPr>
                    <w:pStyle w:val="43"/>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电</w:t>
                  </w:r>
                </w:p>
              </w:tc>
              <w:tc>
                <w:tcPr>
                  <w:tcW w:w="1183"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80万kwh/a</w:t>
                  </w:r>
                </w:p>
              </w:tc>
              <w:tc>
                <w:tcPr>
                  <w:tcW w:w="1189" w:type="pct"/>
                  <w:tcBorders>
                    <w:tl2br w:val="nil"/>
                    <w:tr2bl w:val="nil"/>
                  </w:tcBorders>
                  <w:noWrap w:val="0"/>
                  <w:vAlign w:val="center"/>
                </w:tcPr>
                <w:p>
                  <w:pPr>
                    <w:pStyle w:val="40"/>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textAlignment w:val="auto"/>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50万kwh/a</w:t>
                  </w:r>
                </w:p>
              </w:tc>
              <w:tc>
                <w:tcPr>
                  <w:tcW w:w="895" w:type="pct"/>
                  <w:vMerge w:val="continue"/>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Times New Roman" w:hAnsi="Times New Roman" w:eastAsia="宋体" w:cs="Times New Roman"/>
                      <w:bCs/>
                      <w:color w:val="auto"/>
                      <w:sz w:val="21"/>
                      <w:szCs w:val="21"/>
                      <w:lang w:val="en-US" w:eastAsia="zh-CN"/>
                    </w:rPr>
                  </w:pPr>
                </w:p>
              </w:tc>
            </w:tr>
          </w:tbl>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b w:val="0"/>
                <w:bCs w:val="0"/>
                <w:sz w:val="24"/>
                <w:szCs w:val="24"/>
                <w:lang w:val="en-US" w:eastAsia="zh-CN"/>
              </w:rPr>
            </w:pPr>
            <w:r>
              <w:rPr>
                <w:rFonts w:hint="eastAsia"/>
                <w:b w:val="0"/>
                <w:bCs w:val="0"/>
                <w:sz w:val="24"/>
                <w:szCs w:val="24"/>
                <w:lang w:val="en-US" w:eastAsia="zh-CN"/>
              </w:rPr>
              <w:t>原辅材料理化性质：</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（1）聚丙烯粒子：外观与形状为白色、无臭、无毒、表面光泽颗粒。熔点165-170℃,相 对密度(水=1)为0.9。可用作工程塑料、电视机外壳、电器绝缘材料、防腐管道、板材、贮槽等。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（2）聚氯乙烯粒子：外观与形状为白色或淡黄色、无臭、无毒、表面无光泽颗粒。不溶于多数有机溶剂。主要用途为制作管、棒、板、薄膜、中空制品及各种工农业用品和日用品。</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（3）色母粒：白色颗粒状，是一种具有水溶性和热塑性的非离子型线性高分子聚合物，具 有絮凝、增稠、缓释、润滑、分散、助留、保水等性能，无毒无刺激性。混溶于水，溶于许多有机溶剂，如醇、酮、甘油酯和芳香烃等。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（4）聚氯乙烯树脂：外观为白色颗粒，无毒、无臭，分子量约40600-111600;密度约1.35-1.45g/cm³; 不溶于水、汽油、酒精氯乙烯。溶于酮类、酯类和烃类溶剂。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（5）碳酸钙：白色结晶颗粒，无臭无味，能吸臭气。可溶于盐酸、乙酸等稀酸，难溶于稀 硫酸，几乎不溶于水和酒精。可作为膨松剂、面粉处理剂、抗结剂、酸度调节剂、营养强化剂、固化剂等。</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（6）硬脂酸：即十八烷酸，结构简式：CH3(CH2)16COOH, 由油脂水解生产，主要用于生产硬脂酸盐。每克溶于21ml乙醇，5ml苯，2ml氯仿或6ml四氯化碳中。性状：白色蜡状透明固体或微黄色蜡状固体。能分散成粉末，微带牛油气味。相对密度(g/mL,20/4℃):0.9408。相对蒸汽密度(g/mL,空气=1):未确定。熔点(°C):67~69。沸点(C,常压):183~184(133.3pa)。毒理学数据：小鼠、大鼠静脉注射LC50:(23±0.7)mg/kg、(21.5±1.8)mg/kg</w:t>
            </w:r>
            <w:r>
              <w:rPr>
                <w:rFonts w:hint="default" w:ascii="Times New Roman" w:hAnsi="Times New Roman" w:eastAsia="宋体" w:cs="Times New Roman"/>
                <w:kern w:val="2"/>
                <w:sz w:val="24"/>
                <w:szCs w:val="24"/>
                <w:lang w:val="en-US" w:eastAsia="zh-CN" w:bidi="ar-SA"/>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氯化聚氯乙烯：氯化聚氯乙烯又称(聚)过氯乙烯、CPVC、过氯乙烯树脂，是由聚氯乙烯经氯化而得的高分子化合物，是具有热塑性的白色或淡黄色疏松颗粒，含氯量61%～73%。含氯量65%时的相对密度为1.52,其维卡软化点与含氯量呈直线上升关系，最高连续使用 温度可达105℃,低温性能也较好，能耐-45℃的低Chemicalbook温。CPVC有吸湿性，在 加工前需进行预干燥，不易燃烧，耐浓酸、浓碱及矿物油等，较聚氯乙烯易溶于酯、酮、芳香烃等有机溶剂。根据不同的聚合度，可制得由高至低的不同黏度型树脂。高黏度者有较好的耐候性、耐化学腐蚀性和弹性；低黏度者则较易溶于植物油类。主要用于制耐腐蚀漆、胶粘剂和纤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8</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石蜡：又称晶形蜡，碳原子数约为18～30的烃类混合物，主要组分为直链烷烃(约为80%～95%),还有少量带个别支链的烷烃和带长侧链的单环环烷烃(两者合计含量20%以下)。石蜡是从原油蒸馏所得的润滑油馏分经溶剂精制、溶剂脱蜡或经蜡冷冻结晶、压榨脱蜡制得蜡膏，再经脱油，并补充精制制得的片状或针状结晶。根据加工精制程度不同，可分为全精炼石蜡、半精炼石蜡和粗石蜡3种。</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每类蜡又按熔点， 一般每隔2℃,分成不同的品种，如52,54,56,58等牌号。粗石蜡含油量较高，主要用于制造火柴、纤维板、篷帆布等。全精炼石蜡和半精炼石蜡用途很广，主要用做食品、口服药品及某些商品(如蜡纸、蜡笔、蜡烛、复写纸)的组分及包装 材料，烘烤容器的涂敷料，用于水果保鲜，电器元件绝缘，提高橡胶抗老化性和增加柔韧性等。也可用于氧化生成合成脂肪酸。</w:t>
            </w:r>
          </w:p>
          <w:p>
            <w:pPr>
              <w:pStyle w:val="7"/>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highlight w:val="none"/>
                <w:lang w:val="en-US" w:eastAsia="zh-CN"/>
              </w:rPr>
            </w:pPr>
            <w:r>
              <w:rPr>
                <w:rFonts w:hint="default" w:ascii="Times New Roman" w:hAnsi="Times New Roman" w:eastAsia="宋体" w:cs="Times New Roman"/>
                <w:b/>
                <w:bCs/>
                <w:sz w:val="24"/>
                <w:szCs w:val="24"/>
                <w:highlight w:val="none"/>
                <w:lang w:val="en-US" w:eastAsia="zh-CN"/>
              </w:rPr>
              <w:t>主要生产设备</w:t>
            </w:r>
          </w:p>
          <w:p>
            <w:pPr>
              <w:pStyle w:val="7"/>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1"/>
                <w:szCs w:val="21"/>
                <w:lang w:val="en-US" w:eastAsia="zh-CN"/>
              </w:rPr>
              <w:t>表4-2 项目生产设备一览表</w:t>
            </w:r>
          </w:p>
          <w:tbl>
            <w:tblPr>
              <w:tblStyle w:val="20"/>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148"/>
              <w:gridCol w:w="2051"/>
              <w:gridCol w:w="855"/>
              <w:gridCol w:w="1215"/>
              <w:gridCol w:w="1171"/>
              <w:gridCol w:w="12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序号</w:t>
                  </w:r>
                </w:p>
              </w:tc>
              <w:tc>
                <w:tcPr>
                  <w:tcW w:w="1128"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名称</w:t>
                  </w:r>
                </w:p>
              </w:tc>
              <w:tc>
                <w:tcPr>
                  <w:tcW w:w="1077"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sz w:val="21"/>
                      <w:szCs w:val="21"/>
                    </w:rPr>
                  </w:pPr>
                  <w:r>
                    <w:rPr>
                      <w:rFonts w:hint="default" w:ascii="Times New Roman" w:hAnsi="Times New Roman"/>
                      <w:b/>
                      <w:bCs/>
                      <w:color w:val="auto"/>
                      <w:sz w:val="21"/>
                      <w:szCs w:val="21"/>
                    </w:rPr>
                    <w:t>规格（型号）</w:t>
                  </w:r>
                </w:p>
              </w:tc>
              <w:tc>
                <w:tcPr>
                  <w:tcW w:w="44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单位</w:t>
                  </w:r>
                </w:p>
              </w:tc>
              <w:tc>
                <w:tcPr>
                  <w:tcW w:w="638"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b/>
                      <w:bCs/>
                      <w:color w:val="auto"/>
                      <w:kern w:val="2"/>
                      <w:sz w:val="21"/>
                      <w:szCs w:val="21"/>
                      <w:lang w:val="en-US" w:eastAsia="zh-CN" w:bidi="ar-SA"/>
                    </w:rPr>
                  </w:pPr>
                  <w:r>
                    <w:rPr>
                      <w:rFonts w:hint="eastAsia" w:ascii="Times New Roman" w:hAnsi="Times New Roman" w:eastAsia="宋体" w:cs="Times New Roman"/>
                      <w:sz w:val="21"/>
                      <w:szCs w:val="21"/>
                      <w:lang w:val="en-US" w:eastAsia="zh-CN"/>
                    </w:rPr>
                    <w:t>环评数量</w:t>
                  </w:r>
                </w:p>
              </w:tc>
              <w:tc>
                <w:tcPr>
                  <w:tcW w:w="615"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b/>
                      <w:bCs/>
                      <w:color w:val="auto"/>
                      <w:kern w:val="2"/>
                      <w:sz w:val="21"/>
                      <w:szCs w:val="21"/>
                      <w:lang w:val="en-US" w:eastAsia="zh-CN" w:bidi="ar-SA"/>
                    </w:rPr>
                  </w:pPr>
                  <w:r>
                    <w:rPr>
                      <w:rFonts w:hint="eastAsia" w:ascii="Times New Roman" w:hAnsi="Times New Roman" w:eastAsia="宋体" w:cs="Times New Roman"/>
                      <w:sz w:val="21"/>
                      <w:szCs w:val="21"/>
                      <w:lang w:val="en-US" w:eastAsia="zh-CN"/>
                    </w:rPr>
                    <w:t>实际数量</w:t>
                  </w:r>
                </w:p>
              </w:tc>
              <w:tc>
                <w:tcPr>
                  <w:tcW w:w="650"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单螺杆高速挤出机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SJA-75/38B</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restart"/>
                  <w:noWrap w:val="0"/>
                  <w:vAlign w:val="center"/>
                </w:tcPr>
                <w:p>
                  <w:pPr>
                    <w:keepNext w:val="0"/>
                    <w:keepLines w:val="0"/>
                    <w:suppressLineNumbers w:val="0"/>
                    <w:adjustRightInd w:val="0"/>
                    <w:snapToGrid w:val="0"/>
                    <w:spacing w:before="0" w:beforeAutospacing="0" w:after="0" w:afterAutospacing="0"/>
                    <w:ind w:left="0" w:right="0"/>
                    <w:jc w:val="both"/>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阶段性验收，部分设备未购入</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生产线控制系统</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POGM0250DK</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套</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3</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管</w:t>
                  </w:r>
                  <w:r>
                    <w:rPr>
                      <w:rFonts w:hint="eastAsia" w:ascii="Times New Roman" w:hAnsi="Times New Roman" w:eastAsia="宋体" w:cs="Times New Roman"/>
                      <w:bCs/>
                      <w:color w:val="auto"/>
                      <w:kern w:val="2"/>
                      <w:sz w:val="21"/>
                      <w:szCs w:val="21"/>
                      <w:lang w:val="en-US" w:eastAsia="zh-Hans" w:bidi="ar-SA"/>
                    </w:rPr>
                    <w:t>材挤出模</w:t>
                  </w:r>
                  <w:r>
                    <w:rPr>
                      <w:rFonts w:hint="eastAsia" w:ascii="Times New Roman" w:hAnsi="Times New Roman" w:eastAsia="宋体" w:cs="Times New Roman"/>
                      <w:bCs/>
                      <w:color w:val="auto"/>
                      <w:kern w:val="2"/>
                      <w:sz w:val="21"/>
                      <w:szCs w:val="21"/>
                      <w:lang w:val="en-US" w:eastAsia="zh-CN" w:bidi="ar-SA"/>
                    </w:rPr>
                    <w:t>具</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POGM-250G</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套</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真空定径箱</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GDZK-250-9BP</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5</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喷淋式冷却箱</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GDPL-315-9</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6</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6</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履带式牵引机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LDQY-315SF　</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7</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无屑切割机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WXQG-315　</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8</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成品架</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CPJ-250-9</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39" w:type="pct"/>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9</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锥形双螺杆挤出机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SJZ80/156</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10</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真空定型箱</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Φ90-Φ250</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11</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三爪牵引机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Φ90-Φ250</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12</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环形切割机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Φ90-Φ250</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13</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全自动扩口机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Φ90-Φ250</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14</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高速混合机组</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500/1000</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1</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15</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破碎机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500</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0</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16</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螺旋上料机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132</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Hans"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836"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17</w:t>
                  </w:r>
                </w:p>
              </w:tc>
              <w:tc>
                <w:tcPr>
                  <w:tcW w:w="1128"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自动混料机</w:t>
                  </w:r>
                </w:p>
              </w:tc>
              <w:tc>
                <w:tcPr>
                  <w:tcW w:w="1077"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w:t>
                  </w:r>
                </w:p>
              </w:tc>
              <w:tc>
                <w:tcPr>
                  <w:tcW w:w="449" w:type="pct"/>
                  <w:noWrap w:val="0"/>
                  <w:vAlign w:val="center"/>
                </w:tcPr>
                <w:p>
                  <w:pPr>
                    <w:pStyle w:val="40"/>
                    <w:keepNext w:val="0"/>
                    <w:keepLines w:val="0"/>
                    <w:suppressLineNumbers w:val="0"/>
                    <w:bidi w:val="0"/>
                    <w:spacing w:before="0" w:beforeAutospacing="0" w:after="0" w:afterAutospacing="0"/>
                    <w:ind w:left="0" w:right="0"/>
                    <w:rPr>
                      <w:rFonts w:hint="eastAsia" w:ascii="Times New Roman" w:hAnsi="Times New Roman" w:eastAsia="宋体" w:cs="Times New Roman"/>
                      <w:bCs/>
                      <w:color w:val="auto"/>
                      <w:kern w:val="2"/>
                      <w:sz w:val="21"/>
                      <w:szCs w:val="21"/>
                      <w:lang w:val="en-US" w:eastAsia="zh-CN" w:bidi="ar-SA"/>
                    </w:rPr>
                  </w:pPr>
                  <w:r>
                    <w:rPr>
                      <w:rFonts w:hint="eastAsia" w:ascii="Times New Roman" w:hAnsi="Times New Roman" w:eastAsia="宋体" w:cs="Times New Roman"/>
                      <w:bCs/>
                      <w:color w:val="auto"/>
                      <w:kern w:val="2"/>
                      <w:sz w:val="21"/>
                      <w:szCs w:val="21"/>
                      <w:lang w:val="en-US" w:eastAsia="zh-CN" w:bidi="ar-SA"/>
                    </w:rPr>
                    <w:t>台</w:t>
                  </w:r>
                </w:p>
              </w:tc>
              <w:tc>
                <w:tcPr>
                  <w:tcW w:w="638"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3</w:t>
                  </w:r>
                </w:p>
              </w:tc>
              <w:tc>
                <w:tcPr>
                  <w:tcW w:w="615" w:type="pct"/>
                  <w:noWrap w:val="0"/>
                  <w:vAlign w:val="center"/>
                </w:tcPr>
                <w:p>
                  <w:pPr>
                    <w:pStyle w:val="40"/>
                    <w:keepNext w:val="0"/>
                    <w:keepLines w:val="0"/>
                    <w:suppressLineNumbers w:val="0"/>
                    <w:bidi w:val="0"/>
                    <w:spacing w:before="0" w:beforeAutospacing="0" w:after="0" w:afterAutospacing="0"/>
                    <w:ind w:left="0" w:right="0"/>
                    <w:rPr>
                      <w:rFonts w:hint="default" w:ascii="Times New Roman" w:hAnsi="Times New Roman" w:eastAsia="宋体" w:cs="Times New Roman"/>
                      <w:bCs/>
                      <w:color w:val="auto"/>
                      <w:kern w:val="2"/>
                      <w:sz w:val="21"/>
                      <w:szCs w:val="21"/>
                      <w:lang w:val="en-US" w:eastAsia="zh-CN" w:bidi="ar-SA"/>
                    </w:rPr>
                  </w:pPr>
                  <w:r>
                    <w:rPr>
                      <w:rFonts w:hint="eastAsia" w:ascii="Times New Roman" w:hAnsi="Times New Roman" w:cs="Times New Roman"/>
                      <w:bCs/>
                      <w:color w:val="auto"/>
                      <w:kern w:val="2"/>
                      <w:sz w:val="21"/>
                      <w:szCs w:val="21"/>
                      <w:lang w:val="en-US" w:eastAsia="zh-CN" w:bidi="ar-SA"/>
                    </w:rPr>
                    <w:t>2</w:t>
                  </w:r>
                </w:p>
              </w:tc>
              <w:tc>
                <w:tcPr>
                  <w:tcW w:w="650" w:type="pct"/>
                  <w:vMerge w:val="continue"/>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p>
              </w:tc>
            </w:tr>
          </w:tbl>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firstLine="482" w:firstLineChars="200"/>
              <w:textAlignment w:val="auto"/>
              <w:rPr>
                <w:rFonts w:hint="default" w:ascii="Times New Roman" w:hAnsi="Times New Roman" w:eastAsia="宋体" w:cs="Times New Roman"/>
                <w:b/>
                <w:bCs/>
                <w:sz w:val="24"/>
                <w:szCs w:val="24"/>
                <w:lang w:val="en-US" w:eastAsia="zh-CN"/>
              </w:rPr>
            </w:pPr>
            <w:r>
              <w:rPr>
                <w:rFonts w:hint="eastAsia" w:ascii="Times New Roman" w:hAnsi="Times New Roman" w:cs="Times New Roman"/>
                <w:b/>
                <w:bCs/>
                <w:sz w:val="24"/>
                <w:szCs w:val="24"/>
                <w:lang w:val="en-US" w:eastAsia="zh-CN"/>
              </w:rPr>
              <w:t>3</w:t>
            </w:r>
            <w:r>
              <w:rPr>
                <w:rFonts w:hint="default" w:ascii="Times New Roman" w:hAnsi="Times New Roman" w:eastAsia="宋体" w:cs="Times New Roman"/>
                <w:b/>
                <w:bCs/>
                <w:sz w:val="24"/>
                <w:szCs w:val="24"/>
                <w:lang w:val="en-US" w:eastAsia="zh-CN"/>
              </w:rPr>
              <w:t>、产品方案</w:t>
            </w:r>
          </w:p>
          <w:p>
            <w:pPr>
              <w:pStyle w:val="43"/>
              <w:keepNext w:val="0"/>
              <w:keepLines w:val="0"/>
              <w:suppressLineNumbers w:val="0"/>
              <w:spacing w:before="149" w:beforeAutospacing="0" w:after="0" w:afterAutospacing="0" w:line="219" w:lineRule="auto"/>
              <w:ind w:left="565" w:right="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项目年产10000吨电力电缆保护管。产品见下表。</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表4-3 项目产品方案一览表</w:t>
            </w:r>
          </w:p>
          <w:tbl>
            <w:tblPr>
              <w:tblStyle w:val="20"/>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00"/>
              <w:gridCol w:w="1837"/>
              <w:gridCol w:w="1725"/>
              <w:gridCol w:w="2565"/>
              <w:gridCol w:w="249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序号</w:t>
                  </w:r>
                </w:p>
              </w:tc>
              <w:tc>
                <w:tcPr>
                  <w:tcW w:w="183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产品名称</w:t>
                  </w:r>
                </w:p>
              </w:tc>
              <w:tc>
                <w:tcPr>
                  <w:tcW w:w="17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规格型号</w:t>
                  </w:r>
                </w:p>
              </w:tc>
              <w:tc>
                <w:tcPr>
                  <w:tcW w:w="256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环评生产数量（</w:t>
                  </w:r>
                  <w:r>
                    <w:rPr>
                      <w:rFonts w:hint="eastAsia" w:ascii="Times New Roman" w:hAnsi="Times New Roman" w:cs="Times New Roman"/>
                      <w:bCs/>
                      <w:color w:val="auto"/>
                      <w:sz w:val="21"/>
                      <w:szCs w:val="21"/>
                      <w:lang w:val="en-US" w:eastAsia="zh-CN"/>
                    </w:rPr>
                    <w:t>t</w:t>
                  </w:r>
                  <w:r>
                    <w:rPr>
                      <w:rFonts w:hint="eastAsia" w:ascii="Times New Roman" w:hAnsi="Times New Roman" w:eastAsia="宋体" w:cs="Times New Roman"/>
                      <w:bCs/>
                      <w:color w:val="auto"/>
                      <w:sz w:val="21"/>
                      <w:szCs w:val="21"/>
                      <w:lang w:val="en-US" w:eastAsia="zh-CN"/>
                    </w:rPr>
                    <w:t>/a）</w:t>
                  </w:r>
                </w:p>
              </w:tc>
              <w:tc>
                <w:tcPr>
                  <w:tcW w:w="2491"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实际生产数量（</w:t>
                  </w:r>
                  <w:r>
                    <w:rPr>
                      <w:rFonts w:hint="eastAsia" w:ascii="Times New Roman" w:hAnsi="Times New Roman" w:cs="Times New Roman"/>
                      <w:bCs/>
                      <w:color w:val="auto"/>
                      <w:sz w:val="21"/>
                      <w:szCs w:val="21"/>
                      <w:lang w:val="en-US" w:eastAsia="zh-CN"/>
                    </w:rPr>
                    <w:t>t</w:t>
                  </w:r>
                  <w:r>
                    <w:rPr>
                      <w:rFonts w:hint="eastAsia" w:ascii="Times New Roman" w:hAnsi="Times New Roman" w:eastAsia="宋体" w:cs="Times New Roman"/>
                      <w:bCs/>
                      <w:color w:val="auto"/>
                      <w:sz w:val="21"/>
                      <w:szCs w:val="21"/>
                      <w:lang w:val="en-US" w:eastAsia="zh-CN"/>
                    </w:rPr>
                    <w:t>/a）</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1</w:t>
                  </w:r>
                </w:p>
              </w:tc>
              <w:tc>
                <w:tcPr>
                  <w:tcW w:w="1837"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PP</w:t>
                  </w:r>
                </w:p>
              </w:tc>
              <w:tc>
                <w:tcPr>
                  <w:tcW w:w="17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φ200*16</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φ175*14</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φ100*8</w:t>
                  </w:r>
                </w:p>
              </w:tc>
              <w:tc>
                <w:tcPr>
                  <w:tcW w:w="25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6000</w:t>
                  </w:r>
                </w:p>
              </w:tc>
              <w:tc>
                <w:tcPr>
                  <w:tcW w:w="24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4000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00"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2</w:t>
                  </w:r>
                </w:p>
              </w:tc>
              <w:tc>
                <w:tcPr>
                  <w:tcW w:w="1837"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PVC</w:t>
                  </w:r>
                </w:p>
              </w:tc>
              <w:tc>
                <w:tcPr>
                  <w:tcW w:w="1725" w:type="dxa"/>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φ200*11</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φ175*9.5</w:t>
                  </w:r>
                </w:p>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cs="Times New Roman"/>
                      <w:bCs/>
                      <w:color w:val="auto"/>
                      <w:sz w:val="21"/>
                      <w:szCs w:val="21"/>
                      <w:lang w:val="en-US" w:eastAsia="zh-CN"/>
                    </w:rPr>
                  </w:pPr>
                  <w:r>
                    <w:rPr>
                      <w:rFonts w:hint="eastAsia" w:ascii="Times New Roman" w:hAnsi="Times New Roman" w:cs="Times New Roman"/>
                      <w:bCs/>
                      <w:color w:val="auto"/>
                      <w:sz w:val="21"/>
                      <w:szCs w:val="21"/>
                      <w:lang w:val="en-US" w:eastAsia="zh-CN"/>
                    </w:rPr>
                    <w:t>φ100*5</w:t>
                  </w:r>
                </w:p>
              </w:tc>
              <w:tc>
                <w:tcPr>
                  <w:tcW w:w="25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400</w:t>
                  </w:r>
                  <w:r>
                    <w:rPr>
                      <w:rFonts w:hint="eastAsia" w:ascii="Times New Roman" w:hAnsi="Times New Roman" w:cs="Times New Roman"/>
                      <w:bCs/>
                      <w:color w:val="auto"/>
                      <w:sz w:val="21"/>
                      <w:szCs w:val="21"/>
                      <w:lang w:val="en-US" w:eastAsia="zh-CN"/>
                    </w:rPr>
                    <w:t>0</w:t>
                  </w:r>
                </w:p>
              </w:tc>
              <w:tc>
                <w:tcPr>
                  <w:tcW w:w="24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27</w:t>
                  </w:r>
                  <w:r>
                    <w:rPr>
                      <w:rFonts w:hint="eastAsia" w:ascii="Times New Roman" w:hAnsi="Times New Roman" w:eastAsia="宋体" w:cs="Times New Roman"/>
                      <w:bCs/>
                      <w:color w:val="auto"/>
                      <w:sz w:val="21"/>
                      <w:szCs w:val="21"/>
                      <w:lang w:val="en-US" w:eastAsia="zh-CN"/>
                    </w:rPr>
                    <w:t>0</w:t>
                  </w:r>
                  <w:r>
                    <w:rPr>
                      <w:rFonts w:hint="eastAsia" w:ascii="Times New Roman" w:hAnsi="Times New Roman" w:cs="Times New Roman"/>
                      <w:bCs/>
                      <w:color w:val="auto"/>
                      <w:sz w:val="21"/>
                      <w:szCs w:val="21"/>
                      <w:lang w:val="en-US" w:eastAsia="zh-CN"/>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4462" w:type="dxa"/>
                  <w:gridSpan w:val="3"/>
                  <w:noWrap w:val="0"/>
                  <w:vAlign w:val="center"/>
                </w:tcPr>
                <w:p>
                  <w:pPr>
                    <w:keepNext w:val="0"/>
                    <w:keepLines w:val="0"/>
                    <w:suppressLineNumbers w:val="0"/>
                    <w:adjustRightInd w:val="0"/>
                    <w:snapToGrid w:val="0"/>
                    <w:spacing w:before="0" w:beforeAutospacing="0" w:after="0" w:afterAutospacing="0"/>
                    <w:ind w:left="0" w:right="0"/>
                    <w:jc w:val="center"/>
                    <w:rPr>
                      <w:rFonts w:hint="eastAsia" w:ascii="Times New Roman" w:hAnsi="Times New Roman" w:eastAsia="宋体" w:cs="Times New Roman"/>
                      <w:bCs/>
                      <w:color w:val="auto"/>
                      <w:sz w:val="21"/>
                      <w:szCs w:val="21"/>
                      <w:lang w:val="en-US" w:eastAsia="zh-CN"/>
                    </w:rPr>
                  </w:pPr>
                  <w:r>
                    <w:rPr>
                      <w:rFonts w:hint="eastAsia" w:ascii="Times New Roman" w:hAnsi="Times New Roman" w:eastAsia="宋体" w:cs="Times New Roman"/>
                      <w:bCs/>
                      <w:color w:val="auto"/>
                      <w:sz w:val="21"/>
                      <w:szCs w:val="21"/>
                      <w:lang w:val="en-US" w:eastAsia="zh-CN"/>
                    </w:rPr>
                    <w:t>合计</w:t>
                  </w:r>
                </w:p>
              </w:tc>
              <w:tc>
                <w:tcPr>
                  <w:tcW w:w="2565"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10000</w:t>
                  </w:r>
                </w:p>
              </w:tc>
              <w:tc>
                <w:tcPr>
                  <w:tcW w:w="2491" w:type="dxa"/>
                  <w:noWrap w:val="0"/>
                  <w:vAlign w:val="center"/>
                </w:tcPr>
                <w:p>
                  <w:pPr>
                    <w:keepNext w:val="0"/>
                    <w:keepLines w:val="0"/>
                    <w:suppressLineNumbers w:val="0"/>
                    <w:adjustRightInd w:val="0"/>
                    <w:snapToGrid w:val="0"/>
                    <w:spacing w:before="0" w:beforeAutospacing="0" w:after="0" w:afterAutospacing="0"/>
                    <w:ind w:left="0" w:right="0"/>
                    <w:jc w:val="center"/>
                    <w:rPr>
                      <w:rFonts w:hint="default" w:ascii="Times New Roman" w:hAnsi="Times New Roman" w:eastAsia="宋体" w:cs="Times New Roman"/>
                      <w:bCs/>
                      <w:color w:val="auto"/>
                      <w:sz w:val="21"/>
                      <w:szCs w:val="21"/>
                      <w:lang w:val="en-US" w:eastAsia="zh-CN"/>
                    </w:rPr>
                  </w:pPr>
                  <w:r>
                    <w:rPr>
                      <w:rFonts w:hint="eastAsia" w:ascii="Times New Roman" w:hAnsi="Times New Roman" w:cs="Times New Roman"/>
                      <w:bCs/>
                      <w:color w:val="auto"/>
                      <w:sz w:val="21"/>
                      <w:szCs w:val="21"/>
                      <w:lang w:val="en-US" w:eastAsia="zh-CN"/>
                    </w:rPr>
                    <w:t>6700</w:t>
                  </w:r>
                </w:p>
              </w:tc>
            </w:tr>
          </w:tbl>
          <w:p>
            <w:pPr>
              <w:pStyle w:val="7"/>
              <w:keepNext w:val="0"/>
              <w:keepLines w:val="0"/>
              <w:pageBreakBefore w:val="0"/>
              <w:widowControl w:val="0"/>
              <w:numPr>
                <w:ilvl w:val="0"/>
                <w:numId w:val="3"/>
              </w:numPr>
              <w:suppressLineNumbers w:val="0"/>
              <w:kinsoku/>
              <w:wordWrap/>
              <w:overflowPunct/>
              <w:topLinePunct w:val="0"/>
              <w:autoSpaceDE/>
              <w:autoSpaceDN/>
              <w:bidi w:val="0"/>
              <w:adjustRightInd/>
              <w:snapToGrid/>
              <w:spacing w:before="0" w:beforeAutospacing="0" w:after="0" w:afterAutospacing="0" w:line="360" w:lineRule="auto"/>
              <w:ind w:left="0" w:leftChars="0" w:right="0" w:firstLine="482" w:firstLineChars="20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水平衡</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本项目用水由中溪镇工业集中区供水管网自来水供给，项目用水主要为职工生活用水、循环冷却水补水、地面保洁用水</w:t>
            </w:r>
            <w:r>
              <w:rPr>
                <w:rFonts w:hint="eastAsia" w:ascii="Times New Roman" w:hAnsi="Times New Roman" w:cs="Times New Roman"/>
                <w:kern w:val="2"/>
                <w:sz w:val="24"/>
                <w:szCs w:val="24"/>
                <w:lang w:val="en-US" w:eastAsia="zh-CN" w:bidi="ar-SA"/>
              </w:rPr>
              <w:t>、绿化用水</w:t>
            </w:r>
            <w:r>
              <w:rPr>
                <w:rFonts w:hint="eastAsia" w:ascii="Times New Roman" w:hAnsi="Times New Roman" w:eastAsia="宋体" w:cs="Times New Roman"/>
                <w:kern w:val="2"/>
                <w:sz w:val="24"/>
                <w:szCs w:val="24"/>
                <w:lang w:val="en-US" w:eastAsia="zh-CN" w:bidi="ar-SA"/>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职工生活用水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项目建成后厂区总定员</w:t>
            </w:r>
            <w:r>
              <w:rPr>
                <w:rFonts w:hint="eastAsia" w:ascii="Times New Roman" w:hAnsi="Times New Roman" w:cs="Times New Roman"/>
                <w:kern w:val="2"/>
                <w:sz w:val="24"/>
                <w:szCs w:val="24"/>
                <w:lang w:val="en-US" w:eastAsia="zh-CN" w:bidi="ar-SA"/>
              </w:rPr>
              <w:t>2</w:t>
            </w:r>
            <w:r>
              <w:rPr>
                <w:rFonts w:hint="eastAsia" w:ascii="Times New Roman" w:hAnsi="Times New Roman" w:eastAsia="宋体" w:cs="Times New Roman"/>
                <w:kern w:val="2"/>
                <w:sz w:val="24"/>
                <w:szCs w:val="24"/>
                <w:lang w:val="en-US" w:eastAsia="zh-CN" w:bidi="ar-SA"/>
              </w:rPr>
              <w:t>5人</w:t>
            </w:r>
            <w:r>
              <w:rPr>
                <w:rFonts w:hint="default" w:ascii="Times New Roman" w:hAnsi="Times New Roman" w:eastAsia="宋体" w:cs="Times New Roman"/>
                <w:kern w:val="2"/>
                <w:sz w:val="24"/>
                <w:szCs w:val="24"/>
                <w:lang w:val="en-US" w:eastAsia="zh-CN" w:bidi="ar-SA"/>
              </w:rPr>
              <w:t>，办公用水为50L/(人.d)</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kern w:val="2"/>
                <w:sz w:val="24"/>
                <w:szCs w:val="24"/>
                <w:lang w:val="en-US" w:eastAsia="zh-CN" w:bidi="ar-SA"/>
              </w:rPr>
              <w:t>生活污水</w:t>
            </w:r>
            <w:r>
              <w:rPr>
                <w:rFonts w:hint="eastAsia" w:ascii="Times New Roman" w:hAnsi="Times New Roman" w:eastAsia="宋体" w:cs="Times New Roman"/>
                <w:kern w:val="2"/>
                <w:sz w:val="24"/>
                <w:szCs w:val="24"/>
                <w:lang w:val="en-US" w:eastAsia="zh-CN" w:bidi="ar-SA"/>
              </w:rPr>
              <w:t>经</w:t>
            </w:r>
            <w:r>
              <w:rPr>
                <w:rFonts w:hint="default" w:ascii="Times New Roman" w:hAnsi="Times New Roman" w:eastAsia="宋体" w:cs="Times New Roman"/>
                <w:kern w:val="2"/>
                <w:sz w:val="24"/>
                <w:szCs w:val="24"/>
                <w:lang w:val="en-US" w:eastAsia="zh-CN" w:bidi="ar-SA"/>
              </w:rPr>
              <w:t>化粪池</w:t>
            </w:r>
            <w:r>
              <w:rPr>
                <w:rFonts w:hint="eastAsia" w:ascii="Times New Roman" w:hAnsi="Times New Roman" w:eastAsia="宋体" w:cs="Times New Roman"/>
                <w:kern w:val="2"/>
                <w:sz w:val="24"/>
                <w:szCs w:val="24"/>
                <w:lang w:val="en-US" w:eastAsia="zh-CN" w:bidi="ar-SA"/>
              </w:rPr>
              <w:t>处理后定期清掏，不外排。待中溪镇污水处理厂建设完成运行后接管。</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（2）循环冷却水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生产线冷却段采用间接冷却，冷却水不直接与原料接触，冷却水循环使用，定期补充损耗。</w:t>
            </w:r>
            <w:r>
              <w:rPr>
                <w:rFonts w:hint="eastAsia" w:ascii="Times New Roman" w:hAnsi="Times New Roman" w:eastAsia="宋体" w:cs="Times New Roman"/>
                <w:kern w:val="2"/>
                <w:sz w:val="24"/>
                <w:szCs w:val="24"/>
                <w:highlight w:val="none"/>
                <w:lang w:val="en-US" w:eastAsia="zh-CN" w:bidi="ar-SA"/>
              </w:rPr>
              <w:t>循环水量为</w:t>
            </w:r>
            <w:r>
              <w:rPr>
                <w:rFonts w:hint="eastAsia" w:ascii="Times New Roman" w:hAnsi="Times New Roman" w:cs="Times New Roman"/>
                <w:kern w:val="2"/>
                <w:sz w:val="24"/>
                <w:szCs w:val="24"/>
                <w:highlight w:val="none"/>
                <w:lang w:val="en-US" w:eastAsia="zh-CN" w:bidi="ar-SA"/>
              </w:rPr>
              <w:t>6</w:t>
            </w:r>
            <w:r>
              <w:rPr>
                <w:rFonts w:hint="eastAsia" w:ascii="Times New Roman" w:hAnsi="Times New Roman" w:eastAsia="宋体" w:cs="Times New Roman"/>
                <w:kern w:val="2"/>
                <w:sz w:val="24"/>
                <w:szCs w:val="24"/>
                <w:highlight w:val="none"/>
                <w:lang w:val="en-US" w:eastAsia="zh-CN" w:bidi="ar-SA"/>
              </w:rPr>
              <w:t>t，新鲜水补充量为</w:t>
            </w:r>
            <w:r>
              <w:rPr>
                <w:rFonts w:hint="eastAsia" w:ascii="Times New Roman" w:hAnsi="Times New Roman" w:cs="Times New Roman"/>
                <w:kern w:val="2"/>
                <w:sz w:val="24"/>
                <w:szCs w:val="24"/>
                <w:highlight w:val="none"/>
                <w:lang w:val="en-US" w:eastAsia="zh-CN" w:bidi="ar-SA"/>
              </w:rPr>
              <w:t>1</w:t>
            </w:r>
            <w:r>
              <w:rPr>
                <w:rFonts w:hint="eastAsia" w:ascii="Times New Roman" w:hAnsi="Times New Roman" w:eastAsia="宋体" w:cs="Times New Roman"/>
                <w:kern w:val="2"/>
                <w:sz w:val="24"/>
                <w:szCs w:val="24"/>
                <w:highlight w:val="none"/>
                <w:lang w:val="en-US" w:eastAsia="zh-CN" w:bidi="ar-SA"/>
              </w:rPr>
              <w:t>t/d，循</w:t>
            </w:r>
            <w:r>
              <w:rPr>
                <w:rFonts w:hint="eastAsia" w:ascii="Times New Roman" w:hAnsi="Times New Roman" w:eastAsia="宋体" w:cs="Times New Roman"/>
                <w:kern w:val="2"/>
                <w:sz w:val="24"/>
                <w:szCs w:val="24"/>
                <w:lang w:val="en-US" w:eastAsia="zh-CN" w:bidi="ar-SA"/>
              </w:rPr>
              <w:t>环冷却水排水用于道路洒水抑尘，不外排。</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3</w:t>
            </w:r>
            <w:r>
              <w:rPr>
                <w:rFonts w:hint="default" w:ascii="Times New Roman" w:hAnsi="Times New Roman" w:eastAsia="宋体" w:cs="Times New Roman"/>
                <w:kern w:val="2"/>
                <w:sz w:val="24"/>
                <w:szCs w:val="24"/>
                <w:lang w:val="en-US" w:eastAsia="zh-CN" w:bidi="ar-SA"/>
              </w:rPr>
              <w:t>）地面保洁用水</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本项目车间地面需定期进行</w:t>
            </w:r>
            <w:r>
              <w:rPr>
                <w:rFonts w:hint="eastAsia" w:ascii="Times New Roman" w:hAnsi="Times New Roman" w:eastAsia="宋体" w:cs="Times New Roman"/>
                <w:kern w:val="2"/>
                <w:sz w:val="24"/>
                <w:szCs w:val="24"/>
                <w:lang w:val="en-US" w:eastAsia="zh-CN" w:bidi="ar-SA"/>
              </w:rPr>
              <w:t>干拖</w:t>
            </w:r>
            <w:r>
              <w:rPr>
                <w:rFonts w:hint="default" w:ascii="Times New Roman" w:hAnsi="Times New Roman" w:eastAsia="宋体" w:cs="Times New Roman"/>
                <w:kern w:val="2"/>
                <w:sz w:val="24"/>
                <w:szCs w:val="24"/>
                <w:lang w:val="en-US" w:eastAsia="zh-CN" w:bidi="ar-SA"/>
              </w:rPr>
              <w:t>，5天保洁一次，地面冲洗水用量</w:t>
            </w:r>
            <w:r>
              <w:rPr>
                <w:rFonts w:hint="eastAsia" w:ascii="Times New Roman" w:hAnsi="Times New Roman" w:cs="Times New Roman"/>
                <w:kern w:val="2"/>
                <w:sz w:val="24"/>
                <w:szCs w:val="24"/>
                <w:lang w:val="en-US" w:eastAsia="zh-CN" w:bidi="ar-SA"/>
              </w:rPr>
              <w:t>0.1</w:t>
            </w:r>
            <w:r>
              <w:rPr>
                <w:rFonts w:hint="eastAsia" w:ascii="Times New Roman" w:hAnsi="Times New Roman" w:eastAsia="宋体" w:cs="Times New Roman"/>
                <w:kern w:val="2"/>
                <w:sz w:val="24"/>
                <w:szCs w:val="24"/>
                <w:lang w:val="en-US" w:eastAsia="zh-CN" w:bidi="ar-SA"/>
              </w:rPr>
              <w:t>t/d</w:t>
            </w:r>
            <w:r>
              <w:rPr>
                <w:rFonts w:hint="default" w:ascii="Times New Roman" w:hAnsi="Times New Roman" w:eastAsia="宋体" w:cs="Times New Roman"/>
                <w:kern w:val="2"/>
                <w:sz w:val="24"/>
                <w:szCs w:val="24"/>
                <w:lang w:val="en-US" w:eastAsia="zh-CN" w:bidi="ar-SA"/>
              </w:rPr>
              <w:t>。</w:t>
            </w:r>
            <w:r>
              <w:rPr>
                <w:rFonts w:hint="eastAsia" w:ascii="Times New Roman" w:hAnsi="Times New Roman" w:eastAsia="宋体" w:cs="Times New Roman"/>
                <w:kern w:val="2"/>
                <w:sz w:val="24"/>
                <w:szCs w:val="24"/>
                <w:lang w:val="en-US" w:eastAsia="zh-CN" w:bidi="ar-SA"/>
              </w:rPr>
              <w:t>项目仅对生产车间地面进行干拖，不产生冲洗废水，废水经蒸发后完全损失</w:t>
            </w:r>
            <w:r>
              <w:rPr>
                <w:rFonts w:hint="default" w:ascii="Times New Roman" w:hAnsi="Times New Roman" w:eastAsia="宋体" w:cs="Times New Roman"/>
                <w:kern w:val="2"/>
                <w:sz w:val="24"/>
                <w:szCs w:val="24"/>
                <w:lang w:val="en-US" w:eastAsia="zh-CN" w:bidi="ar-SA"/>
              </w:rPr>
              <w:t>。</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eastAsia" w:ascii="Times New Roman" w:hAnsi="Times New Roman" w:eastAsia="宋体" w:cs="Times New Roman"/>
                <w:b/>
                <w:bCs/>
                <w:color w:val="auto"/>
                <w:sz w:val="21"/>
                <w:szCs w:val="21"/>
                <w:lang w:val="en-US" w:eastAsia="zh-CN"/>
              </w:rPr>
            </w:pPr>
            <w:r>
              <w:rPr>
                <w:rFonts w:hint="eastAsia" w:ascii="Times New Roman" w:hAnsi="Times New Roman" w:cs="Times New Roman"/>
                <w:lang w:val="en-US" w:eastAsia="zh-CN"/>
              </w:rPr>
              <w:t xml:space="preserve">                     </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lang w:val="en-US" w:eastAsia="zh-CN"/>
              </w:rPr>
            </w:pPr>
            <w:r>
              <w:rPr>
                <w:rFonts w:hint="default"/>
              </w:rPr>
              <w:drawing>
                <wp:inline distT="0" distB="0" distL="114300" distR="114300">
                  <wp:extent cx="3952875" cy="3105150"/>
                  <wp:effectExtent l="0" t="0" r="952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7"/>
                          <a:stretch>
                            <a:fillRect/>
                          </a:stretch>
                        </pic:blipFill>
                        <pic:spPr>
                          <a:xfrm>
                            <a:off x="0" y="0"/>
                            <a:ext cx="3952875" cy="3105150"/>
                          </a:xfrm>
                          <a:prstGeom prst="rect">
                            <a:avLst/>
                          </a:prstGeom>
                          <a:noFill/>
                          <a:ln>
                            <a:noFill/>
                          </a:ln>
                        </pic:spPr>
                      </pic:pic>
                    </a:graphicData>
                  </a:graphic>
                </wp:inline>
              </w:drawing>
            </w:r>
          </w:p>
          <w:p>
            <w:pPr>
              <w:keepNext w:val="0"/>
              <w:keepLines w:val="0"/>
              <w:suppressLineNumbers w:val="0"/>
              <w:spacing w:before="0" w:beforeAutospacing="0" w:after="0" w:afterAutospacing="0"/>
              <w:ind w:left="0" w:right="0"/>
              <w:jc w:val="both"/>
              <w:rPr>
                <w:rFonts w:hint="eastAsia" w:ascii="Times New Roman" w:hAnsi="Times New Roman" w:eastAsia="宋体" w:cs="Times New Roman"/>
                <w:b/>
                <w:bCs/>
                <w:color w:val="auto"/>
                <w:sz w:val="21"/>
                <w:szCs w:val="21"/>
                <w:lang w:val="en-US" w:eastAsia="zh-CN"/>
              </w:rPr>
            </w:pP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color w:val="auto"/>
                <w:sz w:val="21"/>
                <w:szCs w:val="21"/>
                <w:highlight w:val="none"/>
                <w:lang w:val="en-US" w:eastAsia="zh-CN"/>
              </w:rPr>
            </w:pPr>
          </w:p>
          <w:p>
            <w:pPr>
              <w:keepNext w:val="0"/>
              <w:keepLines w:val="0"/>
              <w:suppressLineNumbers w:val="0"/>
              <w:spacing w:before="0" w:beforeAutospacing="0" w:after="0" w:afterAutospacing="0"/>
              <w:ind w:left="0" w:right="0"/>
              <w:jc w:val="center"/>
              <w:rPr>
                <w:rFonts w:hint="default" w:ascii="Times New Roman" w:hAnsi="Times New Roman" w:cs="Times New Roman"/>
                <w:lang w:val="en-US" w:eastAsia="zh-CN"/>
              </w:rPr>
            </w:pPr>
            <w:r>
              <w:rPr>
                <w:rFonts w:hint="eastAsia" w:ascii="Times New Roman" w:hAnsi="Times New Roman" w:eastAsia="宋体" w:cs="Times New Roman"/>
                <w:b/>
                <w:bCs/>
                <w:color w:val="auto"/>
                <w:sz w:val="21"/>
                <w:szCs w:val="21"/>
                <w:highlight w:val="none"/>
                <w:lang w:val="en-US" w:eastAsia="zh-CN"/>
              </w:rPr>
              <w:t>图4-</w:t>
            </w:r>
            <w:r>
              <w:rPr>
                <w:rFonts w:hint="eastAsia" w:ascii="Times New Roman" w:hAnsi="Times New Roman" w:cs="Times New Roman"/>
                <w:b/>
                <w:bCs/>
                <w:color w:val="auto"/>
                <w:sz w:val="21"/>
                <w:szCs w:val="21"/>
                <w:highlight w:val="none"/>
                <w:lang w:val="en-US" w:eastAsia="zh-CN"/>
              </w:rPr>
              <w:t>1本</w:t>
            </w:r>
            <w:r>
              <w:rPr>
                <w:rFonts w:hint="default" w:ascii="Times New Roman" w:hAnsi="Times New Roman" w:eastAsia="宋体" w:cs="Times New Roman"/>
                <w:b/>
                <w:bCs/>
                <w:color w:val="auto"/>
                <w:sz w:val="21"/>
                <w:szCs w:val="21"/>
                <w:highlight w:val="none"/>
              </w:rPr>
              <w:t>项目总水量平衡图（t/d）</w:t>
            </w:r>
          </w:p>
        </w:tc>
      </w:tr>
      <w:tr>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4129" w:hRule="atLeast"/>
          <w:jc w:val="center"/>
        </w:trPr>
        <w:tc>
          <w:tcPr>
            <w:tcW w:w="5000" w:type="pct"/>
            <w:tcBorders>
              <w:tl2br w:val="nil"/>
              <w:tr2bl w:val="nil"/>
            </w:tcBorders>
            <w:noWrap w:val="0"/>
            <w:vAlign w:val="top"/>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五、主要工艺流程及产污环节</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项目运营期产品为原材料搅拌、挤出、冷却等形成产品。项目生产工艺流程如下：</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（1）PVC</w:t>
            </w:r>
            <w:r>
              <w:rPr>
                <w:rFonts w:hint="eastAsia" w:ascii="Times New Roman" w:hAnsi="Times New Roman" w:cs="Times New Roman"/>
                <w:kern w:val="2"/>
                <w:sz w:val="24"/>
                <w:szCs w:val="24"/>
                <w:lang w:val="en-US" w:eastAsia="zh-CN" w:bidi="ar-SA"/>
              </w:rPr>
              <w:t>、PP</w:t>
            </w:r>
            <w:r>
              <w:rPr>
                <w:rFonts w:hint="eastAsia" w:ascii="Times New Roman" w:hAnsi="Times New Roman" w:eastAsia="宋体" w:cs="Times New Roman"/>
                <w:kern w:val="2"/>
                <w:sz w:val="24"/>
                <w:szCs w:val="24"/>
                <w:lang w:val="en-US" w:eastAsia="zh-CN" w:bidi="ar-SA"/>
              </w:rPr>
              <w:t>电力保护管生产工艺及产污节点图：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kern w:val="2"/>
                <w:sz w:val="24"/>
                <w:szCs w:val="24"/>
                <w:lang w:val="en-US" w:eastAsia="zh-CN" w:bidi="ar-SA"/>
              </w:rPr>
            </w:pPr>
            <w:r>
              <w:rPr>
                <w:rFonts w:hint="default"/>
              </w:rPr>
              <w:drawing>
                <wp:inline distT="0" distB="0" distL="114300" distR="114300">
                  <wp:extent cx="5276850" cy="3176905"/>
                  <wp:effectExtent l="0" t="0" r="0" b="444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276850" cy="3176905"/>
                          </a:xfrm>
                          <a:prstGeom prst="rect">
                            <a:avLst/>
                          </a:prstGeom>
                          <a:noFill/>
                          <a:ln>
                            <a:noFill/>
                          </a:ln>
                        </pic:spPr>
                      </pic:pic>
                    </a:graphicData>
                  </a:graphic>
                </wp:inline>
              </w:drawing>
            </w:r>
          </w:p>
          <w:p>
            <w:pPr>
              <w:pStyle w:val="10"/>
              <w:keepNext w:val="0"/>
              <w:keepLines w:val="0"/>
              <w:suppressLineNumbers w:val="0"/>
              <w:tabs>
                <w:tab w:val="left" w:pos="3615"/>
                <w:tab w:val="left" w:pos="4890"/>
              </w:tabs>
              <w:spacing w:before="0" w:beforeAutospacing="0" w:afterAutospacing="0" w:line="240" w:lineRule="auto"/>
              <w:ind w:right="0"/>
              <w:jc w:val="center"/>
              <w:rPr>
                <w:rFonts w:hint="default" w:ascii="Times New Roman" w:hAnsi="Times New Roman" w:eastAsia="宋体" w:cs="Times New Roman"/>
                <w:b/>
                <w:bCs/>
                <w:color w:val="auto"/>
                <w:kern w:val="2"/>
                <w:sz w:val="21"/>
                <w:szCs w:val="21"/>
                <w:lang w:val="en-US" w:eastAsia="zh-CN" w:bidi="ar-SA"/>
              </w:rPr>
            </w:pPr>
            <w:r>
              <w:rPr>
                <w:rFonts w:hint="eastAsia" w:ascii="Times New Roman" w:hAnsi="Times New Roman" w:eastAsia="宋体" w:cs="Times New Roman"/>
                <w:b/>
                <w:bCs/>
                <w:color w:val="auto"/>
                <w:kern w:val="2"/>
                <w:sz w:val="21"/>
                <w:szCs w:val="21"/>
                <w:lang w:val="en-US" w:eastAsia="zh-CN" w:bidi="ar-SA"/>
              </w:rPr>
              <mc:AlternateContent>
                <mc:Choice Requires="wps">
                  <w:drawing>
                    <wp:anchor distT="0" distB="0" distL="114300" distR="114300" simplePos="0" relativeHeight="251672576" behindDoc="0" locked="0" layoutInCell="1" allowOverlap="1">
                      <wp:simplePos x="0" y="0"/>
                      <wp:positionH relativeFrom="column">
                        <wp:posOffset>1226820</wp:posOffset>
                      </wp:positionH>
                      <wp:positionV relativeFrom="paragraph">
                        <wp:posOffset>-2461895</wp:posOffset>
                      </wp:positionV>
                      <wp:extent cx="266700" cy="123825"/>
                      <wp:effectExtent l="0" t="0" r="0" b="9525"/>
                      <wp:wrapNone/>
                      <wp:docPr id="2" name="矩形 2"/>
                      <wp:cNvGraphicFramePr/>
                      <a:graphic xmlns:a="http://schemas.openxmlformats.org/drawingml/2006/main">
                        <a:graphicData uri="http://schemas.microsoft.com/office/word/2010/wordprocessingShape">
                          <wps:wsp>
                            <wps:cNvSpPr/>
                            <wps:spPr>
                              <a:xfrm>
                                <a:off x="0" y="0"/>
                                <a:ext cx="266700" cy="123825"/>
                              </a:xfrm>
                              <a:prstGeom prst="rect">
                                <a:avLst/>
                              </a:prstGeom>
                              <a:solidFill>
                                <a:srgbClr val="FFFFFF"/>
                              </a:solidFill>
                              <a:ln>
                                <a:noFill/>
                              </a:ln>
                            </wps:spPr>
                            <wps:txbx>
                              <w:txbxContent>
                                <w:p/>
                              </w:txbxContent>
                            </wps:txbx>
                            <wps:bodyPr upright="1"/>
                          </wps:wsp>
                        </a:graphicData>
                      </a:graphic>
                    </wp:anchor>
                  </w:drawing>
                </mc:Choice>
                <mc:Fallback>
                  <w:pict>
                    <v:rect id="_x0000_s1026" o:spid="_x0000_s1026" o:spt="1" style="position:absolute;left:0pt;margin-left:96.6pt;margin-top:-193.85pt;height:9.75pt;width:21pt;z-index:251672576;mso-width-relative:page;mso-height-relative:page;" fillcolor="#FFFFFF" filled="t" stroked="f" coordsize="21600,21600" o:gfxdata="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">
                      <v:fill on="t" focussize="0,0"/>
                      <v:stroke on="f"/>
                      <v:imagedata o:title=""/>
                      <o:lock v:ext="edit" aspectratio="f"/>
                      <v:textbox>
                        <w:txbxContent>
                          <w:p/>
                        </w:txbxContent>
                      </v:textbox>
                    </v:rect>
                  </w:pict>
                </mc:Fallback>
              </mc:AlternateContent>
            </w:r>
            <w:r>
              <w:rPr>
                <w:rFonts w:hint="default" w:ascii="Times New Roman" w:hAnsi="Times New Roman" w:eastAsia="宋体" w:cs="Times New Roman"/>
                <w:b/>
                <w:bCs/>
                <w:color w:val="auto"/>
                <w:kern w:val="2"/>
                <w:sz w:val="21"/>
                <w:szCs w:val="21"/>
                <w:lang w:val="en-US" w:eastAsia="zh-CN" w:bidi="ar-SA"/>
              </w:rPr>
              <w:t>图</w:t>
            </w:r>
            <w:r>
              <w:rPr>
                <w:rFonts w:hint="eastAsia" w:ascii="Times New Roman" w:hAnsi="Times New Roman" w:eastAsia="宋体" w:cs="Times New Roman"/>
                <w:b/>
                <w:bCs/>
                <w:color w:val="auto"/>
                <w:kern w:val="2"/>
                <w:sz w:val="21"/>
                <w:szCs w:val="21"/>
                <w:lang w:val="en-US" w:eastAsia="zh-CN" w:bidi="ar-SA"/>
              </w:rPr>
              <w:t>5-1</w:t>
            </w:r>
            <w:r>
              <w:rPr>
                <w:rFonts w:hint="default" w:ascii="Times New Roman" w:hAnsi="Times New Roman" w:eastAsia="宋体" w:cs="Times New Roman"/>
                <w:b/>
                <w:bCs/>
                <w:color w:val="auto"/>
                <w:kern w:val="2"/>
                <w:sz w:val="21"/>
                <w:szCs w:val="21"/>
                <w:lang w:val="en-US" w:eastAsia="zh-CN" w:bidi="ar-SA"/>
              </w:rPr>
              <w:t xml:space="preserve">  </w:t>
            </w:r>
            <w:r>
              <w:rPr>
                <w:rFonts w:hint="eastAsia" w:ascii="Times New Roman" w:hAnsi="Times New Roman" w:eastAsia="宋体" w:cs="Times New Roman"/>
                <w:b/>
                <w:bCs/>
                <w:color w:val="auto"/>
                <w:kern w:val="2"/>
                <w:sz w:val="21"/>
                <w:szCs w:val="21"/>
                <w:lang w:val="en-US" w:eastAsia="zh-CN" w:bidi="ar-SA"/>
              </w:rPr>
              <w:t>PVC</w:t>
            </w:r>
            <w:r>
              <w:rPr>
                <w:rFonts w:hint="eastAsia" w:ascii="Times New Roman" w:hAnsi="Times New Roman" w:cs="Times New Roman"/>
                <w:b/>
                <w:bCs/>
                <w:color w:val="auto"/>
                <w:kern w:val="2"/>
                <w:sz w:val="21"/>
                <w:szCs w:val="21"/>
                <w:lang w:val="en-US" w:eastAsia="zh-CN" w:bidi="ar-SA"/>
              </w:rPr>
              <w:t>、PP</w:t>
            </w:r>
            <w:r>
              <w:rPr>
                <w:rFonts w:hint="eastAsia" w:ascii="Times New Roman" w:hAnsi="Times New Roman" w:eastAsia="宋体" w:cs="Times New Roman"/>
                <w:b/>
                <w:bCs/>
                <w:color w:val="auto"/>
                <w:kern w:val="2"/>
                <w:sz w:val="21"/>
                <w:szCs w:val="21"/>
                <w:lang w:val="en-US" w:eastAsia="zh-CN" w:bidi="ar-SA"/>
              </w:rPr>
              <w:t>电力保护管</w:t>
            </w:r>
            <w:r>
              <w:rPr>
                <w:rFonts w:hint="default" w:ascii="Times New Roman" w:hAnsi="Times New Roman" w:eastAsia="宋体" w:cs="Times New Roman"/>
                <w:b/>
                <w:bCs/>
                <w:color w:val="auto"/>
                <w:kern w:val="2"/>
                <w:sz w:val="21"/>
                <w:szCs w:val="21"/>
                <w:lang w:val="en-US" w:eastAsia="zh-CN" w:bidi="ar-SA"/>
              </w:rPr>
              <w:t>生产工艺流程及产污环节图</w:t>
            </w:r>
          </w:p>
          <w:p>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2"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b/>
                <w:bCs/>
                <w:color w:val="auto"/>
                <w:sz w:val="24"/>
              </w:rPr>
              <w:t>工艺简述：</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（1）混料、搅拌</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项目根据不同产品规格，按照配方将各种原料混合，</w:t>
            </w:r>
            <w:r>
              <w:rPr>
                <w:rFonts w:hint="default" w:ascii="Times New Roman" w:hAnsi="Times New Roman" w:eastAsia="宋体" w:cs="Times New Roman"/>
                <w:sz w:val="24"/>
                <w:szCs w:val="24"/>
                <w:lang w:val="en-US" w:eastAsia="zh-CN"/>
              </w:rPr>
              <w:t>在密闭混合机中</w:t>
            </w:r>
            <w:r>
              <w:rPr>
                <w:rFonts w:hint="default" w:ascii="Times New Roman" w:hAnsi="Times New Roman" w:eastAsia="宋体" w:cs="Times New Roman"/>
                <w:sz w:val="24"/>
                <w:szCs w:val="24"/>
                <w:lang w:eastAsia="zh-CN"/>
              </w:rPr>
              <w:t>混合后在密闭</w:t>
            </w:r>
            <w:r>
              <w:rPr>
                <w:rFonts w:hint="default" w:ascii="Times New Roman" w:hAnsi="Times New Roman" w:eastAsia="宋体" w:cs="Times New Roman"/>
                <w:sz w:val="24"/>
                <w:szCs w:val="24"/>
                <w:lang w:val="en-US" w:eastAsia="zh-CN"/>
              </w:rPr>
              <w:t>搅拌机</w:t>
            </w:r>
            <w:r>
              <w:rPr>
                <w:rFonts w:hint="default" w:ascii="Times New Roman" w:hAnsi="Times New Roman" w:eastAsia="宋体" w:cs="Times New Roman"/>
                <w:sz w:val="24"/>
                <w:szCs w:val="24"/>
                <w:lang w:eastAsia="zh-CN"/>
              </w:rPr>
              <w:t>进行搅拌，</w:t>
            </w:r>
            <w:r>
              <w:rPr>
                <w:rFonts w:hint="eastAsia" w:ascii="宋体" w:hAnsi="宋体" w:cs="宋体"/>
                <w:sz w:val="24"/>
                <w:szCs w:val="24"/>
                <w:lang w:val="en-US" w:eastAsia="zh-CN"/>
              </w:rPr>
              <w:t>逸散的原辅料</w:t>
            </w:r>
            <w:r>
              <w:rPr>
                <w:rFonts w:hint="eastAsia" w:ascii="宋体" w:hAnsi="宋体" w:eastAsia="宋体" w:cs="宋体"/>
                <w:sz w:val="24"/>
                <w:szCs w:val="24"/>
                <w:lang w:val="en-US" w:eastAsia="zh-CN"/>
              </w:rPr>
              <w:t>经收集后由布袋除尘处理回收利用</w:t>
            </w:r>
            <w:r>
              <w:rPr>
                <w:rFonts w:hint="default" w:ascii="Times New Roman" w:hAnsi="Times New Roman" w:eastAsia="宋体" w:cs="Times New Roman"/>
                <w:sz w:val="24"/>
                <w:szCs w:val="24"/>
                <w:lang w:eastAsia="zh-CN"/>
              </w:rPr>
              <w:t>。此过程会有设备噪声产生。</w:t>
            </w:r>
          </w:p>
          <w:p>
            <w:pPr>
              <w:pStyle w:val="7"/>
              <w:keepNext w:val="0"/>
              <w:keepLines w:val="0"/>
              <w:suppressLineNumbers w:val="0"/>
              <w:spacing w:before="0" w:beforeAutospacing="0" w:afterAutospacing="0"/>
              <w:ind w:left="0" w:right="0"/>
              <w:jc w:val="center"/>
              <w:rPr>
                <w:rFonts w:hint="default"/>
                <w:lang w:eastAsia="zh-CN"/>
              </w:rPr>
            </w:pPr>
            <w:r>
              <w:rPr>
                <w:rFonts w:hint="default"/>
                <w:lang w:eastAsia="zh-CN"/>
              </w:rPr>
              <w:drawing>
                <wp:inline distT="0" distB="0" distL="114300" distR="114300">
                  <wp:extent cx="3846830" cy="2885440"/>
                  <wp:effectExtent l="0" t="0" r="1270" b="10160"/>
                  <wp:docPr id="19" name="图片 19" descr="bfce597f6bf4d19f6170ed4b56bf9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bfce597f6bf4d19f6170ed4b56bf9fe"/>
                          <pic:cNvPicPr>
                            <a:picLocks noChangeAspect="1"/>
                          </pic:cNvPicPr>
                        </pic:nvPicPr>
                        <pic:blipFill>
                          <a:blip r:embed="rId9"/>
                          <a:stretch>
                            <a:fillRect/>
                          </a:stretch>
                        </pic:blipFill>
                        <pic:spPr>
                          <a:xfrm>
                            <a:off x="0" y="0"/>
                            <a:ext cx="3846830" cy="2885440"/>
                          </a:xfrm>
                          <a:prstGeom prst="rect">
                            <a:avLst/>
                          </a:prstGeom>
                        </pic:spPr>
                      </pic:pic>
                    </a:graphicData>
                  </a:graphic>
                </wp:inline>
              </w:drawing>
            </w:r>
          </w:p>
          <w:p>
            <w:pPr>
              <w:pStyle w:val="7"/>
              <w:keepNext w:val="0"/>
              <w:keepLines w:val="0"/>
              <w:suppressLineNumbers w:val="0"/>
              <w:spacing w:before="0" w:beforeAutospacing="0" w:afterAutospacing="0"/>
              <w:ind w:left="0" w:right="0"/>
              <w:jc w:val="center"/>
              <w:rPr>
                <w:rFonts w:hint="default" w:ascii="Times New Roman" w:hAnsi="Times New Roman" w:eastAsia="宋体" w:cs="Times New Roman"/>
                <w:sz w:val="24"/>
                <w:lang w:val="en-US" w:eastAsia="zh-CN"/>
              </w:rPr>
            </w:pP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5</w:t>
            </w:r>
            <w:r>
              <w:rPr>
                <w:rFonts w:hint="default" w:ascii="Times New Roman" w:hAnsi="Times New Roman"/>
                <w:b/>
                <w:bCs/>
                <w:color w:val="auto"/>
                <w:sz w:val="21"/>
                <w:szCs w:val="21"/>
              </w:rPr>
              <w:t>-</w:t>
            </w:r>
            <w:r>
              <w:rPr>
                <w:rFonts w:hint="eastAsia" w:ascii="Times New Roman" w:hAnsi="Times New Roman"/>
                <w:b/>
                <w:bCs/>
                <w:color w:val="auto"/>
                <w:sz w:val="21"/>
                <w:szCs w:val="21"/>
                <w:lang w:val="en-US" w:eastAsia="zh-CN"/>
              </w:rPr>
              <w:t>2</w:t>
            </w:r>
            <w:r>
              <w:rPr>
                <w:rFonts w:hint="default" w:ascii="Times New Roman" w:hAnsi="Times New Roman"/>
                <w:b/>
                <w:bCs/>
                <w:color w:val="auto"/>
                <w:sz w:val="21"/>
                <w:szCs w:val="21"/>
              </w:rPr>
              <w:t xml:space="preserve">  </w:t>
            </w:r>
            <w:r>
              <w:rPr>
                <w:rFonts w:hint="eastAsia" w:ascii="Times New Roman" w:hAnsi="Times New Roman" w:cs="Times New Roman"/>
                <w:b/>
                <w:bCs/>
                <w:color w:val="auto"/>
                <w:sz w:val="21"/>
                <w:szCs w:val="21"/>
                <w:lang w:val="en-US" w:eastAsia="zh-CN"/>
              </w:rPr>
              <w:t>混料、搅拌工序</w:t>
            </w:r>
          </w:p>
          <w:p>
            <w:pPr>
              <w:keepNext w:val="0"/>
              <w:keepLines w:val="0"/>
              <w:pageBreakBefore w:val="0"/>
              <w:widowControl w:val="0"/>
              <w:numPr>
                <w:ilvl w:val="0"/>
                <w:numId w:val="4"/>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挤出</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搅拌均匀的原料经上料机投入料斗内，料筒内的原料在压力的作用下，从喷嘴中射出 被注入模腔。模腔填充95~99%后，挤出机受到压力增大的反馈，停止加压，此时压力会保 持一段时间，称为“保压”,主要用于补偿模腔内由于塑料冷却收缩而减少的体积。注射压力为8~12MPa、保压压力为6~10MPa。塑化过程采用电加热，根据每种产品的不同，加热温度约180~250℃,使塑料粒子软化，软化后的塑料完全冷却后，模腔内的塑料便硬化成型。产品冷却完成后，便从模腔中取出，冷却后用机械手臂将成型的产品接入传输装置中。料筒的前部也准备了足够的料，等待下一次注射的开始。该项目挤出过程为全自动化操作，生产过程在密封条件下进行。此过程此过程会产生废气G、设备噪声N。</w:t>
            </w:r>
          </w:p>
          <w:p>
            <w:pPr>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lang w:val="en-US" w:eastAsia="zh-CN"/>
              </w:rPr>
            </w:pPr>
            <w:r>
              <w:rPr>
                <w:rFonts w:hint="default" w:ascii="Times New Roman" w:hAnsi="Times New Roman" w:eastAsia="宋体" w:cs="Times New Roman"/>
                <w:color w:val="auto"/>
                <w:sz w:val="24"/>
                <w:u w:val="none"/>
                <w:lang w:eastAsia="zh-CN"/>
              </w:rPr>
              <w:t>项目在挤出机上方</w:t>
            </w:r>
            <w:r>
              <w:rPr>
                <w:rFonts w:hint="eastAsia" w:ascii="Times New Roman" w:hAnsi="Times New Roman" w:eastAsia="宋体" w:cs="Times New Roman"/>
                <w:color w:val="auto"/>
                <w:sz w:val="24"/>
                <w:u w:val="none"/>
                <w:lang w:val="en-US" w:eastAsia="zh-CN"/>
              </w:rPr>
              <w:t>采用</w:t>
            </w:r>
            <w:r>
              <w:rPr>
                <w:rFonts w:hint="default" w:ascii="Times New Roman" w:hAnsi="Times New Roman" w:eastAsia="宋体" w:cs="Times New Roman"/>
                <w:color w:val="auto"/>
                <w:sz w:val="24"/>
                <w:u w:val="none"/>
                <w:lang w:eastAsia="zh-CN"/>
              </w:rPr>
              <w:t>顶吸式抽风罩，挤出废气</w:t>
            </w:r>
            <w:r>
              <w:rPr>
                <w:rFonts w:hint="default" w:ascii="Times New Roman" w:hAnsi="Times New Roman" w:eastAsia="宋体" w:cs="Times New Roman"/>
                <w:color w:val="auto"/>
                <w:sz w:val="24"/>
                <w:highlight w:val="none"/>
                <w:u w:val="none"/>
                <w:lang w:eastAsia="zh-CN"/>
              </w:rPr>
              <w:t>采用</w:t>
            </w:r>
            <w:r>
              <w:rPr>
                <w:rFonts w:hint="eastAsia"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val="en-US" w:eastAsia="zh-CN"/>
              </w:rPr>
              <w:t>固态碱石灰吸收装置+两级活性炭吸附净化装置</w:t>
            </w:r>
            <w:r>
              <w:rPr>
                <w:rFonts w:hint="eastAsia" w:ascii="Times New Roman" w:hAnsi="Times New Roman" w:eastAsia="宋体" w:cs="Times New Roman"/>
                <w:color w:val="auto"/>
                <w:sz w:val="24"/>
                <w:highlight w:val="none"/>
                <w:u w:val="none"/>
                <w:lang w:eastAsia="zh-CN"/>
              </w:rPr>
              <w:t>”</w:t>
            </w:r>
            <w:r>
              <w:rPr>
                <w:rFonts w:hint="default" w:ascii="Times New Roman" w:hAnsi="Times New Roman" w:eastAsia="宋体" w:cs="Times New Roman"/>
                <w:color w:val="auto"/>
                <w:sz w:val="24"/>
                <w:highlight w:val="none"/>
                <w:u w:val="none"/>
                <w:lang w:eastAsia="zh-CN"/>
              </w:rPr>
              <w:t>处理，最终通过引风机引至</w:t>
            </w:r>
            <w:r>
              <w:rPr>
                <w:rFonts w:hint="default" w:ascii="Times New Roman" w:hAnsi="Times New Roman" w:eastAsia="宋体" w:cs="Times New Roman"/>
                <w:color w:val="auto"/>
                <w:sz w:val="24"/>
                <w:highlight w:val="none"/>
                <w:u w:val="none"/>
                <w:lang w:val="en-US" w:eastAsia="zh-CN"/>
              </w:rPr>
              <w:t>1根15m高排气筒排放。</w:t>
            </w:r>
            <w:r>
              <w:rPr>
                <w:rFonts w:hint="eastAsia"/>
                <w:lang w:val="en-US" w:eastAsia="zh-CN"/>
              </w:rPr>
              <w:t xml:space="preserve">                    </w:t>
            </w:r>
          </w:p>
          <w:p>
            <w:pPr>
              <w:keepNext w:val="0"/>
              <w:keepLines w:val="0"/>
              <w:pageBreakBefore w:val="0"/>
              <w:widowControl w:val="0"/>
              <w:numPr>
                <w:ilvl w:val="0"/>
                <w:numId w:val="4"/>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lang w:eastAsia="zh-CN"/>
              </w:rPr>
              <w:t>模压、冷却定型</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rPr>
            </w:pPr>
            <w:r>
              <w:rPr>
                <w:rFonts w:hint="default" w:ascii="Times New Roman" w:hAnsi="Times New Roman" w:eastAsia="宋体" w:cs="Times New Roman"/>
                <w:color w:val="auto"/>
                <w:sz w:val="24"/>
              </w:rPr>
              <w:t>在成型模具中，机内保压成型后通过冷却塔提供冷却水，塑料制品在模具中由于冷却水的作用，热量由模腔中的塑料通过热传导经模架传至冷却水管，再通过热对流被冷却水带走。冷却段冷却方式采用水冷，为间接冷却，冷却水不直接与原料接触，冷却水需要定期补充。冷却塔运行产生噪声N。</w:t>
            </w:r>
          </w:p>
          <w:p>
            <w:pPr>
              <w:pStyle w:val="7"/>
              <w:keepNext w:val="0"/>
              <w:keepLines w:val="0"/>
              <w:suppressLineNumbers w:val="0"/>
              <w:spacing w:before="0" w:beforeAutospacing="0" w:afterAutospacing="0"/>
              <w:ind w:left="0" w:right="0"/>
              <w:jc w:val="center"/>
              <w:rPr>
                <w:rFonts w:hint="eastAsia" w:eastAsia="宋体"/>
                <w:lang w:eastAsia="zh-CN"/>
              </w:rPr>
            </w:pPr>
            <w:r>
              <w:rPr>
                <w:rFonts w:hint="eastAsia" w:eastAsia="宋体"/>
                <w:lang w:eastAsia="zh-CN"/>
              </w:rPr>
              <w:drawing>
                <wp:inline distT="0" distB="0" distL="114300" distR="114300">
                  <wp:extent cx="2755900" cy="2916555"/>
                  <wp:effectExtent l="0" t="80645" r="0" b="0"/>
                  <wp:docPr id="22" name="图片 22" descr="5c1578b8af42c9d0a12f76a163b90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5c1578b8af42c9d0a12f76a163b901d"/>
                          <pic:cNvPicPr>
                            <a:picLocks noChangeAspect="1"/>
                          </pic:cNvPicPr>
                        </pic:nvPicPr>
                        <pic:blipFill>
                          <a:blip r:embed="rId10"/>
                          <a:srcRect l="22943" r="6189"/>
                          <a:stretch>
                            <a:fillRect/>
                          </a:stretch>
                        </pic:blipFill>
                        <pic:spPr>
                          <a:xfrm rot="5400000">
                            <a:off x="0" y="0"/>
                            <a:ext cx="2755900" cy="2916555"/>
                          </a:xfrm>
                          <a:prstGeom prst="rect">
                            <a:avLst/>
                          </a:prstGeom>
                        </pic:spPr>
                      </pic:pic>
                    </a:graphicData>
                  </a:graphic>
                </wp:inline>
              </w:drawing>
            </w:r>
            <w:r>
              <w:rPr>
                <w:rFonts w:hint="eastAsia"/>
                <w:lang w:val="en-US" w:eastAsia="zh-CN"/>
              </w:rPr>
              <w:t xml:space="preserve"> </w:t>
            </w:r>
            <w:r>
              <w:rPr>
                <w:rFonts w:hint="eastAsia" w:eastAsia="宋体"/>
                <w:lang w:eastAsia="zh-CN"/>
              </w:rPr>
              <w:drawing>
                <wp:inline distT="0" distB="0" distL="114300" distR="114300">
                  <wp:extent cx="3009900" cy="2756535"/>
                  <wp:effectExtent l="0" t="0" r="0" b="5715"/>
                  <wp:docPr id="27" name="图片 27" descr="c6804152b9c368736c8525b166db3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6804152b9c368736c8525b166db3b4"/>
                          <pic:cNvPicPr>
                            <a:picLocks noChangeAspect="1"/>
                          </pic:cNvPicPr>
                        </pic:nvPicPr>
                        <pic:blipFill>
                          <a:blip r:embed="rId11"/>
                          <a:stretch>
                            <a:fillRect/>
                          </a:stretch>
                        </pic:blipFill>
                        <pic:spPr>
                          <a:xfrm>
                            <a:off x="0" y="0"/>
                            <a:ext cx="3009900" cy="2756535"/>
                          </a:xfrm>
                          <a:prstGeom prst="rect">
                            <a:avLst/>
                          </a:prstGeom>
                        </pic:spPr>
                      </pic:pic>
                    </a:graphicData>
                  </a:graphic>
                </wp:inline>
              </w:drawing>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5</w:t>
            </w:r>
            <w:r>
              <w:rPr>
                <w:rFonts w:hint="default" w:ascii="Times New Roman" w:hAnsi="Times New Roman"/>
                <w:b/>
                <w:bCs/>
                <w:color w:val="auto"/>
                <w:sz w:val="21"/>
                <w:szCs w:val="21"/>
              </w:rPr>
              <w:t>-</w:t>
            </w:r>
            <w:r>
              <w:rPr>
                <w:rFonts w:hint="eastAsia" w:ascii="Times New Roman" w:hAnsi="Times New Roman"/>
                <w:b/>
                <w:bCs/>
                <w:color w:val="auto"/>
                <w:sz w:val="21"/>
                <w:szCs w:val="21"/>
                <w:lang w:val="en-US" w:eastAsia="zh-CN"/>
              </w:rPr>
              <w:t>3</w:t>
            </w:r>
            <w:r>
              <w:rPr>
                <w:rFonts w:hint="default" w:ascii="Times New Roman" w:hAnsi="Times New Roman"/>
                <w:b/>
                <w:bCs/>
                <w:color w:val="auto"/>
                <w:sz w:val="21"/>
                <w:szCs w:val="21"/>
              </w:rPr>
              <w:t xml:space="preserve">  </w:t>
            </w:r>
            <w:r>
              <w:rPr>
                <w:rFonts w:hint="eastAsia" w:ascii="Times New Roman" w:hAnsi="Times New Roman" w:cs="Times New Roman"/>
                <w:b/>
                <w:bCs/>
                <w:color w:val="auto"/>
                <w:sz w:val="21"/>
                <w:szCs w:val="21"/>
                <w:lang w:val="en-US" w:eastAsia="zh-CN"/>
              </w:rPr>
              <w:t xml:space="preserve">挤出工序                             </w:t>
            </w: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5</w:t>
            </w:r>
            <w:r>
              <w:rPr>
                <w:rFonts w:hint="default" w:ascii="Times New Roman" w:hAnsi="Times New Roman"/>
                <w:b/>
                <w:bCs/>
                <w:color w:val="auto"/>
                <w:sz w:val="21"/>
                <w:szCs w:val="21"/>
              </w:rPr>
              <w:t>-</w:t>
            </w:r>
            <w:r>
              <w:rPr>
                <w:rFonts w:hint="eastAsia" w:ascii="Times New Roman" w:hAnsi="Times New Roman"/>
                <w:b/>
                <w:bCs/>
                <w:color w:val="auto"/>
                <w:sz w:val="21"/>
                <w:szCs w:val="21"/>
                <w:lang w:val="en-US" w:eastAsia="zh-CN"/>
              </w:rPr>
              <w:t>4</w:t>
            </w:r>
            <w:r>
              <w:rPr>
                <w:rFonts w:hint="default" w:ascii="Times New Roman" w:hAnsi="Times New Roman"/>
                <w:b/>
                <w:bCs/>
                <w:color w:val="auto"/>
                <w:sz w:val="21"/>
                <w:szCs w:val="21"/>
              </w:rPr>
              <w:t xml:space="preserve">  </w:t>
            </w:r>
            <w:r>
              <w:rPr>
                <w:rFonts w:hint="eastAsia" w:ascii="Times New Roman" w:hAnsi="Times New Roman" w:cs="Times New Roman"/>
                <w:b/>
                <w:bCs/>
                <w:color w:val="auto"/>
                <w:sz w:val="21"/>
                <w:szCs w:val="21"/>
                <w:lang w:val="en-US" w:eastAsia="zh-CN"/>
              </w:rPr>
              <w:t>冷却定型工序</w:t>
            </w:r>
          </w:p>
          <w:p>
            <w:pPr>
              <w:keepNext w:val="0"/>
              <w:keepLines w:val="0"/>
              <w:pageBreakBefore w:val="0"/>
              <w:widowControl w:val="0"/>
              <w:numPr>
                <w:ilvl w:val="0"/>
                <w:numId w:val="4"/>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牵引、定长切割</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将冷却定型完成的产品经牵引机牵引，然后根据客户需要的尺寸进行切割，切割过程使用无屑切割机，该设备为封闭设备，故无粉尘产生，此过程会有设备噪声及边角料。</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jc w:val="center"/>
              <w:textAlignment w:val="auto"/>
              <w:rPr>
                <w:rFonts w:hint="eastAsia" w:ascii="Times New Roman" w:hAnsi="Times New Roman" w:eastAsia="宋体"/>
                <w:b/>
                <w:bCs/>
                <w:color w:val="auto"/>
                <w:sz w:val="21"/>
                <w:szCs w:val="21"/>
                <w:lang w:eastAsia="zh-CN"/>
              </w:rPr>
            </w:pPr>
            <w:r>
              <w:rPr>
                <w:rFonts w:hint="eastAsia" w:ascii="Times New Roman" w:hAnsi="Times New Roman" w:eastAsia="宋体"/>
                <w:b/>
                <w:bCs/>
                <w:color w:val="auto"/>
                <w:sz w:val="21"/>
                <w:szCs w:val="21"/>
                <w:lang w:eastAsia="zh-CN"/>
              </w:rPr>
              <w:drawing>
                <wp:inline distT="0" distB="0" distL="114300" distR="114300">
                  <wp:extent cx="2878455" cy="2394585"/>
                  <wp:effectExtent l="0" t="0" r="17145" b="5715"/>
                  <wp:docPr id="29" name="图片 29" descr="991cf8c74b8ee3ee9055fb292716b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991cf8c74b8ee3ee9055fb292716bab"/>
                          <pic:cNvPicPr>
                            <a:picLocks noChangeAspect="1"/>
                          </pic:cNvPicPr>
                        </pic:nvPicPr>
                        <pic:blipFill>
                          <a:blip r:embed="rId12"/>
                          <a:stretch>
                            <a:fillRect/>
                          </a:stretch>
                        </pic:blipFill>
                        <pic:spPr>
                          <a:xfrm>
                            <a:off x="0" y="0"/>
                            <a:ext cx="2878455" cy="2394585"/>
                          </a:xfrm>
                          <a:prstGeom prst="rect">
                            <a:avLst/>
                          </a:prstGeom>
                        </pic:spPr>
                      </pic:pic>
                    </a:graphicData>
                  </a:graphic>
                </wp:inline>
              </w:drawing>
            </w:r>
            <w:r>
              <w:rPr>
                <w:rFonts w:hint="eastAsia" w:ascii="Times New Roman" w:hAnsi="Times New Roman"/>
                <w:b/>
                <w:bCs/>
                <w:color w:val="auto"/>
                <w:sz w:val="21"/>
                <w:szCs w:val="21"/>
                <w:lang w:val="en-US" w:eastAsia="zh-CN"/>
              </w:rPr>
              <w:t xml:space="preserve"> </w:t>
            </w:r>
            <w:r>
              <w:rPr>
                <w:rFonts w:hint="eastAsia" w:ascii="Times New Roman" w:hAnsi="Times New Roman" w:eastAsia="宋体"/>
                <w:b/>
                <w:bCs/>
                <w:color w:val="auto"/>
                <w:sz w:val="21"/>
                <w:szCs w:val="21"/>
                <w:lang w:eastAsia="zh-CN"/>
              </w:rPr>
              <w:drawing>
                <wp:inline distT="0" distB="0" distL="114300" distR="114300">
                  <wp:extent cx="2941320" cy="2435860"/>
                  <wp:effectExtent l="0" t="0" r="0" b="0"/>
                  <wp:docPr id="33" name="图片 33" descr="c0554e5d571f723b3fab7e5e3a8b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0554e5d571f723b3fab7e5e3a8bbed"/>
                          <pic:cNvPicPr>
                            <a:picLocks noChangeAspect="1"/>
                          </pic:cNvPicPr>
                        </pic:nvPicPr>
                        <pic:blipFill>
                          <a:blip r:embed="rId13"/>
                          <a:srcRect r="9443"/>
                          <a:stretch>
                            <a:fillRect/>
                          </a:stretch>
                        </pic:blipFill>
                        <pic:spPr>
                          <a:xfrm>
                            <a:off x="0" y="0"/>
                            <a:ext cx="2941320" cy="2435860"/>
                          </a:xfrm>
                          <a:prstGeom prst="rect">
                            <a:avLst/>
                          </a:prstGeom>
                        </pic:spPr>
                      </pic:pic>
                    </a:graphicData>
                  </a:graphic>
                </wp:inline>
              </w:drawing>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color w:val="auto"/>
                <w:sz w:val="24"/>
                <w:lang w:eastAsia="zh-CN"/>
              </w:rPr>
            </w:pP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5</w:t>
            </w:r>
            <w:r>
              <w:rPr>
                <w:rFonts w:hint="default" w:ascii="Times New Roman" w:hAnsi="Times New Roman"/>
                <w:b/>
                <w:bCs/>
                <w:color w:val="auto"/>
                <w:sz w:val="21"/>
                <w:szCs w:val="21"/>
              </w:rPr>
              <w:t>-</w:t>
            </w:r>
            <w:r>
              <w:rPr>
                <w:rFonts w:hint="eastAsia" w:ascii="Times New Roman" w:hAnsi="Times New Roman"/>
                <w:b/>
                <w:bCs/>
                <w:color w:val="auto"/>
                <w:sz w:val="21"/>
                <w:szCs w:val="21"/>
                <w:lang w:val="en-US" w:eastAsia="zh-CN"/>
              </w:rPr>
              <w:t>5</w:t>
            </w:r>
            <w:r>
              <w:rPr>
                <w:rFonts w:hint="default" w:ascii="Times New Roman" w:hAnsi="Times New Roman"/>
                <w:b/>
                <w:bCs/>
                <w:color w:val="auto"/>
                <w:sz w:val="21"/>
                <w:szCs w:val="21"/>
              </w:rPr>
              <w:t xml:space="preserve">  </w:t>
            </w:r>
            <w:r>
              <w:rPr>
                <w:rFonts w:hint="eastAsia" w:ascii="Times New Roman" w:hAnsi="Times New Roman" w:cs="Times New Roman"/>
                <w:b/>
                <w:bCs/>
                <w:color w:val="auto"/>
                <w:sz w:val="21"/>
                <w:szCs w:val="21"/>
                <w:lang w:val="en-US" w:eastAsia="zh-CN"/>
              </w:rPr>
              <w:t>牵引、定长切割工序</w:t>
            </w:r>
          </w:p>
          <w:p>
            <w:pPr>
              <w:keepNext w:val="0"/>
              <w:keepLines w:val="0"/>
              <w:pageBreakBefore w:val="0"/>
              <w:widowControl w:val="0"/>
              <w:numPr>
                <w:ilvl w:val="0"/>
                <w:numId w:val="4"/>
              </w:numPr>
              <w:suppressLineNumbers w:val="0"/>
              <w:kinsoku/>
              <w:wordWrap/>
              <w:overflowPunct/>
              <w:topLinePunct w:val="0"/>
              <w:autoSpaceDE/>
              <w:autoSpaceDN/>
              <w:bidi w:val="0"/>
              <w:spacing w:before="0" w:beforeAutospacing="0" w:after="0" w:afterAutospacing="0" w:line="360" w:lineRule="auto"/>
              <w:ind w:left="0" w:leftChars="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扩口</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eastAsia="zh-CN"/>
              </w:rPr>
            </w:pPr>
            <w:r>
              <w:rPr>
                <w:rFonts w:hint="default" w:ascii="Times New Roman" w:hAnsi="Times New Roman" w:eastAsia="宋体" w:cs="Times New Roman"/>
                <w:color w:val="auto"/>
                <w:sz w:val="24"/>
                <w:lang w:eastAsia="zh-CN"/>
              </w:rPr>
              <w:t>根据不同产品要求将切割完成的产品使用全自动扩口机组进行扩口，此过程有设备噪声产生。</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lang w:eastAsia="zh-CN"/>
              </w:rPr>
            </w:pPr>
            <w:r>
              <w:rPr>
                <w:rFonts w:hint="eastAsia" w:ascii="Times New Roman" w:hAnsi="Times New Roman" w:eastAsia="宋体" w:cs="Times New Roman"/>
                <w:sz w:val="24"/>
                <w:szCs w:val="24"/>
                <w:lang w:eastAsia="zh-CN"/>
              </w:rPr>
              <w:t>（</w:t>
            </w:r>
            <w:r>
              <w:rPr>
                <w:rFonts w:hint="eastAsia" w:ascii="Times New Roman" w:hAnsi="Times New Roman" w:eastAsia="宋体" w:cs="Times New Roman"/>
                <w:sz w:val="24"/>
                <w:szCs w:val="24"/>
                <w:lang w:val="en-US" w:eastAsia="zh-CN"/>
              </w:rPr>
              <w:t>6</w:t>
            </w:r>
            <w:r>
              <w:rPr>
                <w:rFonts w:hint="eastAsia" w:ascii="Times New Roman" w:hAnsi="Times New Roman" w:eastAsia="宋体" w:cs="Times New Roman"/>
                <w:sz w:val="24"/>
                <w:szCs w:val="24"/>
                <w:lang w:eastAsia="zh-CN"/>
              </w:rPr>
              <w:t>）</w:t>
            </w:r>
            <w:r>
              <w:rPr>
                <w:rFonts w:hint="default" w:ascii="Times New Roman" w:hAnsi="Times New Roman" w:eastAsia="宋体" w:cs="Times New Roman"/>
                <w:sz w:val="24"/>
                <w:szCs w:val="24"/>
                <w:lang w:eastAsia="zh-CN"/>
              </w:rPr>
              <w:t>检</w:t>
            </w:r>
            <w:r>
              <w:rPr>
                <w:rFonts w:hint="default" w:ascii="Times New Roman" w:hAnsi="Times New Roman" w:eastAsia="宋体" w:cs="Times New Roman"/>
                <w:color w:val="auto"/>
                <w:sz w:val="24"/>
                <w:lang w:eastAsia="zh-CN"/>
              </w:rPr>
              <w:t>验</w:t>
            </w:r>
          </w:p>
          <w:p>
            <w:pPr>
              <w:keepNext w:val="0"/>
              <w:keepLines w:val="0"/>
              <w:pageBreakBefore w:val="0"/>
              <w:widowControl w:val="0"/>
              <w:numPr>
                <w:ilvl w:val="0"/>
                <w:numId w:val="0"/>
              </w:numPr>
              <w:suppressLineNumbers w:val="0"/>
              <w:kinsoku/>
              <w:wordWrap/>
              <w:overflowPunct/>
              <w:topLinePunct w:val="0"/>
              <w:autoSpaceDE/>
              <w:autoSpaceDN/>
              <w:bidi w:val="0"/>
              <w:spacing w:before="0" w:beforeAutospacing="0" w:after="0" w:afterAutospacing="0" w:line="360" w:lineRule="auto"/>
              <w:ind w:left="0" w:right="0" w:firstLine="480" w:firstLineChars="200"/>
              <w:jc w:val="left"/>
              <w:textAlignment w:val="auto"/>
              <w:rPr>
                <w:rFonts w:hint="default" w:ascii="Times New Roman" w:hAnsi="Times New Roman" w:eastAsia="宋体" w:cs="Times New Roman"/>
                <w:color w:val="auto"/>
                <w:sz w:val="24"/>
                <w:highlight w:val="none"/>
                <w:lang w:val="en-US" w:eastAsia="zh-CN"/>
              </w:rPr>
            </w:pPr>
            <w:r>
              <w:rPr>
                <w:rFonts w:hint="eastAsia" w:ascii="Times New Roman" w:hAnsi="Times New Roman" w:eastAsia="宋体" w:cs="Times New Roman"/>
                <w:color w:val="auto"/>
                <w:sz w:val="24"/>
                <w:lang w:val="en-US" w:eastAsia="zh-CN"/>
              </w:rPr>
              <w:t xml:space="preserve">  </w:t>
            </w:r>
            <w:r>
              <w:rPr>
                <w:rFonts w:hint="default" w:ascii="Times New Roman" w:hAnsi="Times New Roman" w:eastAsia="宋体" w:cs="Times New Roman"/>
                <w:color w:val="auto"/>
                <w:sz w:val="24"/>
                <w:lang w:eastAsia="zh-CN"/>
              </w:rPr>
              <w:t>将扩口完成的产品进行检验，检验合格的产品包装入库，不</w:t>
            </w:r>
            <w:r>
              <w:rPr>
                <w:rFonts w:hint="default" w:ascii="Times New Roman" w:hAnsi="Times New Roman" w:eastAsia="宋体" w:cs="Times New Roman"/>
                <w:color w:val="auto"/>
                <w:sz w:val="24"/>
                <w:highlight w:val="none"/>
                <w:lang w:eastAsia="zh-CN"/>
              </w:rPr>
              <w:t>合格产品</w:t>
            </w:r>
            <w:r>
              <w:rPr>
                <w:rFonts w:hint="default" w:ascii="Times New Roman" w:hAnsi="Times New Roman" w:eastAsia="宋体" w:cs="Times New Roman"/>
                <w:color w:val="auto"/>
                <w:sz w:val="24"/>
                <w:highlight w:val="none"/>
                <w:lang w:val="en-US" w:eastAsia="zh-CN"/>
              </w:rPr>
              <w:t>定期外售再利用</w:t>
            </w:r>
            <w:r>
              <w:rPr>
                <w:rFonts w:hint="eastAsia" w:ascii="Times New Roman" w:hAnsi="Times New Roman" w:eastAsia="宋体" w:cs="Times New Roman"/>
                <w:color w:val="auto"/>
                <w:sz w:val="24"/>
                <w:highlight w:val="none"/>
                <w:lang w:val="en-US" w:eastAsia="zh-CN"/>
              </w:rPr>
              <w:t>。</w:t>
            </w:r>
          </w:p>
          <w:p>
            <w:pPr>
              <w:pStyle w:val="7"/>
              <w:keepNext w:val="0"/>
              <w:keepLines w:val="0"/>
              <w:suppressLineNumbers w:val="0"/>
              <w:spacing w:before="0" w:beforeAutospacing="0" w:afterAutospacing="0"/>
              <w:ind w:left="0" w:right="0"/>
              <w:rPr>
                <w:rFonts w:hint="default"/>
                <w:lang w:eastAsia="zh-CN"/>
              </w:rPr>
            </w:pPr>
            <w:r>
              <w:rPr>
                <w:rFonts w:hint="eastAsia"/>
                <w:lang w:val="en-US" w:eastAsia="zh-CN"/>
              </w:rPr>
              <w:t xml:space="preserve">                  </w:t>
            </w:r>
          </w:p>
          <w:p>
            <w:pPr>
              <w:keepNext w:val="0"/>
              <w:keepLines w:val="0"/>
              <w:suppressLineNumbers w:val="0"/>
              <w:spacing w:before="0" w:beforeAutospacing="0" w:after="0" w:afterAutospacing="0"/>
              <w:ind w:left="0" w:right="0"/>
              <w:rPr>
                <w:rFonts w:hint="default"/>
                <w:lang w:val="en-US" w:eastAsia="zh-CN"/>
              </w:rPr>
            </w:pPr>
          </w:p>
        </w:tc>
      </w:tr>
    </w:tbl>
    <w:p>
      <w:pPr>
        <w:spacing w:after="0" w:afterLines="0" w:line="360" w:lineRule="auto"/>
        <w:rPr>
          <w:rFonts w:hint="default" w:ascii="Times New Roman" w:hAnsi="Times New Roman" w:eastAsia="仿宋_GB2312" w:cs="Times New Roman"/>
          <w:b/>
          <w:color w:val="000000"/>
          <w:sz w:val="21"/>
          <w:szCs w:val="21"/>
        </w:rPr>
        <w:sectPr>
          <w:pgSz w:w="11906" w:h="16838"/>
          <w:pgMar w:top="1304" w:right="1020" w:bottom="1304" w:left="1361" w:header="851" w:footer="992" w:gutter="0"/>
          <w:pgBorders>
            <w:top w:val="none" w:sz="0" w:space="0"/>
            <w:left w:val="none" w:sz="0" w:space="0"/>
            <w:bottom w:val="none" w:sz="0" w:space="0"/>
            <w:right w:val="none" w:sz="0" w:space="0"/>
          </w:pgBorders>
          <w:cols w:space="720" w:num="1"/>
          <w:docGrid w:type="lines" w:linePitch="312" w:charSpace="0"/>
        </w:sectPr>
      </w:pPr>
    </w:p>
    <w:tbl>
      <w:tblPr>
        <w:tblStyle w:val="20"/>
        <w:tblW w:w="509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644" w:hRule="atLeast"/>
          <w:jc w:val="center"/>
        </w:trPr>
        <w:tc>
          <w:tcPr>
            <w:tcW w:w="5000" w:type="pct"/>
            <w:noWrap w:val="0"/>
            <w:vAlign w:val="top"/>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cs="Times New Roman"/>
                <w:b/>
                <w:bCs/>
                <w:sz w:val="24"/>
                <w:szCs w:val="24"/>
                <w:lang w:val="en-US" w:eastAsia="zh-CN"/>
              </w:rPr>
            </w:pPr>
            <w:r>
              <w:rPr>
                <w:rFonts w:hint="default" w:ascii="Times New Roman" w:hAnsi="Times New Roman" w:cs="Times New Roman"/>
                <w:b/>
                <w:bCs/>
                <w:sz w:val="24"/>
                <w:szCs w:val="24"/>
                <w:lang w:val="en-US" w:eastAsia="zh-CN"/>
              </w:rPr>
              <w:t>六、主要污染源、污染物处理和排放</w:t>
            </w:r>
          </w:p>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rPr>
            </w:pPr>
            <w:r>
              <w:rPr>
                <w:rFonts w:hint="default" w:ascii="Times New Roman" w:hAnsi="Times New Roman"/>
                <w:sz w:val="24"/>
              </w:rPr>
              <w:t>1、废气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本项目废气主要有挤出废气</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混料</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搅拌废气。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（1）挤出废气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本项目挤出废气为生产过程中挤出工艺产生的非甲烷总烃及氯化氢。车间内共设单螺杆高速挤出机</w:t>
            </w:r>
            <w:r>
              <w:rPr>
                <w:rFonts w:hint="eastAsia" w:ascii="Times New Roman" w:hAnsi="Times New Roman" w:cs="Times New Roman"/>
                <w:sz w:val="24"/>
                <w:lang w:val="en-US" w:eastAsia="zh-CN"/>
              </w:rPr>
              <w:t>3</w:t>
            </w:r>
            <w:r>
              <w:rPr>
                <w:rFonts w:hint="eastAsia" w:ascii="Times New Roman" w:hAnsi="Times New Roman" w:eastAsia="宋体" w:cs="Times New Roman"/>
                <w:sz w:val="24"/>
                <w:lang w:val="en-US" w:eastAsia="zh-CN"/>
              </w:rPr>
              <w:t>台。设置</w:t>
            </w:r>
            <w:r>
              <w:rPr>
                <w:rFonts w:hint="eastAsia" w:ascii="Times New Roman" w:hAnsi="Times New Roman" w:cs="Times New Roman"/>
                <w:sz w:val="24"/>
                <w:lang w:val="en-US" w:eastAsia="zh-CN"/>
              </w:rPr>
              <w:t>3</w:t>
            </w:r>
            <w:r>
              <w:rPr>
                <w:rFonts w:hint="eastAsia" w:ascii="Times New Roman" w:hAnsi="Times New Roman" w:eastAsia="宋体" w:cs="Times New Roman"/>
                <w:sz w:val="24"/>
                <w:lang w:val="en-US" w:eastAsia="zh-CN"/>
              </w:rPr>
              <w:t>个集气罩对挤出废气进行收集，通过管道汇入1套固态碱石灰吸收装置+两级活性炭吸附装置进行处置，尾气通过15m高排气筒排出</w:t>
            </w:r>
            <w:r>
              <w:rPr>
                <w:rFonts w:hint="default" w:ascii="Times New Roman" w:hAnsi="Times New Roman" w:eastAsia="宋体" w:cs="Times New Roman"/>
                <w:sz w:val="24"/>
                <w:lang w:val="en-US" w:eastAsia="zh-CN"/>
              </w:rPr>
              <w:t>。废气处理系统设计系统风量</w:t>
            </w:r>
            <w:r>
              <w:rPr>
                <w:rFonts w:hint="eastAsia" w:ascii="Times New Roman" w:hAnsi="Times New Roman" w:cs="Times New Roman"/>
                <w:sz w:val="24"/>
                <w:lang w:val="en-US" w:eastAsia="zh-CN"/>
              </w:rPr>
              <w:t>为10000</w:t>
            </w:r>
            <w:r>
              <w:rPr>
                <w:rFonts w:hint="eastAsia" w:ascii="Times New Roman" w:hAnsi="Times New Roman" w:eastAsia="宋体" w:cs="Times New Roman"/>
                <w:sz w:val="24"/>
                <w:lang w:val="en-US" w:eastAsia="zh-CN"/>
              </w:rPr>
              <w:t>-1</w:t>
            </w:r>
            <w:r>
              <w:rPr>
                <w:rFonts w:hint="eastAsia" w:ascii="Times New Roman" w:hAnsi="Times New Roman" w:cs="Times New Roman"/>
                <w:sz w:val="24"/>
                <w:lang w:val="en-US" w:eastAsia="zh-CN"/>
              </w:rPr>
              <w:t>5000</w:t>
            </w:r>
            <w:r>
              <w:rPr>
                <w:rFonts w:hint="default" w:ascii="Times New Roman" w:hAnsi="Times New Roman" w:eastAsia="宋体" w:cs="Times New Roman"/>
                <w:sz w:val="24"/>
                <w:lang w:val="en-US" w:eastAsia="zh-CN"/>
              </w:rPr>
              <w:t>m</w:t>
            </w:r>
            <w:r>
              <w:rPr>
                <w:rFonts w:hint="default" w:ascii="Times New Roman" w:hAnsi="Times New Roman" w:eastAsia="宋体" w:cs="Times New Roman"/>
                <w:sz w:val="24"/>
                <w:vertAlign w:val="superscript"/>
                <w:lang w:val="en-US" w:eastAsia="zh-CN"/>
              </w:rPr>
              <w:t>3</w:t>
            </w:r>
            <w:r>
              <w:rPr>
                <w:rFonts w:hint="default" w:ascii="Times New Roman" w:hAnsi="Times New Roman" w:eastAsia="宋体" w:cs="Times New Roman"/>
                <w:sz w:val="24"/>
                <w:lang w:val="en-US" w:eastAsia="zh-CN"/>
              </w:rPr>
              <w:t>/h</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年工作时间</w:t>
            </w:r>
            <w:r>
              <w:rPr>
                <w:rFonts w:hint="eastAsia" w:ascii="Times New Roman" w:hAnsi="Times New Roman" w:cs="Times New Roman"/>
                <w:sz w:val="24"/>
                <w:lang w:val="en-US" w:eastAsia="zh-CN"/>
              </w:rPr>
              <w:t>2400</w:t>
            </w:r>
            <w:r>
              <w:rPr>
                <w:rFonts w:hint="default" w:ascii="Times New Roman" w:hAnsi="Times New Roman" w:eastAsia="宋体" w:cs="Times New Roman"/>
                <w:sz w:val="24"/>
                <w:lang w:val="en-US" w:eastAsia="zh-CN"/>
              </w:rPr>
              <w:t>h。</w:t>
            </w:r>
          </w:p>
          <w:p>
            <w:pPr>
              <w:pStyle w:val="7"/>
              <w:keepNext w:val="0"/>
              <w:keepLines w:val="0"/>
              <w:suppressLineNumbers w:val="0"/>
              <w:spacing w:before="0" w:beforeAutospacing="0" w:afterAutospacing="0"/>
              <w:ind w:left="0" w:right="0"/>
              <w:jc w:val="left"/>
              <w:rPr>
                <w:rFonts w:hint="eastAsia" w:ascii="Times New Roman" w:hAnsi="Times New Roman" w:eastAsia="宋体" w:cs="Times New Roman"/>
                <w:sz w:val="24"/>
                <w:lang w:val="en-US" w:eastAsia="zh-CN"/>
              </w:rPr>
            </w:pPr>
            <w:r>
              <w:rPr>
                <w:rFonts w:hint="eastAsia" w:ascii="Times New Roman" w:hAnsi="Times New Roman" w:cs="Times New Roman"/>
                <w:sz w:val="24"/>
                <w:lang w:val="en-US" w:eastAsia="zh-CN"/>
              </w:rPr>
              <w:t xml:space="preserve"> </w:t>
            </w:r>
            <w:r>
              <w:rPr>
                <w:rFonts w:hint="eastAsia" w:ascii="Times New Roman" w:hAnsi="Times New Roman" w:eastAsia="宋体" w:cs="Times New Roman"/>
                <w:sz w:val="24"/>
                <w:lang w:val="en-US" w:eastAsia="zh-CN"/>
              </w:rPr>
              <w:drawing>
                <wp:inline distT="0" distB="0" distL="114300" distR="114300">
                  <wp:extent cx="2874010" cy="2287270"/>
                  <wp:effectExtent l="0" t="0" r="2540" b="17780"/>
                  <wp:docPr id="12" name="图片 12" descr="d9fde355455ce9e743339af23525d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9fde355455ce9e743339af23525da7"/>
                          <pic:cNvPicPr>
                            <a:picLocks noChangeAspect="1"/>
                          </pic:cNvPicPr>
                        </pic:nvPicPr>
                        <pic:blipFill>
                          <a:blip r:embed="rId14"/>
                          <a:srcRect l="7299"/>
                          <a:stretch>
                            <a:fillRect/>
                          </a:stretch>
                        </pic:blipFill>
                        <pic:spPr>
                          <a:xfrm>
                            <a:off x="0" y="0"/>
                            <a:ext cx="2874010" cy="2287270"/>
                          </a:xfrm>
                          <a:prstGeom prst="rect">
                            <a:avLst/>
                          </a:prstGeom>
                        </pic:spPr>
                      </pic:pic>
                    </a:graphicData>
                  </a:graphic>
                </wp:inline>
              </w:drawing>
            </w:r>
            <w:r>
              <w:rPr>
                <w:rFonts w:hint="eastAsia" w:ascii="Times New Roman" w:hAnsi="Times New Roman" w:cs="Times New Roman"/>
                <w:sz w:val="24"/>
                <w:lang w:val="en-US" w:eastAsia="zh-CN"/>
              </w:rPr>
              <w:t xml:space="preserve"> </w:t>
            </w:r>
            <w:r>
              <w:rPr>
                <w:rFonts w:hint="eastAsia" w:ascii="Times New Roman" w:hAnsi="Times New Roman" w:eastAsia="宋体" w:cs="Times New Roman"/>
                <w:sz w:val="24"/>
                <w:lang w:val="en-US" w:eastAsia="zh-CN"/>
              </w:rPr>
              <w:drawing>
                <wp:inline distT="0" distB="0" distL="114300" distR="114300">
                  <wp:extent cx="2873375" cy="2292350"/>
                  <wp:effectExtent l="0" t="0" r="3175" b="12700"/>
                  <wp:docPr id="7" name="图片 7" descr="69f26fd24ae0c4fc89cebda1095a8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9f26fd24ae0c4fc89cebda1095a8b5"/>
                          <pic:cNvPicPr>
                            <a:picLocks noChangeAspect="1"/>
                          </pic:cNvPicPr>
                        </pic:nvPicPr>
                        <pic:blipFill>
                          <a:blip r:embed="rId15"/>
                          <a:srcRect l="26775" t="30793" r="24251" b="20567"/>
                          <a:stretch>
                            <a:fillRect/>
                          </a:stretch>
                        </pic:blipFill>
                        <pic:spPr>
                          <a:xfrm>
                            <a:off x="0" y="0"/>
                            <a:ext cx="2873375" cy="2292350"/>
                          </a:xfrm>
                          <a:prstGeom prst="rect">
                            <a:avLst/>
                          </a:prstGeom>
                        </pic:spPr>
                      </pic:pic>
                    </a:graphicData>
                  </a:graphic>
                </wp:inline>
              </w:drawing>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4"/>
                <w:lang w:val="en-US" w:eastAsia="zh-CN"/>
              </w:rPr>
            </w:pP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6-1</w:t>
            </w:r>
            <w:r>
              <w:rPr>
                <w:rFonts w:hint="default" w:ascii="Times New Roman" w:hAnsi="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废气处理设施</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（2）混料、搅拌废气</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本项目</w:t>
            </w:r>
            <w:r>
              <w:rPr>
                <w:rFonts w:hint="eastAsia" w:ascii="Times New Roman" w:hAnsi="Times New Roman" w:eastAsia="宋体" w:cs="Times New Roman"/>
                <w:sz w:val="24"/>
                <w:lang w:val="en-US" w:eastAsia="zh-CN"/>
              </w:rPr>
              <w:t>设高速混合机组2套，</w:t>
            </w:r>
            <w:r>
              <w:rPr>
                <w:rFonts w:hint="default" w:ascii="Times New Roman" w:hAnsi="Times New Roman" w:eastAsia="宋体" w:cs="Times New Roman"/>
                <w:sz w:val="24"/>
                <w:lang w:val="en-US" w:eastAsia="zh-CN"/>
              </w:rPr>
              <w:t>年工作时间</w:t>
            </w:r>
            <w:r>
              <w:rPr>
                <w:rFonts w:hint="eastAsia" w:ascii="Times New Roman" w:hAnsi="Times New Roman" w:cs="Times New Roman"/>
                <w:sz w:val="24"/>
                <w:lang w:val="en-US" w:eastAsia="zh-CN"/>
              </w:rPr>
              <w:t>2400</w:t>
            </w:r>
            <w:r>
              <w:rPr>
                <w:rFonts w:hint="default" w:ascii="Times New Roman" w:hAnsi="Times New Roman" w:eastAsia="宋体" w:cs="Times New Roman"/>
                <w:sz w:val="24"/>
                <w:lang w:val="en-US" w:eastAsia="zh-CN"/>
              </w:rPr>
              <w:t>小时。混料、搅拌工序在</w:t>
            </w:r>
            <w:r>
              <w:rPr>
                <w:rFonts w:hint="eastAsia" w:ascii="Times New Roman" w:hAnsi="Times New Roman" w:eastAsia="宋体" w:cs="Times New Roman"/>
                <w:sz w:val="24"/>
                <w:lang w:val="en-US" w:eastAsia="zh-CN"/>
              </w:rPr>
              <w:t>高速混合机组</w:t>
            </w:r>
            <w:r>
              <w:rPr>
                <w:rFonts w:hint="default" w:ascii="Times New Roman" w:hAnsi="Times New Roman" w:eastAsia="宋体" w:cs="Times New Roman"/>
                <w:sz w:val="24"/>
                <w:lang w:val="en-US" w:eastAsia="zh-CN"/>
              </w:rPr>
              <w:t>内进行，</w:t>
            </w:r>
            <w:r>
              <w:rPr>
                <w:rFonts w:hint="eastAsia" w:ascii="宋体" w:hAnsi="宋体" w:eastAsia="宋体" w:cs="宋体"/>
                <w:sz w:val="24"/>
                <w:szCs w:val="24"/>
                <w:lang w:val="en-US" w:eastAsia="zh-CN"/>
              </w:rPr>
              <w:t>因部分原辅材料由颗粒状变为粉状，会导致原辅料产生逸散</w:t>
            </w:r>
            <w:r>
              <w:rPr>
                <w:rFonts w:hint="eastAsia" w:ascii="宋体" w:hAnsi="宋体" w:cs="宋体"/>
                <w:sz w:val="24"/>
                <w:szCs w:val="24"/>
                <w:lang w:val="en-US" w:eastAsia="zh-CN"/>
              </w:rPr>
              <w:t>，逸散的原辅料</w:t>
            </w:r>
            <w:r>
              <w:rPr>
                <w:rFonts w:hint="eastAsia" w:ascii="宋体" w:hAnsi="宋体" w:eastAsia="宋体" w:cs="宋体"/>
                <w:sz w:val="24"/>
                <w:szCs w:val="24"/>
                <w:lang w:val="en-US" w:eastAsia="zh-CN"/>
              </w:rPr>
              <w:t>经收集后由布袋除尘处理回收利用</w:t>
            </w:r>
            <w:r>
              <w:rPr>
                <w:rFonts w:hint="default" w:ascii="Times New Roman" w:hAnsi="Times New Roman" w:eastAsia="宋体" w:cs="Times New Roman"/>
                <w:sz w:val="24"/>
                <w:lang w:val="en-US" w:eastAsia="zh-CN"/>
              </w:rPr>
              <w:t>。</w:t>
            </w:r>
          </w:p>
          <w:p>
            <w:pPr>
              <w:keepNext w:val="0"/>
              <w:keepLines w:val="0"/>
              <w:suppressLineNumbers w:val="0"/>
              <w:adjustRightInd w:val="0"/>
              <w:snapToGrid w:val="0"/>
              <w:spacing w:before="0" w:beforeAutospacing="0" w:after="0" w:afterAutospacing="0" w:line="360" w:lineRule="auto"/>
              <w:ind w:left="0" w:right="0"/>
              <w:jc w:val="center"/>
              <w:rPr>
                <w:rFonts w:hint="default"/>
                <w:lang w:val="en-US" w:eastAsia="zh-CN"/>
              </w:rPr>
            </w:pPr>
            <w:r>
              <w:rPr>
                <w:rFonts w:hint="default"/>
                <w:lang w:val="en-US" w:eastAsia="zh-CN"/>
              </w:rPr>
              <w:drawing>
                <wp:inline distT="0" distB="0" distL="114300" distR="114300">
                  <wp:extent cx="2853690" cy="2140585"/>
                  <wp:effectExtent l="0" t="0" r="3810" b="12065"/>
                  <wp:docPr id="9" name="图片 9" descr="1c03d31044d72ea7dca79ba36b96eb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1c03d31044d72ea7dca79ba36b96eb5"/>
                          <pic:cNvPicPr>
                            <a:picLocks noChangeAspect="1"/>
                          </pic:cNvPicPr>
                        </pic:nvPicPr>
                        <pic:blipFill>
                          <a:blip r:embed="rId16"/>
                          <a:stretch>
                            <a:fillRect/>
                          </a:stretch>
                        </pic:blipFill>
                        <pic:spPr>
                          <a:xfrm>
                            <a:off x="0" y="0"/>
                            <a:ext cx="2853690" cy="2140585"/>
                          </a:xfrm>
                          <a:prstGeom prst="rect">
                            <a:avLst/>
                          </a:prstGeom>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785110" cy="2088515"/>
                  <wp:effectExtent l="0" t="0" r="15240" b="6985"/>
                  <wp:docPr id="8" name="图片 8" descr="27f27e9772ef3b570fe5c19070423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f27e9772ef3b570fe5c19070423fe"/>
                          <pic:cNvPicPr>
                            <a:picLocks noChangeAspect="1"/>
                          </pic:cNvPicPr>
                        </pic:nvPicPr>
                        <pic:blipFill>
                          <a:blip r:embed="rId17"/>
                          <a:stretch>
                            <a:fillRect/>
                          </a:stretch>
                        </pic:blipFill>
                        <pic:spPr>
                          <a:xfrm>
                            <a:off x="0" y="0"/>
                            <a:ext cx="2785110" cy="2088515"/>
                          </a:xfrm>
                          <a:prstGeom prst="rect">
                            <a:avLst/>
                          </a:prstGeom>
                        </pic:spPr>
                      </pic:pic>
                    </a:graphicData>
                  </a:graphic>
                </wp:inline>
              </w:drawing>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sz w:val="24"/>
                <w:lang w:val="en-US" w:eastAsia="zh-CN"/>
              </w:rPr>
            </w:pP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6-2</w:t>
            </w:r>
            <w:r>
              <w:rPr>
                <w:rFonts w:hint="default" w:ascii="Times New Roman" w:hAnsi="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混料、搅拌废气处理设施</w:t>
            </w:r>
          </w:p>
          <w:p>
            <w:pPr>
              <w:keepNext w:val="0"/>
              <w:keepLines w:val="0"/>
              <w:numPr>
                <w:ilvl w:val="0"/>
                <w:numId w:val="5"/>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sz w:val="24"/>
                <w:szCs w:val="24"/>
                <w:lang w:val="en-US" w:eastAsia="zh-CN"/>
              </w:rPr>
            </w:pPr>
            <w:r>
              <w:rPr>
                <w:rFonts w:hint="default" w:ascii="Times New Roman" w:hAnsi="Times New Roman" w:cs="Times New Roman"/>
                <w:sz w:val="24"/>
                <w:szCs w:val="24"/>
                <w:lang w:val="en-US" w:eastAsia="zh-CN"/>
              </w:rPr>
              <w:t>废水</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rPr>
            </w:pPr>
            <w:r>
              <w:rPr>
                <w:rFonts w:hint="default" w:ascii="Times New Roman" w:hAnsi="Times New Roman" w:eastAsia="宋体" w:cs="Times New Roman"/>
                <w:color w:val="000000" w:themeColor="text1"/>
                <w:sz w:val="24"/>
                <w:lang w:val="en-US" w:eastAsia="zh-CN"/>
                <w14:textFill>
                  <w14:solidFill>
                    <w14:schemeClr w14:val="tx1"/>
                  </w14:solidFill>
                </w14:textFill>
              </w:rPr>
              <w:t>项目无生产废水排放，生活污水经化粪池处理后定期清掏，不外排。待中溪镇污水处理厂建设完成后接管</w:t>
            </w:r>
            <w:r>
              <w:rPr>
                <w:rFonts w:hint="default" w:ascii="Times New Roman" w:hAnsi="Times New Roman" w:cs="Times New Roman"/>
                <w:color w:val="auto"/>
                <w:sz w:val="24"/>
                <w:szCs w:val="24"/>
              </w:rPr>
              <w:t>。</w:t>
            </w:r>
          </w:p>
          <w:p>
            <w:pPr>
              <w:keepNext w:val="0"/>
              <w:keepLines w:val="0"/>
              <w:numPr>
                <w:ilvl w:val="0"/>
                <w:numId w:val="5"/>
              </w:numPr>
              <w:suppressLineNumbers w:val="0"/>
              <w:adjustRightInd w:val="0"/>
              <w:snapToGrid w:val="0"/>
              <w:spacing w:before="0" w:beforeAutospacing="0" w:after="0" w:afterAutospacing="0" w:line="360" w:lineRule="auto"/>
              <w:ind w:left="0" w:leftChars="0" w:right="0" w:firstLine="480" w:firstLineChars="200"/>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噪声</w:t>
            </w:r>
          </w:p>
          <w:p>
            <w:pPr>
              <w:keepNext w:val="0"/>
              <w:keepLines w:val="0"/>
              <w:numPr>
                <w:ilvl w:val="0"/>
                <w:numId w:val="0"/>
              </w:numPr>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cs="Times New Roman"/>
                <w:color w:val="auto"/>
                <w:sz w:val="24"/>
                <w:szCs w:val="24"/>
                <w:lang w:val="en-US" w:eastAsia="zh-CN"/>
              </w:rPr>
            </w:pPr>
            <w:r>
              <w:rPr>
                <w:rFonts w:hint="default" w:ascii="Times New Roman" w:hAnsi="Times New Roman" w:cs="Times New Roman"/>
                <w:bCs/>
                <w:color w:val="000000" w:themeColor="text1"/>
                <w:sz w:val="24"/>
                <w:szCs w:val="24"/>
                <w14:textFill>
                  <w14:solidFill>
                    <w14:schemeClr w14:val="tx1"/>
                  </w14:solidFill>
                </w14:textFill>
              </w:rPr>
              <w:t>该项目</w:t>
            </w:r>
            <w:r>
              <w:rPr>
                <w:rFonts w:hint="default" w:ascii="Times New Roman" w:hAnsi="Times New Roman" w:cs="Times New Roman"/>
                <w:color w:val="000000" w:themeColor="text1"/>
                <w:sz w:val="24"/>
                <w:szCs w:val="24"/>
                <w14:textFill>
                  <w14:solidFill>
                    <w14:schemeClr w14:val="tx1"/>
                  </w14:solidFill>
                </w14:textFill>
              </w:rPr>
              <w:t>噪声主要来自于</w:t>
            </w:r>
            <w:r>
              <w:rPr>
                <w:rFonts w:hint="eastAsia" w:cs="Times New Roman"/>
                <w:color w:val="000000" w:themeColor="text1"/>
                <w:sz w:val="24"/>
                <w:szCs w:val="24"/>
                <w:lang w:eastAsia="zh-CN"/>
                <w14:textFill>
                  <w14:solidFill>
                    <w14:schemeClr w14:val="tx1"/>
                  </w14:solidFill>
                </w14:textFill>
              </w:rPr>
              <w:t>各生产线</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eastAsia="zh-CN"/>
                <w14:textFill>
                  <w14:solidFill>
                    <w14:schemeClr w14:val="tx1"/>
                  </w14:solidFill>
                </w14:textFill>
              </w:rPr>
              <w:t>混料机</w:t>
            </w:r>
            <w:r>
              <w:rPr>
                <w:rFonts w:hint="default" w:ascii="Times New Roman" w:hAnsi="Times New Roman" w:cs="Times New Roman"/>
                <w:color w:val="000000" w:themeColor="text1"/>
                <w:sz w:val="24"/>
                <w:szCs w:val="24"/>
                <w14:textFill>
                  <w14:solidFill>
                    <w14:schemeClr w14:val="tx1"/>
                  </w14:solidFill>
                </w14:textFill>
              </w:rPr>
              <w:t>等设备</w:t>
            </w:r>
            <w:r>
              <w:rPr>
                <w:rFonts w:hint="default" w:ascii="Times New Roman" w:hAnsi="Times New Roman" w:cs="Times New Roman"/>
                <w:bCs/>
                <w:snapToGrid w:val="0"/>
                <w:color w:val="000000" w:themeColor="text1"/>
                <w:kern w:val="0"/>
                <w:sz w:val="24"/>
                <w:szCs w:val="24"/>
                <w14:textFill>
                  <w14:solidFill>
                    <w14:schemeClr w14:val="tx1"/>
                  </w14:solidFill>
                </w14:textFill>
              </w:rPr>
              <w:t>运行产生的噪声</w:t>
            </w:r>
            <w:r>
              <w:rPr>
                <w:rFonts w:hint="default" w:ascii="Times New Roman" w:hAnsi="Times New Roman" w:cs="Times New Roman"/>
                <w:color w:val="000000" w:themeColor="text1"/>
                <w:sz w:val="24"/>
                <w:szCs w:val="24"/>
                <w14:textFill>
                  <w14:solidFill>
                    <w14:schemeClr w14:val="tx1"/>
                  </w14:solidFill>
                </w14:textFill>
              </w:rPr>
              <w:t>，噪声级在</w:t>
            </w:r>
            <w:r>
              <w:rPr>
                <w:rFonts w:hint="eastAsia" w:cs="Times New Roman"/>
                <w:color w:val="000000" w:themeColor="text1"/>
                <w:sz w:val="24"/>
                <w:szCs w:val="24"/>
                <w:lang w:val="en-US" w:eastAsia="zh-CN"/>
                <w14:textFill>
                  <w14:solidFill>
                    <w14:schemeClr w14:val="tx1"/>
                  </w14:solidFill>
                </w14:textFill>
              </w:rPr>
              <w:t>65</w:t>
            </w:r>
            <w:r>
              <w:rPr>
                <w:rFonts w:hint="default" w:ascii="Times New Roman" w:hAnsi="Times New Roman" w:cs="Times New Roman"/>
                <w:color w:val="000000" w:themeColor="text1"/>
                <w:sz w:val="24"/>
                <w:szCs w:val="24"/>
                <w14:textFill>
                  <w14:solidFill>
                    <w14:schemeClr w14:val="tx1"/>
                  </w14:solidFill>
                </w14:textFill>
              </w:rPr>
              <w:t>~</w:t>
            </w:r>
            <w:r>
              <w:rPr>
                <w:rFonts w:hint="eastAsia" w:cs="Times New Roman"/>
                <w:color w:val="000000" w:themeColor="text1"/>
                <w:sz w:val="24"/>
                <w:szCs w:val="24"/>
                <w:lang w:val="en-US" w:eastAsia="zh-CN"/>
                <w14:textFill>
                  <w14:solidFill>
                    <w14:schemeClr w14:val="tx1"/>
                  </w14:solidFill>
                </w14:textFill>
              </w:rPr>
              <w:t>8</w:t>
            </w:r>
            <w:r>
              <w:rPr>
                <w:rFonts w:hint="default" w:ascii="Times New Roman" w:hAnsi="Times New Roman" w:cs="Times New Roman"/>
                <w:color w:val="000000" w:themeColor="text1"/>
                <w:sz w:val="24"/>
                <w:szCs w:val="24"/>
                <w:lang w:val="en-US" w:eastAsia="zh-CN"/>
                <w14:textFill>
                  <w14:solidFill>
                    <w14:schemeClr w14:val="tx1"/>
                  </w14:solidFill>
                </w14:textFill>
              </w:rPr>
              <w:t>5</w:t>
            </w:r>
            <w:r>
              <w:rPr>
                <w:rFonts w:hint="default" w:ascii="Times New Roman" w:hAnsi="Times New Roman" w:cs="Times New Roman"/>
                <w:color w:val="000000" w:themeColor="text1"/>
                <w:sz w:val="24"/>
                <w:szCs w:val="24"/>
                <w14:textFill>
                  <w14:solidFill>
                    <w14:schemeClr w14:val="tx1"/>
                  </w14:solidFill>
                </w14:textFill>
              </w:rPr>
              <w:t>dB(A)之间</w:t>
            </w:r>
            <w:r>
              <w:rPr>
                <w:rFonts w:hint="default" w:ascii="Times New Roman" w:hAnsi="Times New Roman" w:cs="Times New Roman"/>
                <w:color w:val="auto"/>
                <w:sz w:val="24"/>
                <w:szCs w:val="24"/>
                <w:lang w:val="en-US" w:eastAsia="zh-CN"/>
              </w:rPr>
              <w:t>，采取减震、隔声措施，并合理布置设备位置，</w:t>
            </w:r>
            <w:r>
              <w:rPr>
                <w:rFonts w:hint="default" w:ascii="Times New Roman" w:hAnsi="Times New Roman" w:cs="Times New Roman"/>
                <w:color w:val="auto"/>
                <w:sz w:val="24"/>
                <w:szCs w:val="24"/>
                <w:lang w:val="en-GB" w:eastAsia="zh-CN"/>
              </w:rPr>
              <w:t>利用围墙隔声和距离衰减的情况下，</w:t>
            </w:r>
            <w:r>
              <w:rPr>
                <w:rFonts w:hint="default" w:ascii="Times New Roman" w:hAnsi="Times New Roman" w:cs="Times New Roman"/>
                <w:color w:val="auto"/>
                <w:sz w:val="24"/>
                <w:szCs w:val="24"/>
                <w:lang w:val="en-US" w:eastAsia="zh-CN"/>
              </w:rPr>
              <w:t>降低噪声对环境的影响</w:t>
            </w:r>
            <w:r>
              <w:rPr>
                <w:rFonts w:hint="eastAsia" w:ascii="Times New Roman" w:hAnsi="Times New Roman" w:cs="Times New Roman"/>
                <w:color w:val="auto"/>
                <w:sz w:val="24"/>
                <w:szCs w:val="24"/>
                <w:lang w:val="en-US" w:eastAsia="zh-CN"/>
              </w:rPr>
              <w:t>，</w:t>
            </w:r>
            <w:r>
              <w:rPr>
                <w:rFonts w:hint="default" w:ascii="Times New Roman" w:hAnsi="Times New Roman" w:cs="Times New Roman"/>
                <w:color w:val="auto"/>
                <w:sz w:val="24"/>
                <w:szCs w:val="24"/>
              </w:rPr>
              <w:t>厂界噪声可满足《工业企业厂界环境噪声排放标准》（GB12348-2008）</w:t>
            </w:r>
            <w:r>
              <w:rPr>
                <w:rFonts w:hint="eastAsia" w:ascii="Times New Roman" w:hAnsi="Times New Roman" w:cs="Times New Roman"/>
                <w:color w:val="auto"/>
                <w:sz w:val="24"/>
                <w:szCs w:val="24"/>
                <w:lang w:val="en-US" w:eastAsia="zh-CN"/>
              </w:rPr>
              <w:t>2</w:t>
            </w:r>
            <w:r>
              <w:rPr>
                <w:rFonts w:hint="default" w:ascii="Times New Roman" w:hAnsi="Times New Roman" w:cs="Times New Roman"/>
                <w:color w:val="auto"/>
                <w:sz w:val="24"/>
                <w:szCs w:val="24"/>
              </w:rPr>
              <w:t>类标准限值要求。</w:t>
            </w:r>
          </w:p>
          <w:p>
            <w:pPr>
              <w:pStyle w:val="7"/>
              <w:keepNext w:val="0"/>
              <w:keepLines w:val="0"/>
              <w:suppressLineNumbers w:val="0"/>
              <w:spacing w:before="0" w:beforeAutospacing="0" w:after="0" w:afterAutospacing="0" w:line="360" w:lineRule="auto"/>
              <w:ind w:left="0" w:right="0" w:firstLine="480" w:firstLineChars="200"/>
              <w:rPr>
                <w:rFonts w:hint="eastAsia" w:ascii="Calibri" w:hAnsi="Calibri" w:eastAsia="宋体" w:cs="Times New Roman"/>
                <w:color w:val="000000" w:themeColor="text1"/>
                <w:kern w:val="2"/>
                <w:sz w:val="24"/>
                <w:szCs w:val="24"/>
                <w:lang w:val="en-US" w:eastAsia="zh-CN" w:bidi="ar-SA"/>
                <w14:textFill>
                  <w14:solidFill>
                    <w14:schemeClr w14:val="tx1"/>
                  </w14:solidFill>
                </w14:textFill>
              </w:rPr>
            </w:pPr>
            <w:r>
              <w:rPr>
                <w:rFonts w:hint="default" w:ascii="Times New Roman" w:hAnsi="Times New Roman"/>
                <w:sz w:val="24"/>
              </w:rPr>
              <w:t>4、固废</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Autospacing="0" w:line="420" w:lineRule="exact"/>
              <w:ind w:left="0" w:right="96" w:firstLine="480" w:firstLineChars="200"/>
              <w:jc w:val="left"/>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项目产生的固体废弃物包括一般固体废物和危险固体废物。一般固体废物包括废边角料、不合格品、废包装材料、生活垃圾；危险固体废物：废活性炭、废碱</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石灰</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、废机油、废机油桶。本项目设置的危险废物贮存场</w:t>
            </w:r>
            <w:r>
              <w:rPr>
                <w:rFonts w:hint="eastAsia" w:ascii="Times New Roman" w:hAnsi="Times New Roman" w:cs="Times New Roman"/>
                <w:color w:val="000000" w:themeColor="text1"/>
                <w:kern w:val="2"/>
                <w:sz w:val="24"/>
                <w:szCs w:val="24"/>
                <w:vertAlign w:val="baseline"/>
                <w:lang w:val="en-US" w:eastAsia="zh-CN" w:bidi="ar-SA"/>
                <w14:textFill>
                  <w14:solidFill>
                    <w14:schemeClr w14:val="tx1"/>
                  </w14:solidFill>
                </w14:textFill>
              </w:rPr>
              <w:t>位于厂区北部，</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所面积约 </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5</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。设置的</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一般固废</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贮存场所</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位于车间内北侧</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 xml:space="preserve">面积约 </w:t>
            </w:r>
            <w:r>
              <w:rPr>
                <w:rFonts w:hint="eastAsia" w:ascii="Times New Roman" w:hAnsi="Times New Roman" w:cs="Times New Roman"/>
                <w:color w:val="000000" w:themeColor="text1"/>
                <w:kern w:val="2"/>
                <w:sz w:val="24"/>
                <w:szCs w:val="24"/>
                <w:lang w:val="en-US" w:eastAsia="zh-CN" w:bidi="ar-SA"/>
                <w14:textFill>
                  <w14:solidFill>
                    <w14:schemeClr w14:val="tx1"/>
                  </w14:solidFill>
                </w14:textFill>
              </w:rPr>
              <w:t>20</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m</w:t>
            </w:r>
            <w:r>
              <w:rPr>
                <w:rFonts w:hint="default" w:ascii="Times New Roman" w:hAnsi="Times New Roman" w:eastAsia="宋体" w:cs="Times New Roman"/>
                <w:color w:val="000000" w:themeColor="text1"/>
                <w:kern w:val="2"/>
                <w:sz w:val="24"/>
                <w:szCs w:val="24"/>
                <w:vertAlign w:val="superscript"/>
                <w:lang w:val="en-US" w:eastAsia="zh-CN" w:bidi="ar-SA"/>
                <w14:textFill>
                  <w14:solidFill>
                    <w14:schemeClr w14:val="tx1"/>
                  </w14:solidFill>
                </w14:textFill>
              </w:rPr>
              <w:t>2</w:t>
            </w:r>
            <w:r>
              <w:rPr>
                <w:rFonts w:hint="default" w:ascii="Times New Roman" w:hAnsi="Times New Roman" w:eastAsia="宋体" w:cs="Times New Roman"/>
                <w:color w:val="000000" w:themeColor="text1"/>
                <w:kern w:val="2"/>
                <w:sz w:val="24"/>
                <w:szCs w:val="24"/>
                <w:lang w:val="en-US" w:eastAsia="zh-CN" w:bidi="ar-SA"/>
                <w14:textFill>
                  <w14:solidFill>
                    <w14:schemeClr w14:val="tx1"/>
                  </w14:solidFill>
                </w14:textFill>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（1）一般固废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废边角料、不合格品：项目</w:t>
            </w:r>
            <w:r>
              <w:rPr>
                <w:rFonts w:hint="eastAsia" w:ascii="Times New Roman" w:hAnsi="Times New Roman" w:eastAsia="宋体" w:cs="Times New Roman"/>
                <w:sz w:val="24"/>
                <w:lang w:val="en-US" w:eastAsia="zh-CN"/>
              </w:rPr>
              <w:t>切割、</w:t>
            </w:r>
            <w:r>
              <w:rPr>
                <w:rFonts w:hint="default" w:ascii="Times New Roman" w:hAnsi="Times New Roman" w:eastAsia="宋体" w:cs="Times New Roman"/>
                <w:sz w:val="24"/>
                <w:lang w:val="en-US" w:eastAsia="zh-CN"/>
              </w:rPr>
              <w:t>检验工序会产生废边角料</w:t>
            </w:r>
            <w:r>
              <w:rPr>
                <w:rFonts w:hint="eastAsia" w:ascii="Times New Roman" w:hAnsi="Times New Roman" w:eastAsia="宋体" w:cs="Times New Roman"/>
                <w:sz w:val="24"/>
                <w:lang w:val="en-US" w:eastAsia="zh-CN"/>
              </w:rPr>
              <w:t>及</w:t>
            </w:r>
            <w:r>
              <w:rPr>
                <w:rFonts w:hint="default" w:ascii="Times New Roman" w:hAnsi="Times New Roman" w:eastAsia="宋体" w:cs="Times New Roman"/>
                <w:sz w:val="24"/>
                <w:lang w:val="en-US" w:eastAsia="zh-CN"/>
              </w:rPr>
              <w:t>不合格品，产生量</w:t>
            </w:r>
            <w:r>
              <w:rPr>
                <w:rFonts w:hint="eastAsia" w:ascii="Times New Roman" w:hAnsi="Times New Roman" w:eastAsia="宋体" w:cs="Times New Roman"/>
                <w:sz w:val="24"/>
                <w:lang w:val="en-US" w:eastAsia="zh-CN"/>
              </w:rPr>
              <w:t>约</w:t>
            </w:r>
            <w:r>
              <w:rPr>
                <w:rFonts w:hint="default" w:ascii="Times New Roman" w:hAnsi="Times New Roman" w:eastAsia="宋体" w:cs="Times New Roman"/>
                <w:sz w:val="24"/>
                <w:lang w:val="en-US" w:eastAsia="zh-CN"/>
              </w:rPr>
              <w:t>为</w:t>
            </w:r>
            <w:r>
              <w:rPr>
                <w:rFonts w:hint="eastAsia" w:ascii="Times New Roman" w:hAnsi="Times New Roman" w:cs="Times New Roman"/>
                <w:sz w:val="24"/>
                <w:lang w:val="en-US" w:eastAsia="zh-CN"/>
              </w:rPr>
              <w:t>13</w:t>
            </w:r>
            <w:r>
              <w:rPr>
                <w:rFonts w:hint="default" w:ascii="Times New Roman" w:hAnsi="Times New Roman" w:eastAsia="宋体" w:cs="Times New Roman"/>
                <w:sz w:val="24"/>
                <w:lang w:val="en-US" w:eastAsia="zh-CN"/>
              </w:rPr>
              <w:t>t/a。废包装材料：本项目</w:t>
            </w:r>
            <w:r>
              <w:rPr>
                <w:rFonts w:hint="eastAsia" w:ascii="Times New Roman" w:hAnsi="Times New Roman" w:eastAsia="宋体" w:cs="Times New Roman"/>
                <w:sz w:val="24"/>
                <w:lang w:val="en-US" w:eastAsia="zh-CN"/>
              </w:rPr>
              <w:t>产生的</w:t>
            </w:r>
            <w:r>
              <w:rPr>
                <w:rFonts w:hint="default" w:ascii="Times New Roman" w:hAnsi="Times New Roman" w:eastAsia="宋体" w:cs="Times New Roman"/>
                <w:sz w:val="24"/>
                <w:lang w:val="en-US" w:eastAsia="zh-CN"/>
              </w:rPr>
              <w:t>废包装材料主要为</w:t>
            </w:r>
            <w:r>
              <w:rPr>
                <w:rFonts w:hint="eastAsia" w:ascii="Times New Roman" w:hAnsi="Times New Roman" w:eastAsia="宋体" w:cs="Times New Roman"/>
                <w:sz w:val="24"/>
                <w:lang w:val="en-US" w:eastAsia="zh-CN"/>
              </w:rPr>
              <w:t>PVC</w:t>
            </w:r>
            <w:r>
              <w:rPr>
                <w:rFonts w:hint="default" w:ascii="Times New Roman" w:hAnsi="Times New Roman" w:eastAsia="宋体" w:cs="Times New Roman"/>
                <w:sz w:val="24"/>
                <w:lang w:val="en-US" w:eastAsia="zh-CN"/>
              </w:rPr>
              <w:t>、碳酸钙等原材料包装袋，产生量为</w:t>
            </w:r>
            <w:r>
              <w:rPr>
                <w:rFonts w:hint="eastAsia" w:ascii="Times New Roman" w:hAnsi="Times New Roman" w:cs="Times New Roman"/>
                <w:sz w:val="24"/>
                <w:lang w:val="en-US" w:eastAsia="zh-CN"/>
              </w:rPr>
              <w:t>1.3</w:t>
            </w:r>
            <w:r>
              <w:rPr>
                <w:rFonts w:hint="default" w:ascii="Times New Roman" w:hAnsi="Times New Roman" w:eastAsia="宋体" w:cs="Times New Roman"/>
                <w:sz w:val="24"/>
                <w:lang w:val="en-US" w:eastAsia="zh-CN"/>
              </w:rPr>
              <w:t>t/a</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废边角料、不合格品</w:t>
            </w:r>
            <w:r>
              <w:rPr>
                <w:rFonts w:hint="eastAsia" w:ascii="Times New Roman" w:hAnsi="Times New Roman" w:eastAsia="宋体" w:cs="Times New Roman"/>
                <w:sz w:val="24"/>
                <w:lang w:val="en-US" w:eastAsia="zh-CN"/>
              </w:rPr>
              <w:t>、</w:t>
            </w:r>
            <w:r>
              <w:rPr>
                <w:rFonts w:hint="default" w:ascii="Times New Roman" w:hAnsi="Times New Roman" w:eastAsia="宋体" w:cs="Times New Roman"/>
                <w:sz w:val="24"/>
                <w:lang w:val="en-US" w:eastAsia="zh-CN"/>
              </w:rPr>
              <w:t>废包装</w:t>
            </w:r>
            <w:r>
              <w:rPr>
                <w:rFonts w:hint="eastAsia" w:ascii="Times New Roman" w:hAnsi="Times New Roman" w:eastAsia="宋体" w:cs="Times New Roman"/>
                <w:sz w:val="24"/>
                <w:lang w:val="en-US" w:eastAsia="zh-CN"/>
              </w:rPr>
              <w:t>材料暂存</w:t>
            </w:r>
            <w:r>
              <w:rPr>
                <w:rFonts w:hint="default" w:ascii="Times New Roman" w:hAnsi="Times New Roman" w:eastAsia="宋体" w:cs="Times New Roman"/>
                <w:sz w:val="24"/>
                <w:lang w:val="en-US" w:eastAsia="zh-CN"/>
              </w:rPr>
              <w:t>于</w:t>
            </w:r>
            <w:r>
              <w:rPr>
                <w:rFonts w:hint="eastAsia" w:ascii="Times New Roman" w:hAnsi="Times New Roman" w:eastAsia="宋体" w:cs="Times New Roman"/>
                <w:sz w:val="24"/>
                <w:lang w:val="en-US" w:eastAsia="zh-CN"/>
              </w:rPr>
              <w:t>一般</w:t>
            </w:r>
            <w:r>
              <w:rPr>
                <w:rFonts w:hint="default" w:ascii="Times New Roman" w:hAnsi="Times New Roman" w:eastAsia="宋体" w:cs="Times New Roman"/>
                <w:sz w:val="24"/>
                <w:lang w:val="en-US" w:eastAsia="zh-CN"/>
              </w:rPr>
              <w:t>固废</w:t>
            </w:r>
            <w:r>
              <w:rPr>
                <w:rFonts w:hint="eastAsia" w:ascii="Times New Roman" w:hAnsi="Times New Roman" w:cs="Times New Roman"/>
                <w:sz w:val="24"/>
                <w:lang w:val="en-US" w:eastAsia="zh-CN"/>
              </w:rPr>
              <w:t>库</w:t>
            </w:r>
            <w:r>
              <w:rPr>
                <w:rFonts w:hint="eastAsia" w:ascii="Times New Roman" w:hAnsi="Times New Roman" w:eastAsia="宋体" w:cs="Times New Roman"/>
                <w:sz w:val="24"/>
                <w:lang w:val="en-US" w:eastAsia="zh-CN"/>
              </w:rPr>
              <w:t>，</w:t>
            </w:r>
            <w:r>
              <w:rPr>
                <w:rFonts w:hint="eastAsia" w:ascii="Times New Roman" w:hAnsi="Times New Roman" w:cs="Times New Roman"/>
                <w:sz w:val="24"/>
                <w:lang w:val="en-US" w:eastAsia="zh-CN"/>
              </w:rPr>
              <w:t>定期</w:t>
            </w:r>
            <w:r>
              <w:rPr>
                <w:rFonts w:hint="eastAsia" w:ascii="Times New Roman" w:hAnsi="Times New Roman" w:eastAsia="宋体" w:cs="Times New Roman"/>
                <w:sz w:val="24"/>
                <w:lang w:val="en-US" w:eastAsia="zh-CN"/>
              </w:rPr>
              <w:t>出售给废旧物资回收公司</w:t>
            </w:r>
            <w:r>
              <w:rPr>
                <w:rFonts w:hint="default" w:ascii="Times New Roman" w:hAnsi="Times New Roman" w:eastAsia="宋体" w:cs="Times New Roman"/>
                <w:sz w:val="24"/>
                <w:lang w:val="en-US" w:eastAsia="zh-CN"/>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生活垃圾：本项目定员</w:t>
            </w:r>
            <w:r>
              <w:rPr>
                <w:rFonts w:hint="eastAsia" w:ascii="Times New Roman" w:hAnsi="Times New Roman" w:cs="Times New Roman"/>
                <w:sz w:val="24"/>
                <w:lang w:val="en-US" w:eastAsia="zh-CN"/>
              </w:rPr>
              <w:t>25</w:t>
            </w:r>
            <w:r>
              <w:rPr>
                <w:rFonts w:hint="default" w:ascii="Times New Roman" w:hAnsi="Times New Roman" w:eastAsia="宋体" w:cs="Times New Roman"/>
                <w:sz w:val="24"/>
                <w:lang w:val="en-US" w:eastAsia="zh-CN"/>
              </w:rPr>
              <w:t>人，每人日常生活垃圾产</w:t>
            </w:r>
            <w:r>
              <w:rPr>
                <w:rFonts w:hint="eastAsia" w:ascii="Times New Roman" w:hAnsi="Times New Roman" w:eastAsia="宋体" w:cs="Times New Roman"/>
                <w:sz w:val="24"/>
                <w:lang w:val="en-US" w:eastAsia="zh-CN"/>
              </w:rPr>
              <w:t>量0.5kg/d，每年工作</w:t>
            </w:r>
            <w:r>
              <w:rPr>
                <w:rFonts w:hint="eastAsia" w:ascii="Times New Roman" w:hAnsi="Times New Roman" w:cs="Times New Roman"/>
                <w:sz w:val="24"/>
                <w:lang w:val="en-US" w:eastAsia="zh-CN"/>
              </w:rPr>
              <w:t>300</w:t>
            </w:r>
            <w:r>
              <w:rPr>
                <w:rFonts w:hint="eastAsia" w:ascii="Times New Roman" w:hAnsi="Times New Roman" w:eastAsia="宋体" w:cs="Times New Roman"/>
                <w:sz w:val="24"/>
                <w:lang w:val="en-US" w:eastAsia="zh-CN"/>
              </w:rPr>
              <w:t>天，则生活垃圾产生总量为</w:t>
            </w:r>
            <w:r>
              <w:rPr>
                <w:rFonts w:hint="eastAsia" w:ascii="Times New Roman" w:hAnsi="Times New Roman" w:cs="Times New Roman"/>
                <w:sz w:val="24"/>
                <w:lang w:val="en-US" w:eastAsia="zh-CN"/>
              </w:rPr>
              <w:t>3.75</w:t>
            </w:r>
            <w:r>
              <w:rPr>
                <w:rFonts w:hint="eastAsia" w:ascii="Times New Roman" w:hAnsi="Times New Roman" w:eastAsia="宋体" w:cs="Times New Roman"/>
                <w:sz w:val="24"/>
                <w:lang w:val="en-US" w:eastAsia="zh-CN"/>
              </w:rPr>
              <w:t>t/a，生活垃圾设置垃圾箱收集交环卫部门统一清理。</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（2）危险固体废物</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废碱：项目使用固态碱石灰吸收氯化氢，固态碱石灰主要成分为氢氧化钠及氧化钙，反应化学方程式为</w:t>
            </w:r>
            <w:r>
              <w:rPr>
                <w:rFonts w:hint="default" w:ascii="Times New Roman" w:hAnsi="Times New Roman" w:eastAsia="宋体" w:cs="Times New Roman"/>
                <w:sz w:val="24"/>
                <w:lang w:val="en-US" w:eastAsia="zh-CN"/>
              </w:rPr>
              <w:t>N</w:t>
            </w:r>
            <w:r>
              <w:rPr>
                <w:rFonts w:hint="eastAsia" w:ascii="Times New Roman" w:hAnsi="Times New Roman" w:eastAsia="宋体" w:cs="Times New Roman"/>
                <w:sz w:val="24"/>
                <w:lang w:val="en-US" w:eastAsia="zh-CN"/>
              </w:rPr>
              <w:t>a</w:t>
            </w:r>
            <w:r>
              <w:rPr>
                <w:rFonts w:hint="default" w:ascii="Times New Roman" w:hAnsi="Times New Roman" w:eastAsia="宋体" w:cs="Times New Roman"/>
                <w:sz w:val="24"/>
                <w:lang w:val="en-US" w:eastAsia="zh-CN"/>
              </w:rPr>
              <w:t>OH+C</w:t>
            </w:r>
            <w:r>
              <w:rPr>
                <w:rFonts w:hint="eastAsia" w:ascii="Times New Roman" w:hAnsi="Times New Roman" w:eastAsia="宋体" w:cs="Times New Roman"/>
                <w:sz w:val="24"/>
                <w:lang w:val="en-US" w:eastAsia="zh-CN"/>
              </w:rPr>
              <w:t>a</w:t>
            </w:r>
            <w:r>
              <w:rPr>
                <w:rFonts w:hint="default" w:ascii="Times New Roman" w:hAnsi="Times New Roman" w:eastAsia="宋体" w:cs="Times New Roman"/>
                <w:sz w:val="24"/>
                <w:lang w:val="en-US" w:eastAsia="zh-CN"/>
              </w:rPr>
              <w:t>O+3HC</w:t>
            </w:r>
            <w:r>
              <w:rPr>
                <w:rFonts w:hint="eastAsia" w:ascii="Times New Roman" w:hAnsi="Times New Roman" w:eastAsia="宋体" w:cs="Times New Roman"/>
                <w:sz w:val="24"/>
                <w:lang w:val="en-US" w:eastAsia="zh-CN"/>
              </w:rPr>
              <w:t>l</w:t>
            </w:r>
            <w:r>
              <w:rPr>
                <w:rFonts w:hint="default" w:ascii="Times New Roman" w:hAnsi="Times New Roman" w:eastAsia="宋体" w:cs="Times New Roman"/>
                <w:sz w:val="24"/>
                <w:lang w:val="en-US" w:eastAsia="zh-CN"/>
              </w:rPr>
              <w:t>=N</w:t>
            </w:r>
            <w:r>
              <w:rPr>
                <w:rFonts w:hint="eastAsia" w:ascii="Times New Roman" w:hAnsi="Times New Roman" w:eastAsia="宋体" w:cs="Times New Roman"/>
                <w:sz w:val="24"/>
                <w:lang w:val="en-US" w:eastAsia="zh-CN"/>
              </w:rPr>
              <w:t>a</w:t>
            </w:r>
            <w:r>
              <w:rPr>
                <w:rFonts w:hint="default" w:ascii="Times New Roman" w:hAnsi="Times New Roman" w:eastAsia="宋体" w:cs="Times New Roman"/>
                <w:sz w:val="24"/>
                <w:lang w:val="en-US" w:eastAsia="zh-CN"/>
              </w:rPr>
              <w:t>Cl+C</w:t>
            </w:r>
            <w:r>
              <w:rPr>
                <w:rFonts w:hint="eastAsia" w:ascii="Times New Roman" w:hAnsi="Times New Roman" w:eastAsia="宋体" w:cs="Times New Roman"/>
                <w:sz w:val="24"/>
                <w:lang w:val="en-US" w:eastAsia="zh-CN"/>
              </w:rPr>
              <w:t>a</w:t>
            </w:r>
            <w:r>
              <w:rPr>
                <w:rFonts w:hint="default" w:ascii="Times New Roman" w:hAnsi="Times New Roman" w:eastAsia="宋体" w:cs="Times New Roman"/>
                <w:sz w:val="24"/>
                <w:lang w:val="en-US" w:eastAsia="zh-CN"/>
              </w:rPr>
              <w:t>Cl</w:t>
            </w:r>
            <w:r>
              <w:rPr>
                <w:rFonts w:hint="default" w:ascii="Times New Roman" w:hAnsi="Times New Roman" w:eastAsia="宋体" w:cs="Times New Roman"/>
                <w:sz w:val="24"/>
                <w:vertAlign w:val="subscript"/>
                <w:lang w:val="en-US" w:eastAsia="zh-CN"/>
              </w:rPr>
              <w:t>2</w:t>
            </w:r>
            <w:r>
              <w:rPr>
                <w:rFonts w:hint="default" w:ascii="Times New Roman" w:hAnsi="Times New Roman" w:eastAsia="宋体" w:cs="Times New Roman"/>
                <w:sz w:val="24"/>
                <w:lang w:val="en-US" w:eastAsia="zh-CN"/>
              </w:rPr>
              <w:t>+2H</w:t>
            </w:r>
            <w:r>
              <w:rPr>
                <w:rFonts w:hint="default" w:ascii="Times New Roman" w:hAnsi="Times New Roman" w:eastAsia="宋体" w:cs="Times New Roman"/>
                <w:sz w:val="24"/>
                <w:vertAlign w:val="subscript"/>
                <w:lang w:val="en-US" w:eastAsia="zh-CN"/>
              </w:rPr>
              <w:t>2</w:t>
            </w:r>
            <w:r>
              <w:rPr>
                <w:rFonts w:hint="default" w:ascii="Times New Roman" w:hAnsi="Times New Roman" w:eastAsia="宋体" w:cs="Times New Roman"/>
                <w:sz w:val="24"/>
                <w:lang w:val="en-US" w:eastAsia="zh-CN"/>
              </w:rPr>
              <w:t>O</w:t>
            </w:r>
            <w:r>
              <w:rPr>
                <w:rFonts w:hint="eastAsia" w:ascii="Times New Roman" w:hAnsi="Times New Roman" w:eastAsia="宋体" w:cs="Times New Roman"/>
                <w:sz w:val="24"/>
                <w:lang w:val="en-US" w:eastAsia="zh-CN"/>
              </w:rPr>
              <w:t>。氯化氢经吸顶式集气罩收集后，被固态碱石灰吸收。固态碱石灰吸收装置，每</w:t>
            </w:r>
            <w:r>
              <w:rPr>
                <w:rFonts w:hint="eastAsia" w:ascii="Times New Roman" w:hAnsi="Times New Roman" w:cs="Times New Roman"/>
                <w:sz w:val="24"/>
                <w:lang w:val="en-US" w:eastAsia="zh-CN"/>
              </w:rPr>
              <w:t>年</w:t>
            </w:r>
            <w:r>
              <w:rPr>
                <w:rFonts w:hint="eastAsia" w:ascii="Times New Roman" w:hAnsi="Times New Roman" w:eastAsia="宋体" w:cs="Times New Roman"/>
                <w:sz w:val="24"/>
                <w:lang w:val="en-US" w:eastAsia="zh-CN"/>
              </w:rPr>
              <w:t>更换一次</w:t>
            </w:r>
            <w:r>
              <w:rPr>
                <w:rFonts w:hint="eastAsia" w:ascii="Times New Roman" w:hAnsi="Times New Roman" w:cs="Times New Roman"/>
                <w:sz w:val="24"/>
                <w:lang w:val="en-US" w:eastAsia="zh-CN"/>
              </w:rPr>
              <w:t>，产生量为0.5t/a</w:t>
            </w:r>
            <w:r>
              <w:rPr>
                <w:rFonts w:hint="eastAsia" w:ascii="Times New Roman" w:hAnsi="Times New Roman" w:eastAsia="宋体" w:cs="Times New Roman"/>
                <w:sz w:val="24"/>
                <w:lang w:val="en-US" w:eastAsia="zh-CN"/>
              </w:rPr>
              <w:t>。废碱为危险废物，类别HW35（废碱），暂存于危废库中，定期委托马鞍山澳新环保科技有限公司处置。目前暂未产生。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废活性炭：项目有机废气经吸顶式集气罩收集后，VOCs</w:t>
            </w:r>
            <w:r>
              <w:rPr>
                <w:rFonts w:hint="eastAsia" w:ascii="Times New Roman" w:hAnsi="Times New Roman" w:cs="Times New Roman"/>
                <w:sz w:val="24"/>
                <w:lang w:val="en-US" w:eastAsia="zh-CN"/>
              </w:rPr>
              <w:t>再</w:t>
            </w:r>
            <w:r>
              <w:rPr>
                <w:rFonts w:hint="eastAsia" w:ascii="Times New Roman" w:hAnsi="Times New Roman" w:eastAsia="宋体" w:cs="Times New Roman"/>
                <w:sz w:val="24"/>
                <w:lang w:val="en-US" w:eastAsia="zh-CN"/>
              </w:rPr>
              <w:t>被活性炭吸收，活性炭每4个月更换1次，废活性炭产生量约为</w:t>
            </w:r>
            <w:r>
              <w:rPr>
                <w:rFonts w:hint="eastAsia" w:ascii="Times New Roman" w:hAnsi="Times New Roman" w:cs="Times New Roman"/>
                <w:sz w:val="24"/>
                <w:lang w:val="en-US" w:eastAsia="zh-CN"/>
              </w:rPr>
              <w:t>3.647</w:t>
            </w:r>
            <w:r>
              <w:rPr>
                <w:rFonts w:hint="eastAsia" w:ascii="Times New Roman" w:hAnsi="Times New Roman" w:eastAsia="宋体" w:cs="Times New Roman"/>
                <w:sz w:val="24"/>
                <w:lang w:val="en-US" w:eastAsia="zh-CN"/>
              </w:rPr>
              <w:t>t/a。废活性炭为危险废物，类别HW49（其他废物），暂存于危废库中，定期委托马鞍山澳新环保科技有限公司处置。目前暂未产生。</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废机油桶：废</w:t>
            </w:r>
            <w:r>
              <w:rPr>
                <w:rFonts w:hint="eastAsia" w:ascii="Times New Roman" w:hAnsi="Times New Roman" w:cs="Times New Roman"/>
                <w:sz w:val="24"/>
                <w:lang w:val="en-US" w:eastAsia="zh-CN"/>
              </w:rPr>
              <w:t>机油桶</w:t>
            </w:r>
            <w:r>
              <w:rPr>
                <w:rFonts w:hint="eastAsia" w:ascii="Times New Roman" w:hAnsi="Times New Roman" w:eastAsia="宋体" w:cs="Times New Roman"/>
                <w:sz w:val="24"/>
                <w:lang w:val="en-US" w:eastAsia="zh-CN"/>
              </w:rPr>
              <w:t>为危险废物，类别HW49（其他废物），暂存于危废库中，定期委托马鞍山澳新环保科技有限公司处置。目前暂未产生。</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lang w:val="en-US" w:eastAsia="zh-CN"/>
              </w:rPr>
            </w:pPr>
            <w:r>
              <w:rPr>
                <w:rFonts w:hint="eastAsia" w:ascii="Times New Roman" w:hAnsi="Times New Roman" w:eastAsia="宋体" w:cs="Times New Roman"/>
                <w:sz w:val="24"/>
                <w:lang w:val="en-US" w:eastAsia="zh-CN"/>
              </w:rPr>
              <w:t>废机油：废</w:t>
            </w:r>
            <w:r>
              <w:rPr>
                <w:rFonts w:hint="eastAsia" w:ascii="Times New Roman" w:hAnsi="Times New Roman" w:cs="Times New Roman"/>
                <w:sz w:val="24"/>
                <w:lang w:val="en-US" w:eastAsia="zh-CN"/>
              </w:rPr>
              <w:t>机油</w:t>
            </w:r>
            <w:r>
              <w:rPr>
                <w:rFonts w:hint="eastAsia" w:ascii="Times New Roman" w:hAnsi="Times New Roman" w:eastAsia="宋体" w:cs="Times New Roman"/>
                <w:sz w:val="24"/>
                <w:lang w:val="en-US" w:eastAsia="zh-CN"/>
              </w:rPr>
              <w:t>为危险废物，类别HW</w:t>
            </w:r>
            <w:r>
              <w:rPr>
                <w:rFonts w:hint="eastAsia" w:ascii="Times New Roman" w:hAnsi="Times New Roman" w:cs="Times New Roman"/>
                <w:sz w:val="24"/>
                <w:lang w:val="en-US" w:eastAsia="zh-CN"/>
              </w:rPr>
              <w:t>08</w:t>
            </w:r>
            <w:r>
              <w:rPr>
                <w:rFonts w:hint="eastAsia" w:ascii="Times New Roman" w:hAnsi="Times New Roman" w:eastAsia="宋体" w:cs="Times New Roman"/>
                <w:sz w:val="24"/>
                <w:lang w:val="en-US" w:eastAsia="zh-CN"/>
              </w:rPr>
              <w:t>，暂存于危废库中，定期委托马鞍山澳新环保科技有限公司处置。目前暂未产生。</w:t>
            </w:r>
          </w:p>
          <w:p>
            <w:pPr>
              <w:keepNext w:val="0"/>
              <w:keepLines w:val="0"/>
              <w:suppressLineNumbers w:val="0"/>
              <w:spacing w:before="0" w:beforeAutospacing="0" w:after="0" w:afterAutospacing="0"/>
              <w:ind w:left="0" w:right="0"/>
              <w:jc w:val="center"/>
              <w:rPr>
                <w:rFonts w:hint="default" w:ascii="宋体" w:hAnsi="宋体" w:cs="宋体"/>
                <w:sz w:val="24"/>
              </w:rPr>
            </w:pPr>
            <w:r>
              <w:rPr>
                <w:rFonts w:hint="default" w:ascii="Times New Roman" w:hAnsi="Times New Roman" w:cs="Times New Roman"/>
                <w:b/>
                <w:bCs/>
                <w:sz w:val="24"/>
              </w:rPr>
              <w:t>表6-</w:t>
            </w:r>
            <w:r>
              <w:rPr>
                <w:rFonts w:hint="eastAsia" w:ascii="Times New Roman" w:hAnsi="Times New Roman" w:cs="Times New Roman"/>
                <w:b/>
                <w:bCs/>
                <w:sz w:val="24"/>
                <w:lang w:val="en-US" w:eastAsia="zh-CN"/>
              </w:rPr>
              <w:t>1</w:t>
            </w:r>
            <w:r>
              <w:rPr>
                <w:rFonts w:hint="default" w:ascii="Times New Roman" w:hAnsi="Times New Roman" w:cs="Times New Roman"/>
                <w:b/>
                <w:bCs/>
                <w:sz w:val="24"/>
              </w:rPr>
              <w:t xml:space="preserve"> </w:t>
            </w:r>
            <w:r>
              <w:rPr>
                <w:rFonts w:hint="eastAsia" w:ascii="Times New Roman" w:hAnsi="Times New Roman" w:cs="Times New Roman"/>
                <w:b/>
                <w:bCs/>
                <w:sz w:val="24"/>
                <w:lang w:val="en-US" w:eastAsia="zh-CN"/>
              </w:rPr>
              <w:t>固体废物</w:t>
            </w:r>
            <w:r>
              <w:rPr>
                <w:rFonts w:hint="default" w:ascii="Times New Roman" w:hAnsi="Times New Roman" w:cs="Times New Roman"/>
                <w:b/>
                <w:bCs/>
                <w:sz w:val="24"/>
              </w:rPr>
              <w:t>产生情况一览表</w:t>
            </w:r>
          </w:p>
          <w:tbl>
            <w:tblPr>
              <w:tblStyle w:val="20"/>
              <w:tblW w:w="497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378"/>
              <w:gridCol w:w="1214"/>
              <w:gridCol w:w="2034"/>
              <w:gridCol w:w="1760"/>
              <w:gridCol w:w="1015"/>
              <w:gridCol w:w="625"/>
              <w:gridCol w:w="789"/>
              <w:gridCol w:w="985"/>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629"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固废名称</w:t>
                  </w:r>
                </w:p>
              </w:tc>
              <w:tc>
                <w:tcPr>
                  <w:tcW w:w="1054"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属性（危险废物、一般工业固体废物或待鉴别）</w:t>
                  </w:r>
                </w:p>
              </w:tc>
              <w:tc>
                <w:tcPr>
                  <w:tcW w:w="912"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废物代码</w:t>
                  </w:r>
                </w:p>
              </w:tc>
              <w:tc>
                <w:tcPr>
                  <w:tcW w:w="526"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产生工序</w:t>
                  </w:r>
                </w:p>
              </w:tc>
              <w:tc>
                <w:tcPr>
                  <w:tcW w:w="324"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形态</w:t>
                  </w:r>
                </w:p>
              </w:tc>
              <w:tc>
                <w:tcPr>
                  <w:tcW w:w="409"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环评</w:t>
                  </w:r>
                  <w:r>
                    <w:rPr>
                      <w:rFonts w:hint="default" w:ascii="Times New Roman" w:hAnsi="Times New Roman" w:eastAsia="宋体" w:cs="Times New Roman"/>
                      <w:szCs w:val="21"/>
                    </w:rPr>
                    <w:t>产生量（t/a）</w:t>
                  </w:r>
                </w:p>
              </w:tc>
              <w:tc>
                <w:tcPr>
                  <w:tcW w:w="510" w:type="pct"/>
                  <w:tcBorders>
                    <w:top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处理处置方式</w:t>
                  </w:r>
                </w:p>
              </w:tc>
              <w:tc>
                <w:tcPr>
                  <w:tcW w:w="436" w:type="pct"/>
                  <w:tcBorders>
                    <w:top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目前实际产生量（t）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6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废</w:t>
                  </w:r>
                  <w:r>
                    <w:rPr>
                      <w:rFonts w:hint="default" w:ascii="Times New Roman" w:hAnsi="Times New Roman" w:eastAsia="宋体" w:cs="Times New Roman"/>
                      <w:szCs w:val="21"/>
                    </w:rPr>
                    <w:t>边角料</w:t>
                  </w:r>
                  <w:r>
                    <w:rPr>
                      <w:rFonts w:hint="eastAsia" w:ascii="Times New Roman" w:hAnsi="Times New Roman" w:eastAsia="宋体" w:cs="Times New Roman"/>
                      <w:szCs w:val="21"/>
                      <w:lang w:eastAsia="zh-CN"/>
                    </w:rPr>
                    <w:t>、不合格品</w:t>
                  </w:r>
                </w:p>
              </w:tc>
              <w:tc>
                <w:tcPr>
                  <w:tcW w:w="10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一般废物</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290-001-09</w:t>
                  </w:r>
                </w:p>
              </w:tc>
              <w:tc>
                <w:tcPr>
                  <w:tcW w:w="5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检验</w:t>
                  </w:r>
                </w:p>
              </w:tc>
              <w:tc>
                <w:tcPr>
                  <w:tcW w:w="3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固态</w:t>
                  </w:r>
                </w:p>
              </w:tc>
              <w:tc>
                <w:tcPr>
                  <w:tcW w:w="40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w:t>
                  </w:r>
                </w:p>
              </w:tc>
              <w:tc>
                <w:tcPr>
                  <w:tcW w:w="510"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eastAsia="zh-CN"/>
                    </w:rPr>
                    <w:t>出售给废旧物资回收公司</w:t>
                  </w:r>
                </w:p>
              </w:tc>
              <w:tc>
                <w:tcPr>
                  <w:tcW w:w="43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cs="Times New Roman"/>
                      <w:szCs w:val="21"/>
                      <w:lang w:val="en-US" w:eastAsia="zh-CN"/>
                    </w:rPr>
                    <w:t>2</w:t>
                  </w:r>
                </w:p>
              </w:tc>
              <w:tc>
                <w:tcPr>
                  <w:tcW w:w="6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eastAsia="zh-CN"/>
                    </w:rPr>
                    <w:t>废包装材料</w:t>
                  </w:r>
                </w:p>
              </w:tc>
              <w:tc>
                <w:tcPr>
                  <w:tcW w:w="10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一般废物</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290-001-09</w:t>
                  </w:r>
                </w:p>
              </w:tc>
              <w:tc>
                <w:tcPr>
                  <w:tcW w:w="5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原料</w:t>
                  </w:r>
                </w:p>
              </w:tc>
              <w:tc>
                <w:tcPr>
                  <w:tcW w:w="32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510"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43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lang w:val="en-US" w:eastAsia="zh-CN"/>
                    </w:rPr>
                    <w:t>3</w:t>
                  </w:r>
                </w:p>
              </w:tc>
              <w:tc>
                <w:tcPr>
                  <w:tcW w:w="62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生活垃圾</w:t>
                  </w:r>
                </w:p>
              </w:tc>
              <w:tc>
                <w:tcPr>
                  <w:tcW w:w="105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一般废物</w:t>
                  </w:r>
                </w:p>
              </w:tc>
              <w:tc>
                <w:tcPr>
                  <w:tcW w:w="912"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w:t>
                  </w:r>
                </w:p>
              </w:tc>
              <w:tc>
                <w:tcPr>
                  <w:tcW w:w="526"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ascii="Times New Roman" w:hAnsi="Times New Roman" w:eastAsia="宋体" w:cs="Times New Roman"/>
                      <w:szCs w:val="21"/>
                    </w:rPr>
                    <w:t>员工生活</w:t>
                  </w:r>
                </w:p>
              </w:tc>
              <w:tc>
                <w:tcPr>
                  <w:tcW w:w="324"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固态</w:t>
                  </w:r>
                </w:p>
              </w:tc>
              <w:tc>
                <w:tcPr>
                  <w:tcW w:w="40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4.5</w:t>
                  </w:r>
                </w:p>
              </w:tc>
              <w:tc>
                <w:tcPr>
                  <w:tcW w:w="510"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交环卫部门清理</w:t>
                  </w:r>
                </w:p>
              </w:tc>
              <w:tc>
                <w:tcPr>
                  <w:tcW w:w="43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r>
                    <w:rPr>
                      <w:rFonts w:hint="eastAsia" w:ascii="Times New Roman" w:hAnsi="Times New Roman" w:cs="Times New Roman"/>
                      <w:szCs w:val="21"/>
                      <w:lang w:val="en-US" w:eastAsia="zh-CN"/>
                    </w:rPr>
                    <w:t>625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p>
              </w:tc>
              <w:tc>
                <w:tcPr>
                  <w:tcW w:w="6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w:t>
                  </w:r>
                  <w:r>
                    <w:rPr>
                      <w:rFonts w:hint="eastAsia" w:ascii="Times New Roman" w:hAnsi="Times New Roman" w:eastAsia="宋体" w:cs="Times New Roman"/>
                      <w:szCs w:val="21"/>
                      <w:lang w:val="en-US" w:eastAsia="zh-CN"/>
                    </w:rPr>
                    <w:t>活性炭</w:t>
                  </w:r>
                </w:p>
              </w:tc>
              <w:tc>
                <w:tcPr>
                  <w:tcW w:w="105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危险废物</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HW</w:t>
                  </w:r>
                  <w:r>
                    <w:rPr>
                      <w:rFonts w:hint="eastAsia" w:ascii="Times New Roman" w:hAnsi="Times New Roman" w:eastAsia="宋体" w:cs="Times New Roman"/>
                      <w:szCs w:val="21"/>
                      <w:lang w:val="en-US" w:eastAsia="zh-CN"/>
                    </w:rPr>
                    <w:t>49-</w:t>
                  </w:r>
                  <w:r>
                    <w:rPr>
                      <w:rFonts w:hint="default" w:ascii="Times New Roman" w:hAnsi="Times New Roman" w:eastAsia="宋体" w:cs="Times New Roman"/>
                      <w:szCs w:val="21"/>
                      <w:lang w:val="en-US" w:eastAsia="zh-CN"/>
                    </w:rPr>
                    <w:t>900-</w:t>
                  </w:r>
                  <w:r>
                    <w:rPr>
                      <w:rFonts w:hint="eastAsia" w:ascii="Times New Roman" w:hAnsi="Times New Roman" w:eastAsia="宋体" w:cs="Times New Roman"/>
                      <w:szCs w:val="21"/>
                      <w:lang w:val="en-US" w:eastAsia="zh-CN"/>
                    </w:rPr>
                    <w:t>039</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49</w:t>
                  </w:r>
                </w:p>
              </w:tc>
              <w:tc>
                <w:tcPr>
                  <w:tcW w:w="526" w:type="pct"/>
                  <w:vMerge w:val="restar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废气处理</w:t>
                  </w:r>
                </w:p>
              </w:tc>
              <w:tc>
                <w:tcPr>
                  <w:tcW w:w="324"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固态</w:t>
                  </w:r>
                </w:p>
              </w:tc>
              <w:tc>
                <w:tcPr>
                  <w:tcW w:w="40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olor w:val="auto"/>
                      <w:sz w:val="21"/>
                      <w:szCs w:val="21"/>
                      <w:lang w:val="en-US" w:eastAsia="zh-CN"/>
                    </w:rPr>
                    <w:t>7.294</w:t>
                  </w:r>
                </w:p>
              </w:tc>
              <w:tc>
                <w:tcPr>
                  <w:tcW w:w="510"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委托马鞍山澳新环保科技有限公司处置</w:t>
                  </w:r>
                </w:p>
              </w:tc>
              <w:tc>
                <w:tcPr>
                  <w:tcW w:w="43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5</w:t>
                  </w:r>
                </w:p>
              </w:tc>
              <w:tc>
                <w:tcPr>
                  <w:tcW w:w="629"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w:t>
                  </w:r>
                  <w:r>
                    <w:rPr>
                      <w:rFonts w:hint="eastAsia" w:ascii="Times New Roman" w:hAnsi="Times New Roman" w:eastAsia="宋体" w:cs="Times New Roman"/>
                      <w:szCs w:val="21"/>
                      <w:lang w:val="en-US" w:eastAsia="zh-CN"/>
                    </w:rPr>
                    <w:t>碱</w:t>
                  </w:r>
                </w:p>
              </w:tc>
              <w:tc>
                <w:tcPr>
                  <w:tcW w:w="105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危险废物</w:t>
                  </w:r>
                </w:p>
              </w:tc>
              <w:tc>
                <w:tcPr>
                  <w:tcW w:w="9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HW</w:t>
                  </w:r>
                  <w:r>
                    <w:rPr>
                      <w:rFonts w:hint="eastAsia" w:ascii="Times New Roman" w:hAnsi="Times New Roman" w:eastAsia="宋体" w:cs="Times New Roman"/>
                      <w:szCs w:val="21"/>
                      <w:lang w:val="en-US" w:eastAsia="zh-CN"/>
                    </w:rPr>
                    <w:t>35-</w:t>
                  </w:r>
                  <w:r>
                    <w:rPr>
                      <w:rFonts w:hint="default" w:ascii="Times New Roman" w:hAnsi="Times New Roman" w:eastAsia="宋体" w:cs="Times New Roman"/>
                      <w:szCs w:val="21"/>
                      <w:lang w:val="en-US" w:eastAsia="zh-CN"/>
                    </w:rPr>
                    <w:t>900-</w:t>
                  </w:r>
                  <w:r>
                    <w:rPr>
                      <w:rFonts w:hint="eastAsia" w:ascii="Times New Roman" w:hAnsi="Times New Roman" w:eastAsia="宋体" w:cs="Times New Roman"/>
                      <w:szCs w:val="21"/>
                      <w:lang w:val="en-US" w:eastAsia="zh-CN"/>
                    </w:rPr>
                    <w:t>399</w:t>
                  </w:r>
                  <w:r>
                    <w:rPr>
                      <w:rFonts w:hint="default" w:ascii="Times New Roman" w:hAnsi="Times New Roman" w:eastAsia="宋体" w:cs="Times New Roman"/>
                      <w:szCs w:val="21"/>
                      <w:lang w:val="en-US" w:eastAsia="zh-CN"/>
                    </w:rPr>
                    <w:t>-</w:t>
                  </w:r>
                  <w:r>
                    <w:rPr>
                      <w:rFonts w:hint="eastAsia" w:ascii="Times New Roman" w:hAnsi="Times New Roman" w:eastAsia="宋体" w:cs="Times New Roman"/>
                      <w:szCs w:val="21"/>
                      <w:lang w:val="en-US" w:eastAsia="zh-CN"/>
                    </w:rPr>
                    <w:t>35</w:t>
                  </w:r>
                </w:p>
              </w:tc>
              <w:tc>
                <w:tcPr>
                  <w:tcW w:w="526"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324"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409"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olor w:val="auto"/>
                      <w:sz w:val="21"/>
                      <w:szCs w:val="21"/>
                      <w:lang w:val="en-US" w:eastAsia="zh-CN"/>
                    </w:rPr>
                    <w:t>1</w:t>
                  </w:r>
                </w:p>
              </w:tc>
              <w:tc>
                <w:tcPr>
                  <w:tcW w:w="510"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43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6</w:t>
                  </w:r>
                </w:p>
              </w:tc>
              <w:tc>
                <w:tcPr>
                  <w:tcW w:w="629" w:type="pct"/>
                  <w:noWrap w:val="0"/>
                  <w:vAlign w:val="center"/>
                </w:tcPr>
                <w:p>
                  <w:pPr>
                    <w:pStyle w:val="42"/>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color w:val="auto"/>
                      <w:sz w:val="21"/>
                      <w:szCs w:val="21"/>
                      <w:lang w:val="en-US" w:eastAsia="zh-CN"/>
                    </w:rPr>
                    <w:t>废机油</w:t>
                  </w:r>
                </w:p>
              </w:tc>
              <w:tc>
                <w:tcPr>
                  <w:tcW w:w="1054" w:type="pc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危险废物</w:t>
                  </w:r>
                </w:p>
              </w:tc>
              <w:tc>
                <w:tcPr>
                  <w:tcW w:w="912" w:type="pct"/>
                  <w:noWrap w:val="0"/>
                  <w:vAlign w:val="center"/>
                </w:tcPr>
                <w:p>
                  <w:pPr>
                    <w:pStyle w:val="42"/>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color w:val="auto"/>
                      <w:sz w:val="21"/>
                      <w:szCs w:val="21"/>
                      <w:lang w:val="en-US" w:eastAsia="zh-CN"/>
                    </w:rPr>
                    <w:t>HW08</w:t>
                  </w:r>
                  <w:r>
                    <w:rPr>
                      <w:rFonts w:hint="eastAsia" w:ascii="Times New Roman" w:hAnsi="Times New Roman"/>
                      <w:color w:val="auto"/>
                      <w:sz w:val="21"/>
                      <w:szCs w:val="21"/>
                      <w:lang w:val="en-US" w:eastAsia="zh-CN"/>
                    </w:rPr>
                    <w:t>-</w:t>
                  </w:r>
                  <w:r>
                    <w:rPr>
                      <w:rFonts w:hint="default" w:ascii="Times New Roman" w:hAnsi="Times New Roman"/>
                      <w:color w:val="auto"/>
                      <w:sz w:val="21"/>
                      <w:szCs w:val="21"/>
                      <w:lang w:val="en-US" w:eastAsia="zh-CN"/>
                    </w:rPr>
                    <w:t>900-214-08</w:t>
                  </w:r>
                </w:p>
              </w:tc>
              <w:tc>
                <w:tcPr>
                  <w:tcW w:w="526" w:type="pct"/>
                  <w:vMerge w:val="restart"/>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color w:val="auto"/>
                      <w:sz w:val="21"/>
                      <w:szCs w:val="21"/>
                      <w:lang w:val="en-US" w:eastAsia="zh-CN"/>
                    </w:rPr>
                    <w:t>设备运行</w:t>
                  </w:r>
                </w:p>
              </w:tc>
              <w:tc>
                <w:tcPr>
                  <w:tcW w:w="324" w:type="pct"/>
                  <w:noWrap w:val="0"/>
                  <w:vAlign w:val="center"/>
                </w:tcPr>
                <w:p>
                  <w:pPr>
                    <w:pStyle w:val="42"/>
                    <w:keepNext w:val="0"/>
                    <w:keepLines w:val="0"/>
                    <w:suppressLineNumbers w:val="0"/>
                    <w:snapToGrid w:val="0"/>
                    <w:spacing w:before="0" w:beforeAutospacing="0" w:after="0" w:afterAutospacing="0"/>
                    <w:ind w:left="0" w:right="0"/>
                    <w:rPr>
                      <w:rFonts w:hint="eastAsia" w:ascii="Times New Roman" w:hAnsi="Times New Roman" w:eastAsia="宋体" w:cs="Times New Roman"/>
                      <w:color w:val="auto"/>
                      <w:kern w:val="24"/>
                      <w:sz w:val="21"/>
                      <w:szCs w:val="21"/>
                      <w:lang w:val="en-US" w:eastAsia="zh-CN" w:bidi="ar-SA"/>
                    </w:rPr>
                  </w:pPr>
                  <w:r>
                    <w:rPr>
                      <w:rFonts w:hint="default" w:ascii="Times New Roman" w:hAnsi="Times New Roman"/>
                      <w:color w:val="auto"/>
                      <w:sz w:val="21"/>
                      <w:szCs w:val="21"/>
                      <w:lang w:val="en-US" w:eastAsia="zh-CN"/>
                    </w:rPr>
                    <w:t>液体</w:t>
                  </w:r>
                </w:p>
              </w:tc>
              <w:tc>
                <w:tcPr>
                  <w:tcW w:w="409" w:type="pct"/>
                  <w:noWrap w:val="0"/>
                  <w:vAlign w:val="center"/>
                </w:tcPr>
                <w:p>
                  <w:pPr>
                    <w:pStyle w:val="42"/>
                    <w:keepNext w:val="0"/>
                    <w:keepLines w:val="0"/>
                    <w:suppressLineNumbers w:val="0"/>
                    <w:snapToGrid w:val="0"/>
                    <w:spacing w:before="0" w:beforeAutospacing="0" w:after="0" w:afterAutospacing="0"/>
                    <w:ind w:left="0" w:right="0"/>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color w:val="auto"/>
                      <w:sz w:val="21"/>
                      <w:szCs w:val="21"/>
                      <w:lang w:val="en-US" w:eastAsia="zh-CN"/>
                    </w:rPr>
                    <w:t>0.2</w:t>
                  </w:r>
                </w:p>
              </w:tc>
              <w:tc>
                <w:tcPr>
                  <w:tcW w:w="510" w:type="pct"/>
                  <w:vMerge w:val="continue"/>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436" w:type="pct"/>
                  <w:tcBorders>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96" w:type="pct"/>
                  <w:tcBorders>
                    <w:left w:val="nil"/>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w:t>
                  </w:r>
                </w:p>
              </w:tc>
              <w:tc>
                <w:tcPr>
                  <w:tcW w:w="629" w:type="pct"/>
                  <w:tcBorders>
                    <w:bottom w:val="single" w:color="auto" w:sz="12" w:space="0"/>
                  </w:tcBorders>
                  <w:noWrap w:val="0"/>
                  <w:vAlign w:val="center"/>
                </w:tcPr>
                <w:p>
                  <w:pPr>
                    <w:pStyle w:val="42"/>
                    <w:keepNext w:val="0"/>
                    <w:keepLines w:val="0"/>
                    <w:suppressLineNumbers w:val="0"/>
                    <w:snapToGrid w:val="0"/>
                    <w:spacing w:before="0" w:beforeAutospacing="0" w:after="0" w:afterAutospacing="0"/>
                    <w:ind w:left="0" w:right="0"/>
                    <w:rPr>
                      <w:rFonts w:hint="default" w:ascii="Times New Roman" w:hAnsi="Times New Roman" w:eastAsia="宋体" w:cs="Times New Roman"/>
                      <w:color w:val="auto"/>
                      <w:kern w:val="24"/>
                      <w:sz w:val="21"/>
                      <w:szCs w:val="21"/>
                      <w:lang w:val="en-US" w:eastAsia="zh-CN" w:bidi="ar-SA"/>
                    </w:rPr>
                  </w:pPr>
                  <w:r>
                    <w:rPr>
                      <w:rFonts w:hint="eastAsia" w:ascii="Times New Roman" w:hAnsi="Times New Roman"/>
                      <w:color w:val="auto"/>
                      <w:sz w:val="21"/>
                      <w:szCs w:val="21"/>
                      <w:lang w:val="en-US" w:eastAsia="zh-CN"/>
                    </w:rPr>
                    <w:t>废机油桶</w:t>
                  </w:r>
                </w:p>
              </w:tc>
              <w:tc>
                <w:tcPr>
                  <w:tcW w:w="1054" w:type="pct"/>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default" w:ascii="Times New Roman" w:hAnsi="Times New Roman" w:eastAsia="宋体" w:cs="Times New Roman"/>
                      <w:szCs w:val="21"/>
                    </w:rPr>
                    <w:t>危险废物</w:t>
                  </w:r>
                </w:p>
              </w:tc>
              <w:tc>
                <w:tcPr>
                  <w:tcW w:w="912" w:type="pct"/>
                  <w:tcBorders>
                    <w:bottom w:val="single" w:color="auto" w:sz="12" w:space="0"/>
                  </w:tcBorders>
                  <w:noWrap w:val="0"/>
                  <w:vAlign w:val="center"/>
                </w:tcPr>
                <w:p>
                  <w:pPr>
                    <w:pStyle w:val="42"/>
                    <w:keepNext w:val="0"/>
                    <w:keepLines w:val="0"/>
                    <w:suppressLineNumbers w:val="0"/>
                    <w:snapToGrid w:val="0"/>
                    <w:spacing w:before="0" w:beforeAutospacing="0" w:after="0" w:afterAutospacing="0"/>
                    <w:ind w:left="0" w:right="0"/>
                    <w:jc w:val="center"/>
                    <w:rPr>
                      <w:rFonts w:hint="default" w:ascii="Times New Roman" w:hAnsi="Times New Roman" w:eastAsia="宋体" w:cs="Times New Roman"/>
                      <w:color w:val="auto"/>
                      <w:kern w:val="24"/>
                      <w:sz w:val="21"/>
                      <w:szCs w:val="21"/>
                      <w:lang w:val="en-US" w:eastAsia="zh-CN" w:bidi="ar-SA"/>
                    </w:rPr>
                  </w:pPr>
                  <w:r>
                    <w:rPr>
                      <w:rFonts w:hint="default" w:ascii="Times New Roman" w:hAnsi="Times New Roman" w:cs="Times New Roman"/>
                      <w:color w:val="auto"/>
                      <w:sz w:val="21"/>
                      <w:szCs w:val="21"/>
                      <w:lang w:val="en-US" w:eastAsia="zh-CN"/>
                    </w:rPr>
                    <w:t>HW49</w:t>
                  </w:r>
                  <w:r>
                    <w:rPr>
                      <w:rFonts w:hint="eastAsia" w:ascii="Times New Roman" w:hAnsi="Times New Roman" w:cs="Times New Roman"/>
                      <w:color w:val="auto"/>
                      <w:sz w:val="21"/>
                      <w:szCs w:val="21"/>
                      <w:lang w:val="en-US" w:eastAsia="zh-CN"/>
                    </w:rPr>
                    <w:t>-</w:t>
                  </w:r>
                  <w:r>
                    <w:rPr>
                      <w:rFonts w:hint="default" w:ascii="Times New Roman" w:hAnsi="Times New Roman" w:cs="Times New Roman"/>
                      <w:color w:val="auto"/>
                      <w:sz w:val="21"/>
                      <w:szCs w:val="21"/>
                      <w:lang w:val="en-US" w:eastAsia="zh-CN"/>
                    </w:rPr>
                    <w:t xml:space="preserve">900-041-49  </w:t>
                  </w:r>
                </w:p>
              </w:tc>
              <w:tc>
                <w:tcPr>
                  <w:tcW w:w="526"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324" w:type="pct"/>
                  <w:tcBorders>
                    <w:bottom w:val="single" w:color="auto" w:sz="12" w:space="0"/>
                  </w:tcBorders>
                  <w:noWrap w:val="0"/>
                  <w:vAlign w:val="center"/>
                </w:tcPr>
                <w:p>
                  <w:pPr>
                    <w:pStyle w:val="42"/>
                    <w:keepNext w:val="0"/>
                    <w:keepLines w:val="0"/>
                    <w:suppressLineNumbers w:val="0"/>
                    <w:snapToGrid w:val="0"/>
                    <w:spacing w:before="0" w:beforeAutospacing="0" w:after="0" w:afterAutospacing="0"/>
                    <w:ind w:left="0" w:right="0"/>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color w:val="auto"/>
                      <w:sz w:val="21"/>
                      <w:szCs w:val="21"/>
                      <w:lang w:val="en-US" w:eastAsia="zh-CN"/>
                    </w:rPr>
                    <w:t>固体</w:t>
                  </w:r>
                </w:p>
              </w:tc>
              <w:tc>
                <w:tcPr>
                  <w:tcW w:w="409" w:type="pct"/>
                  <w:tcBorders>
                    <w:bottom w:val="single" w:color="auto" w:sz="12" w:space="0"/>
                  </w:tcBorders>
                  <w:noWrap w:val="0"/>
                  <w:vAlign w:val="center"/>
                </w:tcPr>
                <w:p>
                  <w:pPr>
                    <w:pStyle w:val="42"/>
                    <w:keepNext w:val="0"/>
                    <w:keepLines w:val="0"/>
                    <w:suppressLineNumbers w:val="0"/>
                    <w:snapToGrid w:val="0"/>
                    <w:spacing w:before="0" w:beforeAutospacing="0" w:after="0" w:afterAutospacing="0"/>
                    <w:ind w:left="0" w:right="0"/>
                    <w:rPr>
                      <w:rFonts w:hint="eastAsia" w:ascii="Times New Roman" w:hAnsi="Times New Roman" w:eastAsia="宋体" w:cs="Times New Roman"/>
                      <w:color w:val="auto"/>
                      <w:kern w:val="24"/>
                      <w:sz w:val="21"/>
                      <w:szCs w:val="21"/>
                      <w:lang w:val="en-US" w:eastAsia="zh-CN" w:bidi="ar-SA"/>
                    </w:rPr>
                  </w:pPr>
                  <w:r>
                    <w:rPr>
                      <w:rFonts w:hint="eastAsia" w:ascii="Times New Roman" w:hAnsi="Times New Roman"/>
                      <w:color w:val="auto"/>
                      <w:sz w:val="21"/>
                      <w:szCs w:val="21"/>
                      <w:lang w:val="en-US" w:eastAsia="zh-CN"/>
                    </w:rPr>
                    <w:t>8个</w:t>
                  </w:r>
                </w:p>
              </w:tc>
              <w:tc>
                <w:tcPr>
                  <w:tcW w:w="510" w:type="pct"/>
                  <w:vMerge w:val="continue"/>
                  <w:tcBorders>
                    <w:bottom w:val="single" w:color="auto" w:sz="12" w:space="0"/>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436" w:type="pct"/>
                  <w:tcBorders>
                    <w:bottom w:val="single" w:color="auto" w:sz="12" w:space="0"/>
                    <w:right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w:t>
                  </w:r>
                </w:p>
              </w:tc>
            </w:tr>
          </w:tbl>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 w:val="24"/>
              </w:rPr>
            </w:pPr>
            <w:r>
              <w:rPr>
                <w:rFonts w:hint="eastAsia" w:ascii="Times New Roman" w:hAnsi="Times New Roman" w:eastAsia="宋体" w:cs="Times New Roman"/>
                <w:b/>
                <w:bCs/>
                <w:sz w:val="24"/>
                <w:lang w:val="en-US" w:eastAsia="zh-CN"/>
              </w:rPr>
              <w:t xml:space="preserve"> </w:t>
            </w:r>
            <w:r>
              <w:rPr>
                <w:rFonts w:hint="default" w:ascii="Times New Roman" w:hAnsi="Times New Roman" w:cs="Times New Roman"/>
                <w:b/>
                <w:bCs/>
                <w:sz w:val="24"/>
              </w:rPr>
              <w:t>表6-</w:t>
            </w:r>
            <w:r>
              <w:rPr>
                <w:rFonts w:hint="eastAsia" w:ascii="Times New Roman" w:hAnsi="Times New Roman" w:cs="Times New Roman"/>
                <w:b/>
                <w:bCs/>
                <w:sz w:val="24"/>
                <w:lang w:val="en-US" w:eastAsia="zh-CN"/>
              </w:rPr>
              <w:t xml:space="preserve">2 </w:t>
            </w:r>
            <w:r>
              <w:rPr>
                <w:rFonts w:hint="eastAsia" w:ascii="Times New Roman" w:hAnsi="Times New Roman" w:eastAsia="宋体" w:cs="Times New Roman"/>
                <w:b/>
                <w:bCs/>
                <w:sz w:val="24"/>
              </w:rPr>
              <w:t>蜂窝活性炭规格参数</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Layout w:type="autofit"/>
              <w:tblCellMar>
                <w:top w:w="0" w:type="dxa"/>
                <w:left w:w="108" w:type="dxa"/>
                <w:bottom w:w="0" w:type="dxa"/>
                <w:right w:w="108" w:type="dxa"/>
              </w:tblCellMar>
            </w:tblPr>
            <w:tblGrid>
              <w:gridCol w:w="2381"/>
              <w:gridCol w:w="2381"/>
              <w:gridCol w:w="2014"/>
              <w:gridCol w:w="2922"/>
            </w:tblGrid>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1227"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主要成份</w:t>
                  </w:r>
                </w:p>
              </w:tc>
              <w:tc>
                <w:tcPr>
                  <w:tcW w:w="1227"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活性炭</w:t>
                  </w:r>
                </w:p>
              </w:tc>
              <w:tc>
                <w:tcPr>
                  <w:tcW w:w="1038"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碘值</w:t>
                  </w:r>
                </w:p>
              </w:tc>
              <w:tc>
                <w:tcPr>
                  <w:tcW w:w="1506"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val="en-US" w:eastAsia="zh-CN"/>
                    </w:rPr>
                  </w:pPr>
                  <w:r>
                    <w:rPr>
                      <w:rFonts w:hint="eastAsia" w:ascii="宋体" w:hAnsi="宋体" w:eastAsia="宋体" w:cs="宋体"/>
                      <w:sz w:val="21"/>
                      <w:szCs w:val="21"/>
                      <w:lang w:val="en-US" w:eastAsia="zh-CN"/>
                    </w:rPr>
                    <w:t>≧</w:t>
                  </w:r>
                  <w:r>
                    <w:rPr>
                      <w:rFonts w:hint="eastAsia" w:ascii="Times New Roman" w:hAnsi="Times New Roman" w:cs="Times New Roman" w:eastAsiaTheme="minorEastAsia"/>
                      <w:sz w:val="21"/>
                      <w:szCs w:val="21"/>
                      <w:lang w:val="en-US" w:eastAsia="zh-CN"/>
                    </w:rPr>
                    <w:t>8</w:t>
                  </w:r>
                  <w:r>
                    <w:rPr>
                      <w:rFonts w:hint="default" w:ascii="Times New Roman" w:hAnsi="Times New Roman" w:cs="Times New Roman" w:eastAsiaTheme="minorEastAsia"/>
                      <w:sz w:val="21"/>
                      <w:szCs w:val="21"/>
                      <w:lang w:val="en-US" w:eastAsia="zh-CN"/>
                    </w:rPr>
                    <w:t>00mg/g</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1227"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正抗压强度</w:t>
                  </w:r>
                </w:p>
              </w:tc>
              <w:tc>
                <w:tcPr>
                  <w:tcW w:w="1227"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0.9Mpa</w:t>
                  </w:r>
                </w:p>
              </w:tc>
              <w:tc>
                <w:tcPr>
                  <w:tcW w:w="1038"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体密度</w:t>
                  </w:r>
                </w:p>
              </w:tc>
              <w:tc>
                <w:tcPr>
                  <w:tcW w:w="1506"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val="en-US"/>
                    </w:rPr>
                  </w:pPr>
                  <w:r>
                    <w:rPr>
                      <w:rFonts w:hint="default" w:ascii="Times New Roman" w:hAnsi="Times New Roman" w:cs="Times New Roman" w:eastAsiaTheme="minorEastAsia"/>
                      <w:sz w:val="21"/>
                      <w:szCs w:val="21"/>
                      <w:lang w:val="en-US" w:eastAsia="zh-CN"/>
                    </w:rPr>
                    <w:t>0.4g/ml</w:t>
                  </w:r>
                </w:p>
              </w:tc>
            </w:tr>
            <w:tr>
              <w:tblPrEx>
                <w:tblBorders>
                  <w:top w:val="single" w:color="auto" w:sz="12" w:space="0"/>
                  <w:left w:val="none" w:color="auto" w:sz="0" w:space="0"/>
                  <w:bottom w:val="single" w:color="auto" w:sz="12" w:space="0"/>
                  <w:right w:val="none" w:color="auto" w:sz="0" w:space="0"/>
                  <w:insideH w:val="single" w:color="auto" w:sz="8" w:space="0"/>
                  <w:insideV w:val="single" w:color="auto" w:sz="6" w:space="0"/>
                </w:tblBorders>
                <w:tblCellMar>
                  <w:top w:w="0" w:type="dxa"/>
                  <w:left w:w="108" w:type="dxa"/>
                  <w:bottom w:w="0" w:type="dxa"/>
                  <w:right w:w="108" w:type="dxa"/>
                </w:tblCellMar>
              </w:tblPrEx>
              <w:trPr>
                <w:trHeight w:val="454" w:hRule="atLeast"/>
                <w:jc w:val="center"/>
              </w:trPr>
              <w:tc>
                <w:tcPr>
                  <w:tcW w:w="1227"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测抗压强度</w:t>
                  </w:r>
                </w:p>
              </w:tc>
              <w:tc>
                <w:tcPr>
                  <w:tcW w:w="1227"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lang w:val="en-US" w:eastAsia="zh-CN"/>
                    </w:rPr>
                    <w:t>0.4Mpa</w:t>
                  </w:r>
                </w:p>
              </w:tc>
              <w:tc>
                <w:tcPr>
                  <w:tcW w:w="1038"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eastAsia="zh-CN"/>
                    </w:rPr>
                  </w:pPr>
                  <w:r>
                    <w:rPr>
                      <w:rFonts w:hint="default" w:ascii="Times New Roman" w:hAnsi="Times New Roman" w:cs="Times New Roman" w:eastAsiaTheme="minorEastAsia"/>
                      <w:sz w:val="21"/>
                      <w:szCs w:val="21"/>
                      <w:lang w:val="en-US" w:eastAsia="zh-CN"/>
                    </w:rPr>
                    <w:t>规格</w:t>
                  </w:r>
                </w:p>
              </w:tc>
              <w:tc>
                <w:tcPr>
                  <w:tcW w:w="1506" w:type="pct"/>
                  <w:tcBorders>
                    <w:tl2br w:val="nil"/>
                    <w:tr2bl w:val="nil"/>
                  </w:tcBorders>
                  <w:noWrap w:val="0"/>
                  <w:vAlign w:val="center"/>
                </w:tcPr>
                <w:p>
                  <w:pPr>
                    <w:keepNext w:val="0"/>
                    <w:keepLines w:val="0"/>
                    <w:suppressLineNumbers w:val="0"/>
                    <w:spacing w:before="0" w:beforeAutospacing="0" w:after="0" w:afterAutospacing="0"/>
                    <w:ind w:left="0" w:right="0"/>
                    <w:jc w:val="both"/>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100*100*100mm</w:t>
                  </w:r>
                </w:p>
              </w:tc>
            </w:tr>
          </w:tbl>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drawing>
                <wp:inline distT="0" distB="0" distL="114300" distR="114300">
                  <wp:extent cx="2924175" cy="2216150"/>
                  <wp:effectExtent l="0" t="0" r="9525" b="12700"/>
                  <wp:docPr id="1" name="图片 1" descr="1707139895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707139895346"/>
                          <pic:cNvPicPr>
                            <a:picLocks noChangeAspect="1"/>
                          </pic:cNvPicPr>
                        </pic:nvPicPr>
                        <pic:blipFill>
                          <a:blip r:embed="rId18"/>
                          <a:stretch>
                            <a:fillRect/>
                          </a:stretch>
                        </pic:blipFill>
                        <pic:spPr>
                          <a:xfrm>
                            <a:off x="0" y="0"/>
                            <a:ext cx="2924175" cy="2216150"/>
                          </a:xfrm>
                          <a:prstGeom prst="rect">
                            <a:avLst/>
                          </a:prstGeom>
                        </pic:spPr>
                      </pic:pic>
                    </a:graphicData>
                  </a:graphic>
                </wp:inline>
              </w:drawing>
            </w:r>
            <w:r>
              <w:rPr>
                <w:rFonts w:hint="eastAsia" w:ascii="Times New Roman" w:hAnsi="Times New Roman" w:eastAsia="宋体" w:cs="Times New Roman"/>
                <w:kern w:val="2"/>
                <w:sz w:val="24"/>
                <w:szCs w:val="24"/>
                <w:lang w:val="en-US" w:eastAsia="zh-CN" w:bidi="ar-SA"/>
              </w:rPr>
              <w:t xml:space="preserve"> </w:t>
            </w:r>
            <w:r>
              <w:rPr>
                <w:rFonts w:hint="eastAsia" w:ascii="Times New Roman" w:hAnsi="Times New Roman" w:eastAsia="宋体" w:cs="Times New Roman"/>
                <w:kern w:val="2"/>
                <w:sz w:val="24"/>
                <w:szCs w:val="24"/>
                <w:lang w:val="en-US" w:eastAsia="zh-CN" w:bidi="ar-SA"/>
              </w:rPr>
              <w:drawing>
                <wp:inline distT="0" distB="0" distL="114300" distR="114300">
                  <wp:extent cx="2734310" cy="2247900"/>
                  <wp:effectExtent l="0" t="0" r="8890" b="0"/>
                  <wp:docPr id="34" name="图片 34" descr="d0aa83fa3d9734a30b5aa5359461b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d0aa83fa3d9734a30b5aa5359461bb2"/>
                          <pic:cNvPicPr>
                            <a:picLocks noChangeAspect="1"/>
                          </pic:cNvPicPr>
                        </pic:nvPicPr>
                        <pic:blipFill>
                          <a:blip r:embed="rId19"/>
                          <a:srcRect r="9850" b="15967"/>
                          <a:stretch>
                            <a:fillRect/>
                          </a:stretch>
                        </pic:blipFill>
                        <pic:spPr>
                          <a:xfrm>
                            <a:off x="0" y="0"/>
                            <a:ext cx="2734310" cy="2247900"/>
                          </a:xfrm>
                          <a:prstGeom prst="rect">
                            <a:avLst/>
                          </a:prstGeom>
                        </pic:spPr>
                      </pic:pic>
                    </a:graphicData>
                  </a:graphic>
                </wp:inline>
              </w:drawing>
            </w:r>
          </w:p>
          <w:p>
            <w:pPr>
              <w:pStyle w:val="8"/>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lang w:val="en-US" w:eastAsia="zh-CN"/>
              </w:rPr>
            </w:pPr>
            <w:r>
              <w:rPr>
                <w:rFonts w:hint="default" w:ascii="Times New Roman" w:hAnsi="Times New Roman"/>
                <w:b/>
                <w:bCs/>
                <w:color w:val="auto"/>
                <w:sz w:val="21"/>
                <w:szCs w:val="21"/>
              </w:rPr>
              <w:t>图</w:t>
            </w:r>
            <w:r>
              <w:rPr>
                <w:rFonts w:hint="eastAsia" w:ascii="Times New Roman" w:hAnsi="Times New Roman"/>
                <w:b/>
                <w:bCs/>
                <w:color w:val="auto"/>
                <w:sz w:val="21"/>
                <w:szCs w:val="21"/>
                <w:lang w:val="en-US" w:eastAsia="zh-CN"/>
              </w:rPr>
              <w:t>6-3</w:t>
            </w:r>
            <w:r>
              <w:rPr>
                <w:rFonts w:hint="default" w:ascii="Times New Roman" w:hAnsi="Times New Roman"/>
                <w:b/>
                <w:bCs/>
                <w:color w:val="auto"/>
                <w:sz w:val="21"/>
                <w:szCs w:val="21"/>
              </w:rPr>
              <w:t xml:space="preserve"> </w:t>
            </w:r>
            <w:r>
              <w:rPr>
                <w:rFonts w:hint="eastAsia" w:ascii="Times New Roman" w:hAnsi="Times New Roman" w:eastAsia="宋体" w:cs="Times New Roman"/>
                <w:b/>
                <w:bCs/>
                <w:color w:val="auto"/>
                <w:sz w:val="21"/>
                <w:szCs w:val="21"/>
                <w:lang w:val="en-US" w:eastAsia="zh-CN"/>
              </w:rPr>
              <w:t>危废库</w:t>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5、排污许可证申领情况</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本项目属于C2922塑料板、管、型材制造，对照《固定污染源排污许可分类管理名录》(2019年版),本项目属于《名录》第二十四项“橡胶和塑料制品业29”中第62号--塑料板、管、型材制造2922,属于排污许可中“简化管理”。</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因本项目现场仅进行阶段性建设4条生产线，实际年产6700 t，故该项目属于</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登记</w:t>
            </w:r>
          </w:p>
          <w:p>
            <w:pPr>
              <w:keepNext w:val="0"/>
              <w:keepLines w:val="0"/>
              <w:suppressLineNumbers w:val="0"/>
              <w:adjustRightInd w:val="0"/>
              <w:snapToGrid w:val="0"/>
              <w:spacing w:before="0" w:beforeAutospacing="0" w:after="0" w:afterAutospacing="0" w:line="360" w:lineRule="auto"/>
              <w:ind w:left="0" w:right="0"/>
              <w:jc w:val="both"/>
              <w:rPr>
                <w:rFonts w:hint="eastAsia" w:ascii="Times New Roman" w:hAnsi="Times New Roman"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管理”。</w:t>
            </w:r>
          </w:p>
          <w:p>
            <w:pPr>
              <w:keepNext w:val="0"/>
              <w:keepLines w:val="0"/>
              <w:suppressLineNumbers w:val="0"/>
              <w:adjustRightInd w:val="0"/>
              <w:snapToGrid w:val="0"/>
              <w:spacing w:before="0" w:beforeAutospacing="0" w:after="0" w:afterAutospacing="0" w:line="360" w:lineRule="auto"/>
              <w:ind w:left="0" w:right="0" w:firstLine="480" w:firstLineChars="200"/>
              <w:jc w:val="both"/>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安徽驰升电力科技有限公司</w:t>
            </w:r>
            <w:r>
              <w:rPr>
                <w:rFonts w:hint="eastAsia" w:ascii="Times New Roman" w:hAnsi="Times New Roman" w:eastAsia="宋体" w:cs="Times New Roman"/>
                <w:kern w:val="2"/>
                <w:sz w:val="24"/>
                <w:szCs w:val="24"/>
                <w:lang w:val="en-US" w:eastAsia="zh-CN" w:bidi="ar-SA"/>
              </w:rPr>
              <w:t>于2023年</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月</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日申请排污许可登记，有效期为2023-0</w:t>
            </w: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07</w:t>
            </w:r>
            <w:r>
              <w:rPr>
                <w:rFonts w:hint="eastAsia" w:ascii="Times New Roman" w:hAnsi="Times New Roman" w:eastAsia="宋体" w:cs="Times New Roman"/>
                <w:kern w:val="2"/>
                <w:sz w:val="24"/>
                <w:szCs w:val="24"/>
                <w:lang w:val="en-US" w:eastAsia="zh-CN" w:bidi="ar-SA"/>
              </w:rPr>
              <w:t>至2028-</w:t>
            </w:r>
            <w:r>
              <w:rPr>
                <w:rFonts w:hint="eastAsia" w:ascii="Times New Roman" w:hAnsi="Times New Roman" w:cs="Times New Roman"/>
                <w:kern w:val="2"/>
                <w:sz w:val="24"/>
                <w:szCs w:val="24"/>
                <w:lang w:val="en-US" w:eastAsia="zh-CN" w:bidi="ar-SA"/>
              </w:rPr>
              <w:t>07</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07</w:t>
            </w:r>
            <w:r>
              <w:rPr>
                <w:rFonts w:hint="eastAsia" w:ascii="Times New Roman" w:hAnsi="Times New Roman" w:eastAsia="宋体" w:cs="Times New Roman"/>
                <w:kern w:val="2"/>
                <w:sz w:val="24"/>
                <w:szCs w:val="24"/>
                <w:lang w:val="en-US" w:eastAsia="zh-CN" w:bidi="ar-SA"/>
              </w:rPr>
              <w:t>。登记编号为91341881MA2UDXXT6M001X。</w:t>
            </w:r>
          </w:p>
          <w:p>
            <w:pPr>
              <w:keepNext w:val="0"/>
              <w:keepLines w:val="0"/>
              <w:suppressLineNumbers w:val="0"/>
              <w:spacing w:before="0" w:beforeAutospacing="0" w:after="0" w:afterAutospacing="0"/>
              <w:ind w:left="0" w:right="0"/>
              <w:jc w:val="both"/>
              <w:rPr>
                <w:rFonts w:hint="default" w:ascii="Times New Roman" w:hAnsi="Times New Roman" w:cs="Times New Roman"/>
                <w:lang w:val="en-US" w:eastAsia="zh-CN"/>
              </w:rPr>
            </w:pPr>
            <w:r>
              <w:rPr>
                <w:rFonts w:hint="default"/>
              </w:rPr>
              <w:drawing>
                <wp:inline distT="0" distB="0" distL="114300" distR="114300">
                  <wp:extent cx="6040755" cy="4114800"/>
                  <wp:effectExtent l="0" t="0" r="17145" b="0"/>
                  <wp:docPr id="3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
                          <pic:cNvPicPr>
                            <a:picLocks noChangeAspect="1"/>
                          </pic:cNvPicPr>
                        </pic:nvPicPr>
                        <pic:blipFill>
                          <a:blip r:embed="rId20"/>
                          <a:stretch>
                            <a:fillRect/>
                          </a:stretch>
                        </pic:blipFill>
                        <pic:spPr>
                          <a:xfrm>
                            <a:off x="0" y="0"/>
                            <a:ext cx="6040755" cy="4114800"/>
                          </a:xfrm>
                          <a:prstGeom prst="rect">
                            <a:avLst/>
                          </a:prstGeom>
                          <a:noFill/>
                          <a:ln>
                            <a:noFill/>
                          </a:ln>
                        </pic:spPr>
                      </pic:pic>
                    </a:graphicData>
                  </a:graphic>
                </wp:inline>
              </w:drawing>
            </w:r>
          </w:p>
          <w:p>
            <w:pPr>
              <w:pStyle w:val="7"/>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420" w:leftChars="200" w:right="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6、环保设施投资和项目“三同时”验收情况</w:t>
            </w:r>
          </w:p>
          <w:p>
            <w:pPr>
              <w:keepNext w:val="0"/>
              <w:keepLines w:val="0"/>
              <w:suppressLineNumbers w:val="0"/>
              <w:spacing w:before="0" w:beforeAutospacing="0" w:after="0" w:afterAutospacing="0"/>
              <w:ind w:left="0" w:right="0"/>
              <w:jc w:val="center"/>
              <w:rPr>
                <w:rFonts w:hint="eastAsia" w:ascii="Times New Roman" w:hAnsi="Times New Roman" w:eastAsia="宋体" w:cs="Times New Roman"/>
                <w:b/>
                <w:bCs/>
                <w:sz w:val="24"/>
              </w:rPr>
            </w:pPr>
            <w:r>
              <w:rPr>
                <w:rFonts w:hint="eastAsia" w:ascii="Times New Roman" w:hAnsi="Times New Roman" w:eastAsia="宋体" w:cs="Times New Roman"/>
                <w:b/>
                <w:bCs/>
                <w:sz w:val="24"/>
              </w:rPr>
              <w:t>表</w:t>
            </w:r>
            <w:r>
              <w:rPr>
                <w:rFonts w:hint="eastAsia" w:ascii="Times New Roman" w:hAnsi="Times New Roman" w:eastAsia="宋体" w:cs="Times New Roman"/>
                <w:b/>
                <w:bCs/>
                <w:sz w:val="24"/>
                <w:lang w:val="en-US" w:eastAsia="zh-CN"/>
              </w:rPr>
              <w:t>7-37</w:t>
            </w:r>
            <w:r>
              <w:rPr>
                <w:rFonts w:hint="eastAsia" w:ascii="Times New Roman" w:hAnsi="Times New Roman" w:eastAsia="宋体" w:cs="Times New Roman"/>
                <w:b/>
                <w:bCs/>
                <w:sz w:val="24"/>
              </w:rPr>
              <w:t xml:space="preserve">  本项目“三同时”验收一览表</w:t>
            </w:r>
          </w:p>
          <w:tbl>
            <w:tblPr>
              <w:tblStyle w:val="20"/>
              <w:tblW w:w="4995"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8"/>
              <w:gridCol w:w="1458"/>
              <w:gridCol w:w="1983"/>
              <w:gridCol w:w="3707"/>
              <w:gridCol w:w="177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39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序号</w:t>
                  </w:r>
                </w:p>
              </w:tc>
              <w:tc>
                <w:tcPr>
                  <w:tcW w:w="75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污染源分类</w:t>
                  </w:r>
                </w:p>
              </w:tc>
              <w:tc>
                <w:tcPr>
                  <w:tcW w:w="2935"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治理措施</w:t>
                  </w:r>
                </w:p>
              </w:tc>
              <w:tc>
                <w:tcPr>
                  <w:tcW w:w="9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eastAsia" w:ascii="Times New Roman" w:hAnsi="Times New Roman" w:eastAsia="宋体" w:cs="Times New Roman"/>
                      <w:color w:val="auto"/>
                      <w:sz w:val="21"/>
                      <w:szCs w:val="21"/>
                      <w:lang w:eastAsia="zh-CN"/>
                    </w:rPr>
                  </w:pPr>
                  <w:r>
                    <w:rPr>
                      <w:rFonts w:hint="eastAsia" w:ascii="Times New Roman" w:hAnsi="Times New Roman" w:eastAsia="宋体" w:cs="Times New Roman"/>
                      <w:color w:val="auto"/>
                      <w:sz w:val="21"/>
                      <w:szCs w:val="21"/>
                      <w:lang w:val="en-US" w:eastAsia="zh-CN"/>
                    </w:rPr>
                    <w:t>投资费用</w:t>
                  </w:r>
                  <w:r>
                    <w:rPr>
                      <w:rFonts w:hint="default"/>
                      <w:color w:val="auto"/>
                      <w:szCs w:val="21"/>
                    </w:rPr>
                    <w:t>（万元）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1</w:t>
                  </w:r>
                </w:p>
              </w:tc>
              <w:tc>
                <w:tcPr>
                  <w:tcW w:w="752"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废水治理</w:t>
                  </w:r>
                </w:p>
              </w:tc>
              <w:tc>
                <w:tcPr>
                  <w:tcW w:w="2935" w:type="pct"/>
                  <w:gridSpan w:val="2"/>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雨污管网</w:t>
                  </w:r>
                </w:p>
              </w:tc>
              <w:tc>
                <w:tcPr>
                  <w:tcW w:w="916" w:type="pct"/>
                  <w:tcBorders>
                    <w:tl2br w:val="nil"/>
                    <w:tr2bl w:val="nil"/>
                  </w:tcBorders>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752"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10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生活污水</w:t>
                  </w:r>
                </w:p>
              </w:tc>
              <w:tc>
                <w:tcPr>
                  <w:tcW w:w="191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化粪池，定期清掏</w:t>
                  </w:r>
                </w:p>
              </w:tc>
              <w:tc>
                <w:tcPr>
                  <w:tcW w:w="91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2</w:t>
                  </w:r>
                </w:p>
              </w:tc>
              <w:tc>
                <w:tcPr>
                  <w:tcW w:w="75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废气治理</w:t>
                  </w:r>
                </w:p>
              </w:tc>
              <w:tc>
                <w:tcPr>
                  <w:tcW w:w="10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lang w:val="en-US" w:eastAsia="zh-CN"/>
                    </w:rPr>
                    <w:t>挤出</w:t>
                  </w:r>
                  <w:r>
                    <w:rPr>
                      <w:rFonts w:hint="default" w:ascii="Times New Roman" w:hAnsi="Times New Roman" w:eastAsia="宋体" w:cs="Times New Roman"/>
                      <w:color w:val="auto"/>
                      <w:sz w:val="21"/>
                      <w:szCs w:val="21"/>
                    </w:rPr>
                    <w:t>废气</w:t>
                  </w:r>
                </w:p>
              </w:tc>
              <w:tc>
                <w:tcPr>
                  <w:tcW w:w="191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1套</w:t>
                  </w:r>
                  <w:r>
                    <w:rPr>
                      <w:rFonts w:hint="default" w:ascii="Times New Roman" w:hAnsi="Times New Roman" w:eastAsia="宋体" w:cs="Times New Roman"/>
                      <w:color w:val="auto"/>
                      <w:sz w:val="21"/>
                      <w:szCs w:val="21"/>
                    </w:rPr>
                    <w:t>集气</w:t>
                  </w:r>
                  <w:r>
                    <w:rPr>
                      <w:rFonts w:hint="default" w:ascii="Times New Roman" w:hAnsi="Times New Roman" w:eastAsia="宋体" w:cs="Times New Roman"/>
                      <w:color w:val="auto"/>
                      <w:sz w:val="21"/>
                      <w:szCs w:val="21"/>
                      <w:lang w:eastAsia="zh-CN"/>
                    </w:rPr>
                    <w:t>装置</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val="en-US" w:eastAsia="zh-CN"/>
                    </w:rPr>
                    <w:t>固态碱石灰吸收装置+</w:t>
                  </w:r>
                  <w:r>
                    <w:rPr>
                      <w:rFonts w:hint="default" w:ascii="Times New Roman" w:hAnsi="Times New Roman" w:eastAsia="宋体" w:cs="Times New Roman"/>
                      <w:color w:val="auto"/>
                      <w:sz w:val="21"/>
                      <w:szCs w:val="21"/>
                    </w:rPr>
                    <w:t>二级活性炭吸附装置+15m高排气筒（</w:t>
                  </w:r>
                  <w:r>
                    <w:rPr>
                      <w:rFonts w:hint="eastAsia" w:ascii="Times New Roman" w:hAnsi="Times New Roman" w:eastAsia="宋体" w:cs="Times New Roman"/>
                      <w:color w:val="auto"/>
                      <w:sz w:val="21"/>
                      <w:szCs w:val="21"/>
                      <w:lang w:val="en-US" w:eastAsia="zh-CN"/>
                    </w:rPr>
                    <w:t>DA001</w:t>
                  </w:r>
                  <w:r>
                    <w:rPr>
                      <w:rFonts w:hint="default" w:ascii="Times New Roman" w:hAnsi="Times New Roman" w:eastAsia="宋体" w:cs="Times New Roman"/>
                      <w:color w:val="auto"/>
                      <w:sz w:val="21"/>
                      <w:szCs w:val="21"/>
                    </w:rPr>
                    <w:t>）</w:t>
                  </w:r>
                  <w:r>
                    <w:rPr>
                      <w:rFonts w:hint="default" w:ascii="Times New Roman" w:hAnsi="Times New Roman" w:eastAsia="宋体" w:cs="Times New Roman"/>
                      <w:color w:val="auto"/>
                      <w:sz w:val="21"/>
                      <w:szCs w:val="21"/>
                      <w:lang w:eastAsia="zh-CN"/>
                    </w:rPr>
                    <w:t>，风机风量</w:t>
                  </w:r>
                  <w:r>
                    <w:rPr>
                      <w:rFonts w:hint="default" w:ascii="Times New Roman" w:hAnsi="Times New Roman" w:eastAsia="宋体" w:cs="Times New Roman"/>
                      <w:color w:val="auto"/>
                      <w:sz w:val="21"/>
                      <w:szCs w:val="21"/>
                      <w:lang w:val="en-US" w:eastAsia="zh-CN"/>
                    </w:rPr>
                    <w:t>1</w:t>
                  </w:r>
                  <w:r>
                    <w:rPr>
                      <w:rFonts w:hint="eastAsia" w:ascii="Times New Roman" w:hAnsi="Times New Roman" w:cs="Times New Roman"/>
                      <w:color w:val="auto"/>
                      <w:sz w:val="21"/>
                      <w:szCs w:val="21"/>
                      <w:lang w:val="en-US" w:eastAsia="zh-CN"/>
                    </w:rPr>
                    <w:t>5</w:t>
                  </w:r>
                  <w:r>
                    <w:rPr>
                      <w:rFonts w:hint="default" w:ascii="Times New Roman" w:hAnsi="Times New Roman" w:eastAsia="宋体" w:cs="Times New Roman"/>
                      <w:color w:val="auto"/>
                      <w:sz w:val="21"/>
                      <w:szCs w:val="21"/>
                    </w:rPr>
                    <w:t>000m</w:t>
                  </w:r>
                  <w:r>
                    <w:rPr>
                      <w:rFonts w:hint="default" w:ascii="Times New Roman" w:hAnsi="Times New Roman" w:eastAsia="宋体" w:cs="Times New Roman"/>
                      <w:color w:val="auto"/>
                      <w:sz w:val="21"/>
                      <w:szCs w:val="21"/>
                      <w:vertAlign w:val="superscript"/>
                    </w:rPr>
                    <w:t>3</w:t>
                  </w:r>
                  <w:r>
                    <w:rPr>
                      <w:rFonts w:hint="default" w:ascii="Times New Roman" w:hAnsi="Times New Roman" w:eastAsia="宋体" w:cs="Times New Roman"/>
                      <w:color w:val="auto"/>
                      <w:sz w:val="21"/>
                      <w:szCs w:val="21"/>
                    </w:rPr>
                    <w:t>/h，集气罩收集效率90%</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rPr>
                    <w:t>净化效率90%</w:t>
                  </w:r>
                  <w:r>
                    <w:rPr>
                      <w:rFonts w:hint="default" w:ascii="Times New Roman" w:hAnsi="Times New Roman" w:eastAsia="宋体" w:cs="Times New Roman"/>
                      <w:color w:val="auto"/>
                      <w:sz w:val="21"/>
                      <w:szCs w:val="21"/>
                      <w:lang w:eastAsia="zh-CN"/>
                    </w:rPr>
                    <w:t>。</w:t>
                  </w:r>
                </w:p>
              </w:tc>
              <w:tc>
                <w:tcPr>
                  <w:tcW w:w="91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13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3</w:t>
                  </w:r>
                </w:p>
              </w:tc>
              <w:tc>
                <w:tcPr>
                  <w:tcW w:w="75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噪声治理</w:t>
                  </w:r>
                </w:p>
              </w:tc>
              <w:tc>
                <w:tcPr>
                  <w:tcW w:w="10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机械噪声</w:t>
                  </w:r>
                </w:p>
              </w:tc>
              <w:tc>
                <w:tcPr>
                  <w:tcW w:w="191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设备基础减震、墙体隔声、加强管理</w:t>
                  </w:r>
                </w:p>
              </w:tc>
              <w:tc>
                <w:tcPr>
                  <w:tcW w:w="91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4</w:t>
                  </w:r>
                </w:p>
              </w:tc>
              <w:tc>
                <w:tcPr>
                  <w:tcW w:w="752"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固废治理</w:t>
                  </w:r>
                </w:p>
              </w:tc>
              <w:tc>
                <w:tcPr>
                  <w:tcW w:w="10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一般固废</w:t>
                  </w:r>
                </w:p>
              </w:tc>
              <w:tc>
                <w:tcPr>
                  <w:tcW w:w="191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eastAsia="zh-CN"/>
                    </w:rPr>
                  </w:pPr>
                  <w:r>
                    <w:rPr>
                      <w:rFonts w:hint="default" w:ascii="Times New Roman" w:hAnsi="Times New Roman" w:eastAsia="宋体" w:cs="Times New Roman"/>
                      <w:color w:val="auto"/>
                      <w:sz w:val="21"/>
                      <w:szCs w:val="21"/>
                    </w:rPr>
                    <w:t>设置垃圾桶、一般固废暂存</w:t>
                  </w:r>
                  <w:r>
                    <w:rPr>
                      <w:rFonts w:hint="eastAsia" w:ascii="Times New Roman" w:hAnsi="Times New Roman" w:cs="Times New Roman"/>
                      <w:color w:val="auto"/>
                      <w:sz w:val="21"/>
                      <w:szCs w:val="21"/>
                      <w:lang w:val="en-US" w:eastAsia="zh-CN"/>
                    </w:rPr>
                    <w:t>区</w:t>
                  </w:r>
                </w:p>
              </w:tc>
              <w:tc>
                <w:tcPr>
                  <w:tcW w:w="916" w:type="pct"/>
                  <w:vMerge w:val="restar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752"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c>
                <w:tcPr>
                  <w:tcW w:w="10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危险固体废物</w:t>
                  </w:r>
                </w:p>
              </w:tc>
              <w:tc>
                <w:tcPr>
                  <w:tcW w:w="191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危废暂存间</w:t>
                  </w:r>
                </w:p>
              </w:tc>
              <w:tc>
                <w:tcPr>
                  <w:tcW w:w="916" w:type="pct"/>
                  <w:vMerge w:val="continue"/>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5</w:t>
                  </w:r>
                </w:p>
              </w:tc>
              <w:tc>
                <w:tcPr>
                  <w:tcW w:w="752"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区域防渗</w:t>
                  </w:r>
                </w:p>
              </w:tc>
              <w:tc>
                <w:tcPr>
                  <w:tcW w:w="1023"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生产区域</w:t>
                  </w:r>
                </w:p>
              </w:tc>
              <w:tc>
                <w:tcPr>
                  <w:tcW w:w="1911"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rPr>
                  </w:pPr>
                  <w:r>
                    <w:rPr>
                      <w:rFonts w:hint="default" w:ascii="Times New Roman" w:hAnsi="Times New Roman" w:eastAsia="宋体" w:cs="Times New Roman"/>
                      <w:color w:val="auto"/>
                      <w:sz w:val="21"/>
                      <w:szCs w:val="21"/>
                    </w:rPr>
                    <w:t>区域分区防渗</w:t>
                  </w:r>
                </w:p>
              </w:tc>
              <w:tc>
                <w:tcPr>
                  <w:tcW w:w="91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9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6</w:t>
                  </w:r>
                </w:p>
              </w:tc>
              <w:tc>
                <w:tcPr>
                  <w:tcW w:w="3687" w:type="pct"/>
                  <w:gridSpan w:val="3"/>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eastAsia"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合计</w:t>
                  </w:r>
                </w:p>
              </w:tc>
              <w:tc>
                <w:tcPr>
                  <w:tcW w:w="916" w:type="pct"/>
                  <w:tcBorders>
                    <w:tl2br w:val="nil"/>
                    <w:tr2bl w:val="nil"/>
                  </w:tcBorders>
                  <w:noWrap w:val="0"/>
                  <w:vAlign w:val="center"/>
                </w:tcPr>
                <w:p>
                  <w:pPr>
                    <w:keepNext w:val="0"/>
                    <w:keepLines w:val="0"/>
                    <w:suppressLineNumbers w:val="0"/>
                    <w:spacing w:before="0" w:beforeAutospacing="0" w:after="0" w:afterAutospacing="0" w:line="320" w:lineRule="exact"/>
                    <w:ind w:left="0" w:right="0"/>
                    <w:jc w:val="center"/>
                    <w:rPr>
                      <w:rFonts w:hint="default" w:ascii="Times New Roman" w:hAnsi="Times New Roman" w:eastAsia="宋体" w:cs="Times New Roman"/>
                      <w:color w:val="auto"/>
                      <w:sz w:val="21"/>
                      <w:szCs w:val="21"/>
                      <w:lang w:val="en-US" w:eastAsia="zh-CN"/>
                    </w:rPr>
                  </w:pPr>
                  <w:r>
                    <w:rPr>
                      <w:rFonts w:hint="eastAsia" w:ascii="Times New Roman" w:hAnsi="Times New Roman" w:eastAsia="宋体" w:cs="Times New Roman"/>
                      <w:color w:val="auto"/>
                      <w:sz w:val="21"/>
                      <w:szCs w:val="21"/>
                      <w:lang w:val="en-US" w:eastAsia="zh-CN"/>
                    </w:rPr>
                    <w:t>48</w:t>
                  </w:r>
                </w:p>
              </w:tc>
            </w:tr>
          </w:tbl>
          <w:p>
            <w:pPr>
              <w:keepNext w:val="0"/>
              <w:keepLines w:val="0"/>
              <w:suppressLineNumbers w:val="0"/>
              <w:spacing w:before="0" w:beforeAutospacing="0" w:after="0" w:afterAutospacing="0"/>
              <w:ind w:left="0" w:right="0"/>
              <w:jc w:val="both"/>
              <w:rPr>
                <w:rFonts w:hint="default" w:ascii="Times New Roman" w:hAnsi="Times New Roman" w:cs="Times New Roman"/>
                <w:lang w:val="en-US" w:eastAsia="zh-CN"/>
              </w:rPr>
            </w:pPr>
          </w:p>
        </w:tc>
      </w:tr>
    </w:tbl>
    <w:p>
      <w:pPr>
        <w:jc w:val="center"/>
        <w:rPr>
          <w:rFonts w:hint="default" w:ascii="Times New Roman" w:hAnsi="Times New Roman" w:cs="Times New Roman"/>
          <w:sz w:val="21"/>
        </w:rPr>
      </w:pPr>
      <w:r>
        <w:rPr>
          <w:rFonts w:hint="default" w:ascii="Times New Roman" w:hAnsi="Times New Roman" w:cs="Times New Roman"/>
          <w:sz w:val="21"/>
        </w:rPr>
        <mc:AlternateContent>
          <mc:Choice Requires="wps">
            <w:drawing>
              <wp:anchor distT="0" distB="0" distL="114300" distR="114300" simplePos="0" relativeHeight="251662336" behindDoc="0" locked="0" layoutInCell="1" allowOverlap="1">
                <wp:simplePos x="0" y="0"/>
                <wp:positionH relativeFrom="column">
                  <wp:posOffset>4518660</wp:posOffset>
                </wp:positionH>
                <wp:positionV relativeFrom="paragraph">
                  <wp:posOffset>3728085</wp:posOffset>
                </wp:positionV>
                <wp:extent cx="142875" cy="142875"/>
                <wp:effectExtent l="7620" t="10795" r="20955" b="17780"/>
                <wp:wrapNone/>
                <wp:docPr id="57" name="流程图: 摘录 57"/>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355.8pt;margin-top:293.55pt;height:11.25pt;width:11.25pt;z-index:251662336;mso-width-relative:page;mso-height-relative:page;" fillcolor="#FF0000" filled="t" stroked="t" coordsize="21600,21600" o:gfxdata="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CpH8xT&#10;3QAAAAsBAAAPAAAAAAAAAAEAIAAAACIAAABkcnMvZG93bnJldi54bWxQSwECFAAUAAAACACHTuJA&#10;8c9yhxwCAABPBAAADgAAAAAAAAABACAAAAAsAQAAZHJzL2Uyb0RvYy54bWxQSwUGAAAAAAYABgBZ&#10;AQAAugUAAAAA&#10;">
                <v:fill on="t" focussize="0,0"/>
                <v:stroke color="#FF0000" joinstyle="miter"/>
                <v:imagedata o:title=""/>
                <o:lock v:ext="edit" aspectratio="f"/>
                <v:textbox>
                  <w:txbxContent>
                    <w:p/>
                  </w:txbxContent>
                </v:textbox>
              </v:shape>
            </w:pict>
          </mc:Fallback>
        </mc:AlternateContent>
      </w:r>
    </w:p>
    <w:tbl>
      <w:tblPr>
        <w:tblStyle w:val="20"/>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53" w:hRule="atLeast"/>
          <w:jc w:val="center"/>
        </w:trPr>
        <w:tc>
          <w:tcPr>
            <w:tcW w:w="5000" w:type="pct"/>
            <w:noWrap w:val="0"/>
            <w:vAlign w:val="center"/>
          </w:tcPr>
          <w:p>
            <w:pPr>
              <w:pStyle w:val="7"/>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七、建设项目环境影响报告表主要结论及审批部门审批决定：</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1、环评报告表主要结论</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cs="Times New Roman"/>
                <w:color w:val="auto"/>
                <w:sz w:val="24"/>
                <w:shd w:val="clear" w:color="auto" w:fill="auto"/>
                <w:lang w:val="en-US" w:eastAsia="zh-CN"/>
              </w:rPr>
              <w:t>安徽新杰管业有限公司</w:t>
            </w:r>
            <w:r>
              <w:rPr>
                <w:rFonts w:hint="eastAsia" w:ascii="Times New Roman" w:hAnsi="Times New Roman" w:cs="Times New Roman"/>
                <w:color w:val="auto"/>
                <w:sz w:val="24"/>
                <w:shd w:val="clear" w:color="auto" w:fill="auto"/>
                <w:lang w:eastAsia="zh-CN"/>
              </w:rPr>
              <w:t>年产10000吨电力电缆保护管项目</w:t>
            </w:r>
            <w:r>
              <w:rPr>
                <w:rFonts w:hint="default" w:ascii="Times New Roman" w:hAnsi="Times New Roman" w:eastAsia="宋体" w:cs="Times New Roman"/>
                <w:color w:val="auto"/>
                <w:sz w:val="24"/>
                <w:szCs w:val="24"/>
              </w:rPr>
              <w:t>符合国家产业政策，</w:t>
            </w:r>
            <w:r>
              <w:rPr>
                <w:rFonts w:hint="eastAsia" w:ascii="Times New Roman" w:hAnsi="Times New Roman" w:eastAsia="宋体" w:cs="Times New Roman"/>
                <w:color w:val="auto"/>
                <w:sz w:val="24"/>
                <w:szCs w:val="24"/>
                <w:lang w:eastAsia="zh-CN"/>
              </w:rPr>
              <w:t>新建</w:t>
            </w:r>
            <w:r>
              <w:rPr>
                <w:rFonts w:hint="default" w:ascii="Times New Roman" w:hAnsi="Times New Roman" w:eastAsia="宋体" w:cs="Times New Roman"/>
                <w:color w:val="auto"/>
                <w:sz w:val="24"/>
                <w:szCs w:val="24"/>
              </w:rPr>
              <w:t>项目选址符合</w:t>
            </w:r>
            <w:r>
              <w:rPr>
                <w:rFonts w:hint="default" w:ascii="Times New Roman" w:hAnsi="Times New Roman" w:eastAsia="宋体" w:cs="Times New Roman"/>
                <w:color w:val="auto"/>
                <w:sz w:val="24"/>
                <w:szCs w:val="24"/>
                <w:lang w:eastAsia="zh-CN"/>
              </w:rPr>
              <w:t>宁国市及</w:t>
            </w:r>
            <w:r>
              <w:rPr>
                <w:rFonts w:hint="eastAsia" w:ascii="Times New Roman" w:hAnsi="Times New Roman" w:eastAsia="宋体" w:cs="Times New Roman"/>
                <w:color w:val="auto"/>
                <w:sz w:val="24"/>
                <w:szCs w:val="24"/>
                <w:lang w:eastAsia="zh-CN"/>
              </w:rPr>
              <w:t>中溪镇</w:t>
            </w:r>
            <w:r>
              <w:rPr>
                <w:rFonts w:hint="default" w:ascii="Times New Roman" w:hAnsi="Times New Roman" w:eastAsia="宋体" w:cs="Times New Roman"/>
                <w:color w:val="auto"/>
                <w:sz w:val="24"/>
                <w:szCs w:val="24"/>
              </w:rPr>
              <w:t>总体规划</w:t>
            </w:r>
            <w:r>
              <w:rPr>
                <w:rFonts w:hint="default" w:ascii="Times New Roman" w:hAnsi="Times New Roman" w:eastAsia="宋体" w:cs="Times New Roman"/>
                <w:color w:val="auto"/>
                <w:sz w:val="24"/>
                <w:szCs w:val="24"/>
                <w:lang w:eastAsia="zh-CN"/>
              </w:rPr>
              <w:t>要求</w:t>
            </w:r>
            <w:r>
              <w:rPr>
                <w:rFonts w:hint="default" w:ascii="Times New Roman" w:hAnsi="Times New Roman" w:eastAsia="宋体" w:cs="Times New Roman"/>
                <w:color w:val="auto"/>
                <w:sz w:val="24"/>
                <w:szCs w:val="24"/>
              </w:rPr>
              <w:t>。通过本项目所在地环境现状调查、</w:t>
            </w:r>
            <w:r>
              <w:rPr>
                <w:rFonts w:hint="default" w:ascii="Times New Roman" w:hAnsi="Times New Roman" w:eastAsia="宋体" w:cs="Times New Roman"/>
                <w:color w:val="auto"/>
                <w:sz w:val="24"/>
                <w:szCs w:val="24"/>
                <w:lang w:eastAsia="zh-CN"/>
              </w:rPr>
              <w:t>工程</w:t>
            </w:r>
            <w:r>
              <w:rPr>
                <w:rFonts w:hint="default" w:ascii="Times New Roman" w:hAnsi="Times New Roman" w:eastAsia="宋体" w:cs="Times New Roman"/>
                <w:color w:val="auto"/>
                <w:sz w:val="24"/>
                <w:szCs w:val="24"/>
              </w:rPr>
              <w:t>分析、环境影响分析可知，</w:t>
            </w:r>
            <w:r>
              <w:rPr>
                <w:rFonts w:hint="eastAsia" w:ascii="Times New Roman" w:hAnsi="Times New Roman" w:eastAsia="宋体" w:cs="Times New Roman"/>
                <w:color w:val="auto"/>
                <w:sz w:val="24"/>
                <w:szCs w:val="24"/>
                <w:lang w:eastAsia="zh-CN"/>
              </w:rPr>
              <w:t>建设单位在建设及生产过程中</w:t>
            </w:r>
            <w:r>
              <w:rPr>
                <w:rFonts w:hint="default" w:ascii="Times New Roman" w:hAnsi="Times New Roman" w:eastAsia="宋体" w:cs="Times New Roman"/>
                <w:color w:val="auto"/>
                <w:sz w:val="24"/>
                <w:szCs w:val="24"/>
              </w:rPr>
              <w:t>充分落实本环评提出的各项污染防治对策，认真做好</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三同时</w:t>
            </w:r>
            <w:r>
              <w:rPr>
                <w:rFonts w:hint="eastAsia" w:ascii="Times New Roman" w:hAnsi="Times New Roman" w:eastAsia="宋体" w:cs="Times New Roman"/>
                <w:color w:val="auto"/>
                <w:sz w:val="24"/>
                <w:szCs w:val="24"/>
                <w:lang w:eastAsia="zh-CN"/>
              </w:rPr>
              <w:t>”</w:t>
            </w:r>
            <w:r>
              <w:rPr>
                <w:rFonts w:hint="default" w:ascii="Times New Roman" w:hAnsi="Times New Roman" w:eastAsia="宋体" w:cs="Times New Roman"/>
                <w:color w:val="auto"/>
                <w:sz w:val="24"/>
                <w:szCs w:val="24"/>
              </w:rPr>
              <w:t>及日常环保管理工作，项目对环境的影响可降至最小。因此，从</w:t>
            </w:r>
            <w:r>
              <w:rPr>
                <w:rFonts w:hint="eastAsia" w:ascii="Times New Roman" w:hAnsi="Times New Roman" w:eastAsia="宋体" w:cs="Times New Roman"/>
                <w:color w:val="auto"/>
                <w:sz w:val="24"/>
                <w:szCs w:val="24"/>
                <w:lang w:eastAsia="zh-CN"/>
              </w:rPr>
              <w:t>环境影响角度</w:t>
            </w:r>
            <w:r>
              <w:rPr>
                <w:rFonts w:hint="default"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eastAsia="zh-CN"/>
              </w:rPr>
              <w:t>新建项目</w:t>
            </w:r>
            <w:r>
              <w:rPr>
                <w:rFonts w:hint="default" w:ascii="Times New Roman" w:hAnsi="Times New Roman" w:eastAsia="宋体" w:cs="Times New Roman"/>
                <w:color w:val="auto"/>
                <w:sz w:val="24"/>
                <w:szCs w:val="24"/>
              </w:rPr>
              <w:t>可行</w:t>
            </w:r>
            <w:r>
              <w:rPr>
                <w:rFonts w:hint="eastAsia"/>
                <w:sz w:val="24"/>
                <w:szCs w:val="24"/>
                <w:lang w:val="en-US" w:eastAsia="zh-CN"/>
              </w:rPr>
              <w:t>。</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eastAsia" w:ascii="Times New Roman" w:hAnsi="Times New Roman" w:eastAsia="宋体" w:cs="Times New Roman"/>
                <w:sz w:val="24"/>
                <w:lang w:val="en-US" w:eastAsia="zh-CN"/>
              </w:rPr>
              <w:t>2、</w:t>
            </w:r>
            <w:r>
              <w:rPr>
                <w:rFonts w:hint="default" w:ascii="Times New Roman" w:hAnsi="Times New Roman" w:eastAsia="宋体" w:cs="Times New Roman"/>
                <w:sz w:val="24"/>
                <w:lang w:val="en-US" w:eastAsia="zh-CN"/>
              </w:rPr>
              <w:t>审批意见</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一、安徽新杰管业有限公司年产10000吨电力电缆保护管项目位于宁国市中溪镇工业集中区。项目建成达产后，年产10000吨电力电缆保护管。项目经宁国市政务服务管理局备案，项目代码：2020-341881-29-03-001262。经我局研究，原则同意该项目建设。</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rPr>
            </w:pPr>
            <w:r>
              <w:rPr>
                <w:rFonts w:hint="eastAsia" w:ascii="Times New Roman" w:hAnsi="Times New Roman" w:eastAsia="宋体" w:cs="Times New Roman"/>
                <w:sz w:val="24"/>
              </w:rPr>
              <w:t>二</w:t>
            </w:r>
            <w:r>
              <w:rPr>
                <w:rFonts w:hint="default" w:ascii="Times New Roman" w:hAnsi="Times New Roman" w:eastAsia="宋体" w:cs="Times New Roman"/>
                <w:sz w:val="24"/>
              </w:rPr>
              <w:t>、</w:t>
            </w:r>
            <w:r>
              <w:rPr>
                <w:rFonts w:hint="default" w:ascii="Times New Roman" w:hAnsi="Times New Roman" w:eastAsia="宋体" w:cs="Times New Roman"/>
                <w:sz w:val="24"/>
                <w:lang w:val="en-US" w:eastAsia="zh-CN"/>
              </w:rPr>
              <w:t>项目施工期生活污水经旱厕处理后做农肥；项目运营期冷却水循环使用不排放；生活污水排放执行《污水综合排放标准》 (GB8978-1996) 中一级标准，待中溪镇工业集中区污水处理厂建设完成并接管后执行污水处理厂接管标准及《污水综合排放标准》  (GB8978-1996)  中的三级标准</w:t>
            </w:r>
            <w:r>
              <w:rPr>
                <w:rFonts w:hint="default" w:ascii="Times New Roman" w:hAnsi="Times New Roman" w:eastAsia="宋体" w:cs="Times New Roman"/>
                <w:sz w:val="24"/>
              </w:rPr>
              <w:t>。</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rPr>
              <w:t>三、</w:t>
            </w:r>
            <w:r>
              <w:rPr>
                <w:rFonts w:hint="default" w:ascii="Times New Roman" w:hAnsi="Times New Roman" w:eastAsia="宋体" w:cs="Times New Roman"/>
                <w:sz w:val="24"/>
                <w:lang w:val="en-US" w:eastAsia="zh-CN"/>
              </w:rPr>
              <w:t>项目施工期粉尘排放执行《大气污染物综合排放标准》  (GB16297-1996)  中无组织排放限值要求；运营期非甲烷总烃、氯化氢排放执行《合成树脂工业污染物排放标准》(GB31572-2015) 表5中限值标准；食堂油烟排放参照执行 《饮食业油烟排放标准(试行)》 (GB18483-2001) 中的相关规定；厂区内VOCs 无组织排放执行《挥发性有机物无组织排放控制标准》 (GB 37822-2019) 中表 A.1 特别排放限值要求。</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四、</w:t>
            </w:r>
            <w:r>
              <w:rPr>
                <w:rFonts w:hint="default" w:ascii="Times New Roman" w:hAnsi="Times New Roman" w:eastAsia="宋体" w:cs="Times New Roman"/>
                <w:sz w:val="24"/>
                <w:lang w:val="en-US" w:eastAsia="zh-CN"/>
              </w:rPr>
              <w:t>项目厂界噪声执行《工业企业厂界环境噪声排放标准》 (GB12348-2008) 中的2类标准</w:t>
            </w:r>
            <w:r>
              <w:rPr>
                <w:rFonts w:hint="default" w:ascii="Times New Roman" w:hAnsi="Times New Roman" w:eastAsia="宋体" w:cs="Times New Roman"/>
                <w:sz w:val="24"/>
              </w:rPr>
              <w:t>。</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rPr>
            </w:pPr>
            <w:r>
              <w:rPr>
                <w:rFonts w:hint="default" w:ascii="Times New Roman" w:hAnsi="Times New Roman" w:eastAsia="宋体" w:cs="Times New Roman"/>
                <w:sz w:val="24"/>
              </w:rPr>
              <w:t>五、项目一般固体废物执行《一般工业固体废物贮存</w:t>
            </w:r>
            <w:r>
              <w:rPr>
                <w:rFonts w:hint="eastAsia" w:ascii="Times New Roman" w:hAnsi="Times New Roman" w:cs="Times New Roman"/>
                <w:sz w:val="24"/>
                <w:lang w:eastAsia="zh-CN"/>
              </w:rPr>
              <w:t>、</w:t>
            </w:r>
            <w:r>
              <w:rPr>
                <w:rFonts w:hint="default" w:ascii="Times New Roman" w:hAnsi="Times New Roman" w:eastAsia="宋体" w:cs="Times New Roman"/>
                <w:sz w:val="24"/>
              </w:rPr>
              <w:t>处置场污染控制标准》(GB18599-2001) 及其2013年修改单规定；危险废物执行《危险废物贮存污染控制标准》(GB18597-2001)  及其修改。</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六、项目总量控制指标为：VOCs 为0.544t/a。</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七、项目建成后严格执行排污许可制度。</w:t>
            </w:r>
          </w:p>
          <w:p>
            <w:pPr>
              <w:keepNext/>
              <w:keepLines w:val="0"/>
              <w:pageBreakBefore/>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80" w:firstLineChars="200"/>
              <w:textAlignment w:val="auto"/>
              <w:rPr>
                <w:rFonts w:hint="default" w:ascii="Times New Roman" w:hAnsi="Times New Roman" w:eastAsia="宋体" w:cs="Times New Roman"/>
                <w:sz w:val="24"/>
                <w:lang w:val="en-US" w:eastAsia="zh-CN"/>
              </w:rPr>
            </w:pPr>
            <w:r>
              <w:rPr>
                <w:rFonts w:hint="default" w:ascii="Times New Roman" w:hAnsi="Times New Roman" w:eastAsia="宋体" w:cs="Times New Roman"/>
                <w:sz w:val="24"/>
                <w:lang w:val="en-US" w:eastAsia="zh-CN"/>
              </w:rPr>
              <w:t>八、项目竣工后，你公司应当按照国务院环境保护行政 主管部门规定的标准和程序，对配套建设的环境保护设施进 行验收，编制验收报告报我局并应当依法向社会公开验收报 告。我局负责对建设项目环境保护设施设计、施工、验收、投入生产或者使用情况，以及有关环境影响评价文件确定的其他环境保护措施的落实情况，进行督查检查。</w:t>
            </w:r>
          </w:p>
          <w:p>
            <w:pPr>
              <w:keepNext w:val="0"/>
              <w:keepLines w:val="0"/>
              <w:pageBreakBefore w:val="0"/>
              <w:widowControl w:val="0"/>
              <w:numPr>
                <w:ilvl w:val="0"/>
                <w:numId w:val="0"/>
              </w:numPr>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highlight w:val="none"/>
                <w:lang w:val="en-US" w:eastAsia="zh-CN" w:bidi="ar-SA"/>
              </w:rPr>
              <w:t>八、环评批复落实情况</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firstLine="422" w:firstLineChars="200"/>
              <w:jc w:val="center"/>
              <w:textAlignment w:val="auto"/>
              <w:rPr>
                <w:rFonts w:hint="default" w:ascii="Times New Roman" w:hAnsi="Times New Roman" w:eastAsia="宋体" w:cs="Times New Roman"/>
                <w:b/>
                <w:bCs/>
                <w:kern w:val="2"/>
                <w:sz w:val="21"/>
                <w:szCs w:val="21"/>
                <w:lang w:val="en-US" w:eastAsia="zh-CN" w:bidi="ar-SA"/>
              </w:rPr>
            </w:pPr>
            <w:r>
              <w:rPr>
                <w:rFonts w:hint="default" w:ascii="Times New Roman" w:hAnsi="Times New Roman" w:eastAsia="宋体" w:cs="Times New Roman"/>
                <w:b/>
                <w:bCs/>
                <w:kern w:val="2"/>
                <w:sz w:val="21"/>
                <w:szCs w:val="21"/>
                <w:lang w:val="en-US" w:eastAsia="zh-CN" w:bidi="ar-SA"/>
              </w:rPr>
              <w:t>表8-1 环评批复要求与落实情况对照表</w:t>
            </w:r>
          </w:p>
          <w:tbl>
            <w:tblPr>
              <w:tblStyle w:val="20"/>
              <w:tblW w:w="4999"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36"/>
              <w:gridCol w:w="498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eastAsia="zh-CN"/>
                    </w:rPr>
                    <w:t>环评批复</w:t>
                  </w:r>
                  <w:r>
                    <w:rPr>
                      <w:rFonts w:hint="default" w:ascii="Times New Roman" w:hAnsi="Times New Roman" w:eastAsia="宋体" w:cs="Times New Roman"/>
                      <w:szCs w:val="21"/>
                    </w:rPr>
                    <w:t>及环评报告</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实际落实情况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16"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default" w:ascii="Times New Roman" w:hAnsi="Times New Roman" w:eastAsia="宋体" w:cs="Times New Roman"/>
                      <w:szCs w:val="21"/>
                    </w:rPr>
                    <w:t>安徽新杰管业有限公司年产10000吨电力电缆保护管项目位于宁国市中溪镇工业集中区。项目建成达产后，年产10000吨电力电缆保护管。项目经宁国市政务服务管理局备案，项目代码：2020-341881-29-03-001262。经我局研究，原则同意该项目建设。</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落实</w:t>
                  </w:r>
                </w:p>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安徽驰升电力科技有限公司</w:t>
                  </w:r>
                  <w:r>
                    <w:rPr>
                      <w:rFonts w:hint="eastAsia" w:ascii="Times New Roman" w:hAnsi="Times New Roman" w:cs="Times New Roman"/>
                      <w:szCs w:val="21"/>
                      <w:lang w:val="en-US" w:eastAsia="zh-CN"/>
                    </w:rPr>
                    <w:t>（原</w:t>
                  </w:r>
                  <w:r>
                    <w:rPr>
                      <w:rFonts w:hint="default" w:ascii="Times New Roman" w:hAnsi="Times New Roman" w:eastAsia="宋体" w:cs="Times New Roman"/>
                      <w:szCs w:val="21"/>
                    </w:rPr>
                    <w:t>安徽新杰管业有限公司</w:t>
                  </w:r>
                  <w:r>
                    <w:rPr>
                      <w:rFonts w:hint="eastAsia" w:ascii="Times New Roman" w:hAnsi="Times New Roman" w:cs="Times New Roman"/>
                      <w:szCs w:val="21"/>
                      <w:lang w:val="en-US" w:eastAsia="zh-CN"/>
                    </w:rPr>
                    <w:t>）</w:t>
                  </w:r>
                  <w:r>
                    <w:rPr>
                      <w:rFonts w:hint="default" w:ascii="Times New Roman" w:hAnsi="Times New Roman" w:eastAsia="宋体" w:cs="Times New Roman"/>
                      <w:szCs w:val="21"/>
                    </w:rPr>
                    <w:t>年产</w:t>
                  </w:r>
                  <w:r>
                    <w:rPr>
                      <w:rFonts w:hint="eastAsia" w:ascii="Times New Roman" w:hAnsi="Times New Roman" w:cs="Times New Roman"/>
                      <w:szCs w:val="21"/>
                      <w:lang w:val="en-US" w:eastAsia="zh-CN"/>
                    </w:rPr>
                    <w:t>67</w:t>
                  </w:r>
                  <w:r>
                    <w:rPr>
                      <w:rFonts w:hint="default" w:ascii="Times New Roman" w:hAnsi="Times New Roman" w:eastAsia="宋体" w:cs="Times New Roman"/>
                      <w:szCs w:val="21"/>
                    </w:rPr>
                    <w:t>00吨电力电缆保护管项目位于宁国市中溪镇工业集中区。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0"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rPr>
                    <w:t>项目施工期生活污水经旱厕处理后做农肥；项目运营期冷却水循环使用不排放；生活污水排放执行《污水综合排放标准》 (GB8978-1996) 中一级标准，待中溪镇工业集中区污水处理厂建设完成并接管后执行污水处理厂接管标准及《污水综合排放标准》  (GB8978-1996)  中的三级标准。</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w:t>
                  </w:r>
                </w:p>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项目无生产废水排放，生活污水经化粪池处理后定期清掏，不外排。待中溪镇污水处理厂建设完成后接管</w:t>
                  </w:r>
                  <w:r>
                    <w:rPr>
                      <w:rFonts w:hint="default" w:ascii="Times New Roman" w:hAnsi="Times New Roman" w:eastAsia="宋体" w:cs="Times New Roman"/>
                      <w:szCs w:val="21"/>
                      <w:lang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70"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rPr>
                    <w:t>项目施工期粉尘排放执行《大气污染物综合排放标准》 (GB16297-1996)  中无组织排放限值要求；运营期非甲烷总烃、氯化氢排放执行《合成树脂工业污染物排放标准》(GB31572-2015) 表5中限值标准；食堂油烟排放参照执行 《饮食业油烟排放标准(试行)》 (GB18483-2001) 中的相关规定；厂区内VOCs 无组织排放执行《挥发性有机物无组织排放控制标准》 (GB 37822-2019) 中表 A.1 特别排放限值要求。</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w:t>
                  </w:r>
                </w:p>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项目PP管材废气中有组织非甲烷总烃、氯化氢</w:t>
                  </w:r>
                  <w:r>
                    <w:rPr>
                      <w:rFonts w:hint="eastAsia" w:ascii="Times New Roman" w:hAnsi="Times New Roman" w:cs="Times New Roman"/>
                      <w:szCs w:val="21"/>
                      <w:lang w:val="en-US" w:eastAsia="zh-CN"/>
                    </w:rPr>
                    <w:t>满足</w:t>
                  </w:r>
                  <w:r>
                    <w:rPr>
                      <w:rFonts w:hint="default" w:ascii="Times New Roman" w:hAnsi="Times New Roman" w:eastAsia="宋体" w:cs="Times New Roman"/>
                      <w:szCs w:val="21"/>
                      <w:lang w:val="en-US" w:eastAsia="zh-CN"/>
                    </w:rPr>
                    <w:t>《合成树脂工业污染物排放标准》（GB31572-2015）表5中限值标准，PVC管材废气中有组织非甲烷总烃、氯化氢排放满足</w:t>
                  </w:r>
                  <w:r>
                    <w:rPr>
                      <w:rFonts w:hint="eastAsia" w:ascii="Times New Roman" w:hAnsi="Times New Roman" w:cs="Times New Roman"/>
                      <w:szCs w:val="21"/>
                      <w:lang w:val="en-US" w:eastAsia="zh-CN"/>
                    </w:rPr>
                    <w:t>《大气污染物综合排放标准》（GB16297-1996）中二级标准</w:t>
                  </w:r>
                  <w:r>
                    <w:rPr>
                      <w:rFonts w:hint="default" w:ascii="Times New Roman" w:hAnsi="Times New Roman" w:eastAsia="宋体" w:cs="Times New Roman"/>
                      <w:szCs w:val="21"/>
                      <w:lang w:val="en-US" w:eastAsia="zh-CN"/>
                    </w:rPr>
                    <w:t>表</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厂区内 VOCs 无组织排放</w:t>
                  </w:r>
                  <w:r>
                    <w:rPr>
                      <w:rFonts w:hint="eastAsia" w:ascii="Times New Roman" w:hAnsi="Times New Roman" w:eastAsia="宋体" w:cs="Times New Roman"/>
                      <w:szCs w:val="21"/>
                      <w:lang w:val="en-US" w:eastAsia="zh-CN"/>
                    </w:rPr>
                    <w:t>满</w:t>
                  </w:r>
                  <w:r>
                    <w:rPr>
                      <w:rFonts w:hint="eastAsia" w:ascii="Times New Roman" w:hAnsi="Times New Roman" w:cs="Times New Roman"/>
                      <w:szCs w:val="21"/>
                      <w:lang w:val="en-US" w:eastAsia="zh-CN"/>
                    </w:rPr>
                    <w:t>足</w:t>
                  </w:r>
                  <w:r>
                    <w:rPr>
                      <w:rFonts w:hint="default" w:ascii="Times New Roman" w:hAnsi="Times New Roman" w:eastAsia="宋体" w:cs="Times New Roman"/>
                      <w:szCs w:val="21"/>
                      <w:lang w:val="en-US" w:eastAsia="zh-CN"/>
                    </w:rPr>
                    <w:t xml:space="preserve">《挥发性有机物无组织排放控制标准》 </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GB 37822-2019</w:t>
                  </w:r>
                  <w:r>
                    <w:rPr>
                      <w:rFonts w:hint="eastAsia" w:ascii="Times New Roman" w:hAnsi="Times New Roman" w:eastAsia="宋体" w:cs="Times New Roman"/>
                      <w:szCs w:val="21"/>
                      <w:lang w:val="en-US" w:eastAsia="zh-CN"/>
                    </w:rPr>
                    <w:t>）</w:t>
                  </w:r>
                  <w:r>
                    <w:rPr>
                      <w:rFonts w:hint="default" w:ascii="Times New Roman" w:hAnsi="Times New Roman" w:eastAsia="宋体" w:cs="Times New Roman"/>
                      <w:szCs w:val="21"/>
                      <w:lang w:val="en-US" w:eastAsia="zh-CN"/>
                    </w:rPr>
                    <w:t>中表 A.1特别排放限值要求</w:t>
                  </w:r>
                  <w:r>
                    <w:rPr>
                      <w:rFonts w:hint="eastAsia" w:ascii="Times New Roman" w:hAnsi="Times New Roman" w:cs="Times New Roman"/>
                      <w:szCs w:val="21"/>
                      <w:lang w:val="en-US" w:eastAsia="zh-CN"/>
                    </w:rPr>
                    <w:t>；</w:t>
                  </w:r>
                  <w:r>
                    <w:rPr>
                      <w:rFonts w:hint="default" w:ascii="Times New Roman" w:hAnsi="Times New Roman" w:eastAsia="宋体" w:cs="Times New Roman"/>
                      <w:szCs w:val="21"/>
                      <w:lang w:val="en-US" w:eastAsia="zh-CN"/>
                    </w:rPr>
                    <w:t>食堂</w:t>
                  </w:r>
                  <w:r>
                    <w:rPr>
                      <w:rFonts w:hint="eastAsia" w:ascii="Times New Roman" w:hAnsi="Times New Roman" w:cs="Times New Roman"/>
                      <w:szCs w:val="21"/>
                      <w:lang w:val="en-US" w:eastAsia="zh-CN"/>
                    </w:rPr>
                    <w:t>未建设无食堂油烟</w:t>
                  </w:r>
                  <w:r>
                    <w:rPr>
                      <w:rFonts w:hint="default" w:ascii="Times New Roman" w:hAnsi="Times New Roman" w:eastAsia="宋体" w:cs="Times New Roman"/>
                      <w:szCs w:val="21"/>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45"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rPr>
                    <w:t>项目厂界噪声执行《工业企业厂界环境噪声排放标准》 (GB12348-2008) 中的2类标准。</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w:t>
                  </w:r>
                </w:p>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项目采用低噪声设备，并通过优化车间内设备布局，采取隔声减振等降噪措施降低噪声对环境的影响。厂界噪声满足《工业企业厂界环境噪声排放标准》（GB 12348-2008）</w:t>
                  </w:r>
                  <w:r>
                    <w:rPr>
                      <w:rFonts w:hint="eastAsia" w:ascii="Times New Roman" w:hAnsi="Times New Roman" w:cs="Times New Roman"/>
                      <w:szCs w:val="21"/>
                      <w:lang w:val="en-US" w:eastAsia="zh-CN"/>
                    </w:rPr>
                    <w:t>2</w:t>
                  </w:r>
                  <w:r>
                    <w:rPr>
                      <w:rFonts w:hint="default" w:ascii="Times New Roman" w:hAnsi="Times New Roman" w:eastAsia="宋体" w:cs="Times New Roman"/>
                      <w:szCs w:val="21"/>
                      <w:lang w:val="en-US" w:eastAsia="zh-CN"/>
                    </w:rPr>
                    <w:t xml:space="preserve">类标准的要求。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179"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rPr>
                    <w:t>项目一般固体废物执行《一般工业固体废物贮存、处置场污染控制标准》(GB18599-2001) 及其2013年修改单规定；危险废物执行《危险废物贮存污染控制标准》(GB18597-2001)  及其修改。</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w:t>
                  </w:r>
                </w:p>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rPr>
                    <w:t>项目固废包括一般工业固废</w:t>
                  </w:r>
                  <w:r>
                    <w:rPr>
                      <w:rFonts w:hint="default" w:ascii="Times New Roman" w:hAnsi="Times New Roman" w:eastAsia="宋体" w:cs="Times New Roman"/>
                      <w:szCs w:val="21"/>
                      <w:lang w:eastAsia="zh-CN"/>
                    </w:rPr>
                    <w:t>、危险废物</w:t>
                  </w:r>
                  <w:r>
                    <w:rPr>
                      <w:rFonts w:hint="default" w:ascii="Times New Roman" w:hAnsi="Times New Roman" w:eastAsia="宋体" w:cs="Times New Roman"/>
                      <w:szCs w:val="21"/>
                    </w:rPr>
                    <w:t>及生活垃圾，一般工业固废为</w:t>
                  </w:r>
                  <w:r>
                    <w:rPr>
                      <w:rFonts w:hint="eastAsia" w:ascii="Times New Roman" w:hAnsi="Times New Roman" w:eastAsia="宋体" w:cs="Times New Roman"/>
                      <w:szCs w:val="21"/>
                    </w:rPr>
                    <w:t>废边角料、不合格品</w:t>
                  </w:r>
                  <w:r>
                    <w:rPr>
                      <w:rFonts w:hint="eastAsia" w:ascii="Times New Roman" w:hAnsi="Times New Roman" w:cs="Times New Roman"/>
                      <w:szCs w:val="21"/>
                      <w:lang w:eastAsia="zh-CN"/>
                    </w:rPr>
                    <w:t>、废包装材料</w:t>
                  </w:r>
                  <w:r>
                    <w:rPr>
                      <w:rFonts w:hint="default" w:ascii="Times New Roman" w:hAnsi="Times New Roman" w:eastAsia="宋体" w:cs="Times New Roman"/>
                      <w:szCs w:val="21"/>
                      <w:lang w:eastAsia="zh-CN"/>
                    </w:rPr>
                    <w:t>；危险固废为废活性炭、废碱</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废机油桶、废机油</w:t>
                  </w:r>
                  <w:r>
                    <w:rPr>
                      <w:rFonts w:hint="default" w:ascii="Times New Roman" w:hAnsi="Times New Roman" w:eastAsia="宋体" w:cs="Times New Roman"/>
                      <w:szCs w:val="21"/>
                      <w:lang w:eastAsia="zh-CN"/>
                    </w:rPr>
                    <w:t>。废边角料、不合格品</w:t>
                  </w:r>
                  <w:r>
                    <w:rPr>
                      <w:rFonts w:hint="eastAsia" w:ascii="Times New Roman" w:hAnsi="Times New Roman" w:cs="Times New Roman"/>
                      <w:szCs w:val="21"/>
                      <w:lang w:eastAsia="zh-CN"/>
                    </w:rPr>
                    <w:t>、</w:t>
                  </w:r>
                  <w:r>
                    <w:rPr>
                      <w:rFonts w:hint="default" w:ascii="Times New Roman" w:hAnsi="Times New Roman" w:eastAsia="宋体" w:cs="Times New Roman"/>
                      <w:szCs w:val="21"/>
                      <w:lang w:eastAsia="zh-CN"/>
                    </w:rPr>
                    <w:t>废包装材料出售给废旧物资回收公司；废活性炭、废碱</w:t>
                  </w:r>
                  <w:r>
                    <w:rPr>
                      <w:rFonts w:hint="eastAsia" w:ascii="Times New Roman" w:hAnsi="Times New Roman" w:cs="Times New Roman"/>
                      <w:szCs w:val="21"/>
                      <w:lang w:eastAsia="zh-CN"/>
                    </w:rPr>
                    <w:t>、</w:t>
                  </w:r>
                  <w:r>
                    <w:rPr>
                      <w:rFonts w:hint="eastAsia" w:ascii="Times New Roman" w:hAnsi="Times New Roman" w:cs="Times New Roman"/>
                      <w:szCs w:val="21"/>
                      <w:lang w:val="en-US" w:eastAsia="zh-CN"/>
                    </w:rPr>
                    <w:t>废机油桶、废机油</w:t>
                  </w:r>
                  <w:r>
                    <w:rPr>
                      <w:rFonts w:hint="default" w:ascii="Times New Roman" w:hAnsi="Times New Roman" w:eastAsia="宋体" w:cs="Times New Roman"/>
                      <w:szCs w:val="21"/>
                      <w:lang w:eastAsia="zh-CN"/>
                    </w:rPr>
                    <w:t>委托马鞍山澳新环保科技有限公司处置。</w:t>
                  </w:r>
                  <w:r>
                    <w:rPr>
                      <w:rFonts w:hint="default" w:ascii="Times New Roman" w:hAnsi="Times New Roman" w:eastAsia="宋体" w:cs="Times New Roman"/>
                      <w:szCs w:val="21"/>
                    </w:rPr>
                    <w:t>生活垃圾收集后由环卫部门</w:t>
                  </w:r>
                  <w:r>
                    <w:rPr>
                      <w:rFonts w:hint="default" w:ascii="Times New Roman" w:hAnsi="Times New Roman" w:eastAsia="宋体" w:cs="Times New Roman"/>
                      <w:szCs w:val="21"/>
                      <w:lang w:eastAsia="zh-CN"/>
                    </w:rPr>
                    <w:t>统一</w:t>
                  </w:r>
                  <w:r>
                    <w:rPr>
                      <w:rFonts w:hint="default" w:ascii="Times New Roman" w:hAnsi="Times New Roman" w:eastAsia="宋体" w:cs="Times New Roman"/>
                      <w:szCs w:val="21"/>
                    </w:rPr>
                    <w:t>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29"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rPr>
                    <w:t>项目总量控制指标为：  VOCs 为0.544t/a。</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落实</w:t>
                  </w:r>
                </w:p>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根据此次验收检测，项目排放VOCs为</w:t>
                  </w:r>
                  <w:r>
                    <w:rPr>
                      <w:rFonts w:hint="default" w:ascii="Times New Roman" w:hAnsi="Times New Roman" w:eastAsia="宋体" w:cs="Times New Roman"/>
                      <w:szCs w:val="21"/>
                      <w:highlight w:val="none"/>
                      <w:lang w:val="en-US" w:eastAsia="zh-CN"/>
                    </w:rPr>
                    <w:t xml:space="preserve"> </w:t>
                  </w:r>
                  <w:r>
                    <w:rPr>
                      <w:rFonts w:hint="eastAsia" w:ascii="Times New Roman" w:hAnsi="Times New Roman" w:eastAsia="宋体" w:cs="Times New Roman"/>
                      <w:szCs w:val="21"/>
                      <w:highlight w:val="none"/>
                      <w:lang w:val="en-US" w:eastAsia="zh-CN"/>
                    </w:rPr>
                    <w:t>0.0132t/a，</w:t>
                  </w:r>
                  <w:r>
                    <w:rPr>
                      <w:rFonts w:hint="default" w:ascii="Times New Roman" w:hAnsi="Times New Roman" w:eastAsia="宋体" w:cs="Times New Roman"/>
                      <w:szCs w:val="21"/>
                      <w:lang w:val="en-US" w:eastAsia="zh-CN"/>
                    </w:rPr>
                    <w:t>满足总量控制指标。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41"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eastAsia"/>
                    </w:rPr>
                    <w:t>项目建成后严格执行排污许可制度。</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排污许可登记编号为91341881MA2UDXXT6M001X。</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2441" w:hRule="atLeast"/>
                <w:jc w:val="center"/>
              </w:trPr>
              <w:tc>
                <w:tcPr>
                  <w:tcW w:w="238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rPr>
                    <w:t>项目竣工后，你公司应当按照国务院环境保护行政 主管部门规定的标准和程序，对配套建设的环境保护设施进 行验收，编制验收报告报我局并应当依法向社会公开验收报 告。我局负责对建设项目环境保护设施设计、施工、验收、投入生产或者使用情况，以及有关环境影响评价文件确定的其他环境保护措施的落实情况，进行督查检查。</w:t>
                  </w:r>
                </w:p>
              </w:tc>
              <w:tc>
                <w:tcPr>
                  <w:tcW w:w="2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本次申请验收。</w:t>
                  </w:r>
                </w:p>
              </w:tc>
            </w:tr>
          </w:tbl>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520" w:lineRule="exact"/>
              <w:ind w:left="0" w:right="0"/>
              <w:textAlignment w:val="auto"/>
              <w:rPr>
                <w:rFonts w:hint="default" w:ascii="Times New Roman" w:hAnsi="Times New Roman" w:eastAsia="宋体" w:cs="Times New Roman"/>
                <w:b/>
                <w:bCs/>
                <w:kern w:val="2"/>
                <w:sz w:val="24"/>
                <w:szCs w:val="24"/>
                <w:lang w:val="en-US" w:eastAsia="zh-CN" w:bidi="ar-SA"/>
              </w:rPr>
            </w:pPr>
          </w:p>
          <w:p>
            <w:pPr>
              <w:pStyle w:val="8"/>
              <w:keepNext w:val="0"/>
              <w:keepLines w:val="0"/>
              <w:suppressLineNumbers w:val="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b/>
                <w:bCs/>
                <w:kern w:val="2"/>
                <w:sz w:val="24"/>
                <w:szCs w:val="24"/>
                <w:lang w:val="en-US" w:eastAsia="zh-CN" w:bidi="ar-SA"/>
              </w:rPr>
              <w:t>九、验收监测质量保证及质量控制：</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本次验收检测采样及样品分析均严格按照《环境监测质量保证管理规定（暂行）》、大气污染物无组织排放监测技术导则 HJ/T 55-2000、污水监测技术规范HJ 91.1-2019、《固定污染源质量保证和质量控制技术规范（试行）》及相关环境监测技术规范的要求进行，实施全程序质量控制。项目检测前，相关部门根据检测方案制定了详细的质量控制计划，并按照计划实施。具体质控要求如下：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（1）生产处于正常。检测期间要求工况稳定运行，各污染治理设施运行正常。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（2）检测分析方法采用国家有关部门颁布的标准（或推荐）方法。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（3）合理布设检测点位，保证各检测点位布设的科学性和可比性。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（4）检测人员经考核并有合格证书，所有检测仪器经过计量部门检定并在有效期内。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（5）现场采样、保存及实验分析阶段均采取相关质控措施。</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①废水检测仪器符合国家有关标准或技术要求。采样、运输、保存、分析全过程严格按照规定执行。按照质量控制计划的要求通过空白、平行样、质控标样等质控措施做好准确度和精密度控制。</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 xml:space="preserve">②废气检测仪器均符合国家有关标准或技术要求，检测前按检测因子分别用标准气体和流量计对其进行校核（标定），在测试时保证其采样流量的准确。采样和分析过程严格按照《固定源废气监测技术规范》（HJ/T 397-2007）、《固定污染源质量保证和质量控制技术规范（试行）》（HJ/T373-2007）和《空气和废气监测分析方法》（ 第四版 ）进行。采样时企业正常生产，各生产工段和各项环保设施均处于正常运行状态。检测断面处于平直或竖直管段，工艺尾气的采集、保存、运输均严格按照检测技术规范进行，采样仪器及实验室仪器均经计量部门检定合格且在有效期内使用。按照质量控制计划的要求的质控措施做好准确度和精密度控制。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③无组织排放检测部分严格按照《大气污染物无组织排放监测技术导则》（HJ/T 55-2000）进行样品采集、运输、分析，采样仪器及实验室仪器均经计量部门检定合格且在有效期内使用。采样人员采样时同时记录气象参数和周围的环境情况；采样结束后及时送交实验室，检查样品并做好交接记录。按照质量控制计划的要求的质控措施做好准确度和精密度控制。</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④噪声监测方法按《工业企业厂界环境噪声排放标准》（GB12348-2008）要求进行，采用等效声级Leq（A）值为进行了评价 ，噪声测量仪器为Ⅱ型分析仪器。测量方法及环境气象条件的选择按照国家有关技术规范执行。评价量，统计声级 L10 、L50 、L90 作为依据，测量仪器为AWA6228+型精密噪声频谱分析仪，校准仪器为AWA6221A声校准器，测量仪器使用前后均进行校准，前、后校准示值偏差不大于0.5dB（A）检测时气象条件满足检测技术要求，从而确保了检测数据的代表性、可靠性。</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kern w:val="2"/>
                <w:sz w:val="24"/>
                <w:szCs w:val="24"/>
                <w:highlight w:val="none"/>
                <w:lang w:val="en-US" w:eastAsia="zh-CN" w:bidi="ar-SA"/>
              </w:rPr>
            </w:pPr>
            <w:r>
              <w:rPr>
                <w:rFonts w:hint="eastAsia" w:ascii="Times New Roman" w:hAnsi="Times New Roman" w:eastAsia="宋体" w:cs="Times New Roman"/>
                <w:b/>
                <w:bCs/>
                <w:kern w:val="2"/>
                <w:sz w:val="24"/>
                <w:szCs w:val="24"/>
                <w:highlight w:val="none"/>
                <w:lang w:val="en-US" w:eastAsia="zh-CN" w:bidi="ar-SA"/>
              </w:rPr>
              <w:t>十、</w:t>
            </w:r>
            <w:r>
              <w:rPr>
                <w:rFonts w:hint="default" w:ascii="Times New Roman" w:hAnsi="Times New Roman" w:eastAsia="宋体" w:cs="Times New Roman"/>
                <w:b/>
                <w:bCs/>
                <w:kern w:val="2"/>
                <w:sz w:val="24"/>
                <w:szCs w:val="24"/>
                <w:highlight w:val="none"/>
                <w:lang w:val="en-US" w:eastAsia="zh-CN" w:bidi="ar-SA"/>
              </w:rPr>
              <w:t>验收监测内容：</w:t>
            </w:r>
            <w:bookmarkStart w:id="0" w:name="_Toc5005"/>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1、废气</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废气监测点位、项目、频次见下表。</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表10-1 废气监测内容一览表</w:t>
            </w:r>
          </w:p>
          <w:tbl>
            <w:tblPr>
              <w:tblStyle w:val="20"/>
              <w:tblW w:w="4996"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88"/>
              <w:gridCol w:w="2915"/>
              <w:gridCol w:w="2976"/>
              <w:gridCol w:w="20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567" w:hRule="atLeast"/>
                <w:jc w:val="center"/>
              </w:trPr>
              <w:tc>
                <w:tcPr>
                  <w:tcW w:w="83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序号</w:t>
                  </w:r>
                </w:p>
              </w:tc>
              <w:tc>
                <w:tcPr>
                  <w:tcW w:w="153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监测点位</w:t>
                  </w:r>
                </w:p>
              </w:tc>
              <w:tc>
                <w:tcPr>
                  <w:tcW w:w="1563"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监测指标</w:t>
                  </w:r>
                </w:p>
              </w:tc>
              <w:tc>
                <w:tcPr>
                  <w:tcW w:w="1070" w:type="pct"/>
                  <w:tcBorders>
                    <w:tl2br w:val="nil"/>
                    <w:tr2bl w:val="nil"/>
                  </w:tcBorders>
                  <w:noWrap w:val="0"/>
                  <w:vAlign w:val="center"/>
                </w:tcPr>
                <w:p>
                  <w:pPr>
                    <w:pStyle w:val="28"/>
                    <w:keepNext w:val="0"/>
                    <w:keepLines w:val="0"/>
                    <w:suppressLineNumbers w:val="0"/>
                    <w:bidi w:val="0"/>
                    <w:spacing w:before="0" w:beforeAutospacing="0" w:afterAutospacing="0"/>
                    <w:ind w:left="0" w:right="0"/>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kern w:val="2"/>
                      <w:sz w:val="21"/>
                      <w:szCs w:val="21"/>
                      <w:lang w:val="en-US" w:eastAsia="zh-CN" w:bidi="ar-SA"/>
                    </w:rPr>
                    <w:t>监测频率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1</w:t>
                  </w:r>
                </w:p>
              </w:tc>
              <w:tc>
                <w:tcPr>
                  <w:tcW w:w="1531" w:type="pct"/>
                  <w:tcBorders>
                    <w:tl2br w:val="nil"/>
                    <w:tr2bl w:val="nil"/>
                  </w:tcBorders>
                  <w:noWrap w:val="0"/>
                  <w:vAlign w:val="center"/>
                </w:tcPr>
                <w:p>
                  <w:pPr>
                    <w:pStyle w:val="29"/>
                    <w:pageBreakBefore w:val="0"/>
                    <w:widowControl w:val="0"/>
                    <w:numPr>
                      <w:ilvl w:val="1"/>
                      <w:numId w:val="0"/>
                    </w:numPr>
                    <w:suppressLineNumbers w:val="0"/>
                    <w:kinsoku/>
                    <w:wordWrap/>
                    <w:overflowPunct/>
                    <w:topLinePunct w:val="0"/>
                    <w:bidi w:val="0"/>
                    <w:adjustRightIn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zCs w:val="21"/>
                      <w:lang w:val="en-US"/>
                    </w:rPr>
                  </w:pPr>
                  <w:r>
                    <w:rPr>
                      <w:rFonts w:hint="default" w:ascii="Times New Roman" w:hAnsi="Times New Roman" w:eastAsia="宋体" w:cs="Times New Roman"/>
                      <w:b w:val="0"/>
                      <w:bCs w:val="0"/>
                      <w:sz w:val="21"/>
                      <w:szCs w:val="21"/>
                      <w:lang w:val="en-US" w:eastAsia="zh-CN"/>
                    </w:rPr>
                    <w:t>DA001挤出废气</w:t>
                  </w:r>
                </w:p>
              </w:tc>
              <w:tc>
                <w:tcPr>
                  <w:tcW w:w="1563"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非甲烷总烃</w:t>
                  </w:r>
                  <w:r>
                    <w:rPr>
                      <w:rFonts w:hint="default" w:ascii="Times New Roman" w:hAnsi="Times New Roman" w:eastAsia="宋体" w:cs="Times New Roman"/>
                      <w:szCs w:val="21"/>
                      <w:lang w:eastAsia="zh-CN"/>
                    </w:rPr>
                    <w:t>、</w:t>
                  </w:r>
                  <w:r>
                    <w:rPr>
                      <w:rFonts w:hint="eastAsia" w:ascii="Times New Roman" w:hAnsi="Times New Roman" w:cs="Times New Roman"/>
                      <w:szCs w:val="21"/>
                      <w:lang w:val="en-US" w:eastAsia="zh-CN"/>
                    </w:rPr>
                    <w:t>氯化氢</w:t>
                  </w:r>
                </w:p>
              </w:tc>
              <w:tc>
                <w:tcPr>
                  <w:tcW w:w="1070" w:type="pct"/>
                  <w:tcBorders>
                    <w:tl2br w:val="nil"/>
                    <w:tr2bl w:val="nil"/>
                  </w:tcBorders>
                  <w:noWrap w:val="0"/>
                  <w:vAlign w:val="center"/>
                </w:tcPr>
                <w:p>
                  <w:pPr>
                    <w:pStyle w:val="28"/>
                    <w:keepNext w:val="0"/>
                    <w:keepLines w:val="0"/>
                    <w:suppressLineNumbers w:val="0"/>
                    <w:bidi w:val="0"/>
                    <w:spacing w:before="0" w:beforeAutospacing="0" w:afterAutospacing="0"/>
                    <w:ind w:left="0" w:right="0"/>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1531" w:type="pct"/>
                  <w:tcBorders>
                    <w:tl2br w:val="nil"/>
                    <w:tr2bl w:val="nil"/>
                  </w:tcBorders>
                  <w:noWrap w:val="0"/>
                  <w:vAlign w:val="center"/>
                </w:tcPr>
                <w:p>
                  <w:pPr>
                    <w:pStyle w:val="29"/>
                    <w:pageBreakBefore w:val="0"/>
                    <w:widowControl w:val="0"/>
                    <w:numPr>
                      <w:ilvl w:val="1"/>
                      <w:numId w:val="0"/>
                    </w:numPr>
                    <w:suppressLineNumbers w:val="0"/>
                    <w:kinsoku/>
                    <w:wordWrap/>
                    <w:overflowPunct/>
                    <w:topLinePunct w:val="0"/>
                    <w:bidi w:val="0"/>
                    <w:adjustRightInd w:val="0"/>
                    <w:spacing w:before="0" w:beforeLines="0" w:beforeAutospacing="0" w:after="0" w:afterLines="0" w:afterAutospacing="0" w:line="240" w:lineRule="auto"/>
                    <w:ind w:left="0" w:right="0"/>
                    <w:jc w:val="center"/>
                    <w:textAlignment w:val="auto"/>
                    <w:rPr>
                      <w:rFonts w:hint="default" w:ascii="Times New Roman" w:hAnsi="Times New Roman" w:eastAsia="宋体" w:cs="Times New Roman"/>
                      <w:szCs w:val="21"/>
                      <w:lang w:val="en-US" w:eastAsia="zh-CN"/>
                    </w:rPr>
                  </w:pPr>
                  <w:r>
                    <w:rPr>
                      <w:rFonts w:hint="eastAsia" w:ascii="Times New Roman" w:hAnsi="Times New Roman" w:eastAsia="宋体" w:cs="Times New Roman"/>
                      <w:b w:val="0"/>
                      <w:bCs w:val="0"/>
                      <w:sz w:val="21"/>
                      <w:szCs w:val="21"/>
                      <w:lang w:val="en-US" w:eastAsia="zh-CN"/>
                    </w:rPr>
                    <w:t>厂区内</w:t>
                  </w:r>
                </w:p>
              </w:tc>
              <w:tc>
                <w:tcPr>
                  <w:tcW w:w="1563"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非甲烷总烃</w:t>
                  </w:r>
                  <w:r>
                    <w:rPr>
                      <w:rFonts w:hint="default" w:ascii="Times New Roman" w:hAnsi="Times New Roman" w:eastAsia="宋体" w:cs="Times New Roman"/>
                      <w:szCs w:val="21"/>
                      <w:lang w:eastAsia="zh-CN"/>
                    </w:rPr>
                    <w:t>、</w:t>
                  </w:r>
                  <w:r>
                    <w:rPr>
                      <w:rFonts w:hint="eastAsia" w:ascii="Times New Roman" w:hAnsi="Times New Roman" w:cs="Times New Roman"/>
                      <w:szCs w:val="21"/>
                      <w:lang w:val="en-US" w:eastAsia="zh-CN"/>
                    </w:rPr>
                    <w:t>氯化氢</w:t>
                  </w:r>
                </w:p>
              </w:tc>
              <w:tc>
                <w:tcPr>
                  <w:tcW w:w="1070" w:type="pct"/>
                  <w:tcBorders>
                    <w:tl2br w:val="nil"/>
                    <w:tr2bl w:val="nil"/>
                  </w:tcBorders>
                  <w:noWrap w:val="0"/>
                  <w:vAlign w:val="center"/>
                </w:tcPr>
                <w:p>
                  <w:pPr>
                    <w:pStyle w:val="28"/>
                    <w:keepNext w:val="0"/>
                    <w:keepLines w:val="0"/>
                    <w:suppressLineNumbers w:val="0"/>
                    <w:bidi w:val="0"/>
                    <w:spacing w:before="0" w:beforeAutospacing="0" w:afterAutospacing="0"/>
                    <w:ind w:left="0" w:right="0"/>
                    <w:rPr>
                      <w:rFonts w:hint="eastAsia"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cs="Times New Roman"/>
                      <w:kern w:val="2"/>
                      <w:sz w:val="21"/>
                      <w:szCs w:val="21"/>
                      <w:lang w:val="en-US" w:eastAsia="zh-CN" w:bidi="ar-SA"/>
                    </w:rPr>
                    <w:t>1</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3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eastAsia="zh-CN"/>
                    </w:rPr>
                  </w:pPr>
                  <w:r>
                    <w:rPr>
                      <w:rFonts w:hint="eastAsia" w:ascii="Times New Roman" w:hAnsi="Times New Roman" w:cs="Times New Roman"/>
                      <w:szCs w:val="21"/>
                      <w:lang w:val="en-US" w:eastAsia="zh-CN"/>
                    </w:rPr>
                    <w:t>3</w:t>
                  </w:r>
                </w:p>
              </w:tc>
              <w:tc>
                <w:tcPr>
                  <w:tcW w:w="1531"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rPr>
                    <w:t>厂界</w:t>
                  </w:r>
                </w:p>
              </w:tc>
              <w:tc>
                <w:tcPr>
                  <w:tcW w:w="1563"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rPr>
                  </w:pPr>
                  <w:r>
                    <w:rPr>
                      <w:rFonts w:hint="default" w:ascii="Times New Roman" w:hAnsi="Times New Roman" w:eastAsia="宋体" w:cs="Times New Roman"/>
                      <w:szCs w:val="21"/>
                      <w:lang w:val="en-US" w:eastAsia="zh-CN"/>
                    </w:rPr>
                    <w:t>非甲烷总烃</w:t>
                  </w:r>
                  <w:r>
                    <w:rPr>
                      <w:rFonts w:hint="default" w:ascii="Times New Roman" w:hAnsi="Times New Roman" w:eastAsia="宋体" w:cs="Times New Roman"/>
                      <w:szCs w:val="21"/>
                      <w:lang w:eastAsia="zh-CN"/>
                    </w:rPr>
                    <w:t>、</w:t>
                  </w:r>
                  <w:r>
                    <w:rPr>
                      <w:rFonts w:hint="eastAsia" w:ascii="Times New Roman" w:hAnsi="Times New Roman" w:cs="Times New Roman"/>
                      <w:szCs w:val="21"/>
                      <w:lang w:val="en-US" w:eastAsia="zh-CN"/>
                    </w:rPr>
                    <w:t>氯化氢</w:t>
                  </w:r>
                </w:p>
              </w:tc>
              <w:tc>
                <w:tcPr>
                  <w:tcW w:w="1070" w:type="pct"/>
                  <w:tcBorders>
                    <w:tl2br w:val="nil"/>
                    <w:tr2bl w:val="nil"/>
                  </w:tcBorders>
                  <w:noWrap w:val="0"/>
                  <w:vAlign w:val="center"/>
                </w:tcPr>
                <w:p>
                  <w:pPr>
                    <w:pStyle w:val="28"/>
                    <w:keepNext w:val="0"/>
                    <w:keepLines w:val="0"/>
                    <w:suppressLineNumbers w:val="0"/>
                    <w:bidi w:val="0"/>
                    <w:spacing w:before="0" w:beforeAutospacing="0" w:afterAutospacing="0"/>
                    <w:ind w:left="0" w:right="0"/>
                    <w:rPr>
                      <w:rFonts w:hint="default"/>
                    </w:rPr>
                  </w:pPr>
                  <w:r>
                    <w:rPr>
                      <w:rFonts w:hint="eastAsia" w:ascii="Times New Roman" w:hAnsi="Times New Roman" w:eastAsia="宋体"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批次/</w:t>
                  </w:r>
                  <w:r>
                    <w:rPr>
                      <w:rFonts w:hint="eastAsia" w:ascii="Times New Roman" w:hAnsi="Times New Roman" w:cs="Times New Roman"/>
                      <w:kern w:val="2"/>
                      <w:sz w:val="21"/>
                      <w:szCs w:val="21"/>
                      <w:lang w:val="en-US" w:eastAsia="zh-CN" w:bidi="ar-SA"/>
                    </w:rPr>
                    <w:t>3</w:t>
                  </w:r>
                  <w:r>
                    <w:rPr>
                      <w:rFonts w:hint="default" w:ascii="Times New Roman" w:hAnsi="Times New Roman" w:eastAsia="宋体" w:cs="Times New Roman"/>
                      <w:kern w:val="2"/>
                      <w:sz w:val="21"/>
                      <w:szCs w:val="21"/>
                      <w:lang w:val="en-US" w:eastAsia="zh-CN" w:bidi="ar-SA"/>
                    </w:rPr>
                    <w:t>点/</w:t>
                  </w:r>
                  <w:r>
                    <w:rPr>
                      <w:rFonts w:hint="eastAsia" w:ascii="Times New Roman" w:hAnsi="Times New Roman" w:eastAsia="宋体" w:cs="Times New Roman"/>
                      <w:kern w:val="2"/>
                      <w:sz w:val="21"/>
                      <w:szCs w:val="21"/>
                      <w:lang w:val="en-US" w:eastAsia="zh-CN" w:bidi="ar-SA"/>
                    </w:rPr>
                    <w:t>2</w:t>
                  </w:r>
                  <w:r>
                    <w:rPr>
                      <w:rFonts w:hint="default" w:ascii="Times New Roman" w:hAnsi="Times New Roman" w:eastAsia="宋体" w:cs="Times New Roman"/>
                      <w:kern w:val="2"/>
                      <w:sz w:val="21"/>
                      <w:szCs w:val="21"/>
                      <w:lang w:val="en-US" w:eastAsia="zh-CN" w:bidi="ar-SA"/>
                    </w:rPr>
                    <w:t>天</w:t>
                  </w:r>
                </w:p>
              </w:tc>
            </w:tr>
          </w:tbl>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bookmarkStart w:id="1" w:name="_Toc6477"/>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废水</w:t>
            </w:r>
            <w:bookmarkEnd w:id="1"/>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无</w:t>
            </w:r>
            <w:r>
              <w:rPr>
                <w:rFonts w:hint="default" w:ascii="Times New Roman" w:hAnsi="Times New Roman" w:eastAsia="宋体" w:cs="Times New Roman"/>
                <w:kern w:val="2"/>
                <w:sz w:val="24"/>
                <w:szCs w:val="24"/>
                <w:lang w:val="en-US" w:eastAsia="zh-CN" w:bidi="ar-SA"/>
              </w:rPr>
              <w:t>废水监测。</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b/>
                <w:bCs/>
                <w:kern w:val="2"/>
                <w:sz w:val="24"/>
                <w:szCs w:val="24"/>
                <w:lang w:val="en-US" w:eastAsia="zh-CN" w:bidi="ar-SA"/>
              </w:rPr>
            </w:pPr>
            <w:r>
              <w:rPr>
                <w:rFonts w:hint="default" w:ascii="Times New Roman" w:hAnsi="Times New Roman" w:eastAsia="宋体" w:cs="Times New Roman"/>
                <w:kern w:val="2"/>
                <w:sz w:val="24"/>
                <w:szCs w:val="24"/>
                <w:lang w:val="en-US" w:eastAsia="zh-CN" w:bidi="ar-SA"/>
              </w:rPr>
              <w:t>3、 厂界噪声</w:t>
            </w:r>
            <w:bookmarkEnd w:id="0"/>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在厂界外共布设4个监测点。监测频次为</w:t>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天，昼</w:t>
            </w:r>
            <w:r>
              <w:rPr>
                <w:rFonts w:hint="eastAsia" w:ascii="Times New Roman" w:hAnsi="Times New Roman" w:eastAsia="宋体" w:cs="Times New Roman"/>
                <w:kern w:val="2"/>
                <w:sz w:val="24"/>
                <w:szCs w:val="24"/>
                <w:lang w:val="en-US" w:eastAsia="zh-CN" w:bidi="ar-SA"/>
              </w:rPr>
              <w:t>间</w:t>
            </w:r>
            <w:r>
              <w:rPr>
                <w:rFonts w:hint="default" w:ascii="Times New Roman" w:hAnsi="Times New Roman" w:eastAsia="宋体" w:cs="Times New Roman"/>
                <w:kern w:val="2"/>
                <w:sz w:val="24"/>
                <w:szCs w:val="24"/>
                <w:lang w:val="en-US" w:eastAsia="zh-CN" w:bidi="ar-SA"/>
              </w:rPr>
              <w:t>各一次监测一次。</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2" w:firstLineChars="200"/>
              <w:jc w:val="center"/>
              <w:textAlignment w:val="auto"/>
              <w:rPr>
                <w:rFonts w:hint="default" w:ascii="Times New Roman" w:hAnsi="Times New Roman" w:eastAsia="宋体" w:cs="Times New Roman"/>
                <w:b/>
                <w:bCs/>
                <w:lang w:val="en-US" w:eastAsia="zh-CN"/>
              </w:rPr>
            </w:pPr>
            <w:r>
              <w:rPr>
                <w:rFonts w:hint="default" w:ascii="Times New Roman" w:hAnsi="Times New Roman" w:eastAsia="宋体" w:cs="Times New Roman"/>
                <w:b/>
                <w:bCs/>
                <w:lang w:val="en-US" w:eastAsia="zh-CN"/>
              </w:rPr>
              <w:t>表10-</w:t>
            </w:r>
            <w:r>
              <w:rPr>
                <w:rFonts w:hint="eastAsia" w:ascii="Times New Roman" w:hAnsi="Times New Roman" w:cs="Times New Roman"/>
                <w:b/>
                <w:bCs/>
                <w:lang w:val="en-US" w:eastAsia="zh-CN"/>
              </w:rPr>
              <w:t>2</w:t>
            </w:r>
            <w:r>
              <w:rPr>
                <w:rFonts w:hint="default" w:ascii="Times New Roman" w:hAnsi="Times New Roman" w:eastAsia="宋体" w:cs="Times New Roman"/>
                <w:b/>
                <w:bCs/>
                <w:lang w:val="en-US" w:eastAsia="zh-CN"/>
              </w:rPr>
              <w:t xml:space="preserve"> 噪声监测内容一览表</w:t>
            </w:r>
          </w:p>
          <w:tbl>
            <w:tblPr>
              <w:tblStyle w:val="20"/>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3082"/>
              <w:gridCol w:w="1897"/>
              <w:gridCol w:w="454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监测点位</w:t>
                  </w:r>
                </w:p>
              </w:tc>
              <w:tc>
                <w:tcPr>
                  <w:tcW w:w="996"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监测项目</w:t>
                  </w:r>
                </w:p>
              </w:tc>
              <w:tc>
                <w:tcPr>
                  <w:tcW w:w="2385"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频率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1618"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项目四周外一米处</w:t>
                  </w:r>
                </w:p>
              </w:tc>
              <w:tc>
                <w:tcPr>
                  <w:tcW w:w="996"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w:t>
                  </w:r>
                </w:p>
              </w:tc>
              <w:tc>
                <w:tcPr>
                  <w:tcW w:w="2385"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昼</w:t>
                  </w:r>
                  <w:r>
                    <w:rPr>
                      <w:rFonts w:hint="eastAsia" w:ascii="Times New Roman" w:hAnsi="Times New Roman" w:eastAsia="宋体" w:cs="Times New Roman"/>
                      <w:szCs w:val="21"/>
                      <w:lang w:val="en-US" w:eastAsia="zh-CN"/>
                    </w:rPr>
                    <w:t>间</w:t>
                  </w:r>
                  <w:r>
                    <w:rPr>
                      <w:rFonts w:hint="default" w:ascii="Times New Roman" w:hAnsi="Times New Roman" w:eastAsia="宋体" w:cs="Times New Roman"/>
                      <w:szCs w:val="21"/>
                      <w:lang w:val="en-US" w:eastAsia="zh-CN"/>
                    </w:rPr>
                    <w:t>监测一次</w:t>
                  </w:r>
                  <w:r>
                    <w:rPr>
                      <w:rFonts w:hint="eastAsia" w:ascii="Times New Roman" w:hAnsi="Times New Roman" w:eastAsia="宋体" w:cs="Times New Roman"/>
                      <w:szCs w:val="21"/>
                      <w:lang w:val="en-US" w:eastAsia="zh-CN"/>
                    </w:rPr>
                    <w:t>连续2</w:t>
                  </w:r>
                  <w:r>
                    <w:rPr>
                      <w:rFonts w:hint="default" w:ascii="Times New Roman" w:hAnsi="Times New Roman" w:eastAsia="宋体" w:cs="Times New Roman"/>
                      <w:szCs w:val="21"/>
                      <w:lang w:val="en-US" w:eastAsia="zh-CN"/>
                    </w:rPr>
                    <w:t>天</w:t>
                  </w:r>
                </w:p>
              </w:tc>
            </w:tr>
          </w:tbl>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4、固（液）体废物监测</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不涉及。</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 xml:space="preserve">5、辐射监测 </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不涉及。</w:t>
            </w:r>
          </w:p>
          <w:p>
            <w:pPr>
              <w:keepNext w:val="0"/>
              <w:keepLines w:val="0"/>
              <w:suppressLineNumbers w:val="0"/>
              <w:spacing w:before="0" w:beforeAutospacing="0" w:after="0" w:afterAutospacing="0"/>
              <w:ind w:left="0" w:right="0"/>
              <w:rPr>
                <w:rFonts w:hint="default"/>
                <w:lang w:val="en-US" w:eastAsia="zh-CN"/>
              </w:rPr>
            </w:pPr>
          </w:p>
          <w:p>
            <w:pPr>
              <w:pStyle w:val="2"/>
              <w:suppressLineNumbers w:val="0"/>
              <w:spacing w:before="0" w:beforeAutospacing="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2"/>
              <w:suppressLineNumbers w:val="0"/>
              <w:spacing w:before="0" w:beforeAutospacing="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2"/>
              <w:suppressLineNumbers w:val="0"/>
              <w:spacing w:before="0" w:beforeAutospacing="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keepNext w:val="0"/>
              <w:keepLines w:val="0"/>
              <w:suppressLineNumbers w:val="0"/>
              <w:spacing w:before="0" w:beforeAutospacing="0" w:after="0" w:afterAutospacing="0"/>
              <w:ind w:left="0" w:right="0"/>
              <w:rPr>
                <w:rFonts w:hint="default"/>
                <w:lang w:val="en-US" w:eastAsia="zh-CN"/>
              </w:rPr>
            </w:pPr>
          </w:p>
          <w:p>
            <w:pPr>
              <w:pStyle w:val="2"/>
              <w:suppressLineNumbers w:val="0"/>
              <w:spacing w:before="0" w:beforeAutospacing="0" w:afterAutospacing="0"/>
              <w:ind w:left="0" w:right="0"/>
              <w:rPr>
                <w:rFonts w:hint="default"/>
                <w:lang w:val="en-US" w:eastAsia="zh-CN"/>
              </w:rPr>
            </w:pPr>
          </w:p>
          <w:p>
            <w:pPr>
              <w:pStyle w:val="2"/>
              <w:suppressLineNumbers w:val="0"/>
              <w:spacing w:before="0" w:beforeAutospacing="0" w:afterAutospacing="0"/>
              <w:ind w:left="0" w:right="0"/>
              <w:rPr>
                <w:rFonts w:hint="default"/>
                <w:lang w:val="en-US" w:eastAsia="zh-CN"/>
              </w:rPr>
            </w:pP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textAlignment w:val="auto"/>
              <w:rPr>
                <w:rFonts w:hint="default" w:ascii="Times New Roman" w:hAnsi="Times New Roman" w:eastAsia="宋体" w:cs="Times New Roman"/>
                <w:b/>
                <w:bCs/>
                <w:kern w:val="2"/>
                <w:sz w:val="24"/>
                <w:szCs w:val="24"/>
                <w:highlight w:val="none"/>
                <w:lang w:val="en-US" w:eastAsia="zh-CN" w:bidi="ar-SA"/>
              </w:rPr>
            </w:pPr>
            <w:r>
              <w:rPr>
                <w:rFonts w:hint="default" w:ascii="Times New Roman" w:hAnsi="Times New Roman" w:eastAsia="宋体" w:cs="Times New Roman"/>
                <w:b/>
                <w:bCs/>
                <w:kern w:val="2"/>
                <w:sz w:val="24"/>
                <w:szCs w:val="24"/>
                <w:lang w:val="en-US" w:eastAsia="zh-CN" w:bidi="ar-SA"/>
              </w:rPr>
              <w:t>十一</w:t>
            </w:r>
            <w:r>
              <w:rPr>
                <w:rFonts w:hint="default" w:ascii="Times New Roman" w:hAnsi="Times New Roman" w:eastAsia="宋体" w:cs="Times New Roman"/>
                <w:b/>
                <w:bCs/>
                <w:kern w:val="2"/>
                <w:sz w:val="24"/>
                <w:szCs w:val="24"/>
                <w:highlight w:val="none"/>
                <w:lang w:val="en-US" w:eastAsia="zh-CN" w:bidi="ar-SA"/>
              </w:rPr>
              <w:t>、验收监测期间生产工况记录：</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default" w:ascii="Times New Roman" w:hAnsi="Times New Roman" w:eastAsia="宋体" w:cs="Times New Roman"/>
                <w:color w:val="000000"/>
                <w:kern w:val="2"/>
                <w:sz w:val="24"/>
                <w:szCs w:val="24"/>
                <w:lang w:val="en-US" w:eastAsia="zh-CN" w:bidi="ar-SA"/>
              </w:rPr>
              <w:t>项目竣工验收监测于202</w:t>
            </w:r>
            <w:r>
              <w:rPr>
                <w:rFonts w:hint="eastAsia" w:ascii="Times New Roman" w:hAnsi="Times New Roman" w:cs="Times New Roman"/>
                <w:color w:val="000000"/>
                <w:kern w:val="2"/>
                <w:sz w:val="24"/>
                <w:szCs w:val="24"/>
                <w:lang w:val="en-US" w:eastAsia="zh-CN" w:bidi="ar-SA"/>
              </w:rPr>
              <w:t>4</w:t>
            </w:r>
            <w:r>
              <w:rPr>
                <w:rFonts w:hint="default" w:ascii="Times New Roman" w:hAnsi="Times New Roman" w:eastAsia="宋体" w:cs="Times New Roman"/>
                <w:color w:val="000000"/>
                <w:kern w:val="2"/>
                <w:sz w:val="24"/>
                <w:szCs w:val="24"/>
                <w:lang w:val="en-US" w:eastAsia="zh-CN" w:bidi="ar-SA"/>
              </w:rPr>
              <w:t>年</w:t>
            </w:r>
            <w:r>
              <w:rPr>
                <w:rFonts w:hint="eastAsia" w:ascii="Times New Roman" w:hAnsi="Times New Roman" w:cs="Times New Roman"/>
                <w:color w:val="000000"/>
                <w:kern w:val="2"/>
                <w:sz w:val="24"/>
                <w:szCs w:val="24"/>
                <w:lang w:val="en-US" w:eastAsia="zh-CN" w:bidi="ar-SA"/>
              </w:rPr>
              <w:t>1</w:t>
            </w:r>
            <w:r>
              <w:rPr>
                <w:rFonts w:hint="default" w:ascii="Times New Roman" w:hAnsi="Times New Roman" w:eastAsia="宋体" w:cs="Times New Roman"/>
                <w:color w:val="000000"/>
                <w:kern w:val="2"/>
                <w:sz w:val="24"/>
                <w:szCs w:val="24"/>
                <w:lang w:val="en-US" w:eastAsia="zh-CN" w:bidi="ar-SA"/>
              </w:rPr>
              <w:t>月</w:t>
            </w:r>
            <w:r>
              <w:rPr>
                <w:rFonts w:hint="eastAsia" w:ascii="Times New Roman" w:hAnsi="Times New Roman" w:cs="Times New Roman"/>
                <w:color w:val="000000"/>
                <w:kern w:val="2"/>
                <w:sz w:val="24"/>
                <w:szCs w:val="24"/>
                <w:lang w:val="en-US" w:eastAsia="zh-CN" w:bidi="ar-SA"/>
              </w:rPr>
              <w:t>5</w:t>
            </w:r>
            <w:r>
              <w:rPr>
                <w:rFonts w:hint="default" w:ascii="Times New Roman" w:hAnsi="Times New Roman" w:eastAsia="宋体" w:cs="Times New Roman"/>
                <w:color w:val="000000"/>
                <w:kern w:val="2"/>
                <w:sz w:val="24"/>
                <w:szCs w:val="24"/>
                <w:lang w:val="en-US" w:eastAsia="zh-CN" w:bidi="ar-SA"/>
              </w:rPr>
              <w:t>日</w:t>
            </w:r>
            <w:r>
              <w:rPr>
                <w:rFonts w:hint="eastAsia"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6</w:t>
            </w:r>
            <w:r>
              <w:rPr>
                <w:rFonts w:hint="eastAsia" w:ascii="Times New Roman" w:hAnsi="Times New Roman" w:eastAsia="宋体" w:cs="Times New Roman"/>
                <w:color w:val="000000"/>
                <w:kern w:val="2"/>
                <w:sz w:val="24"/>
                <w:szCs w:val="24"/>
                <w:lang w:val="en-US" w:eastAsia="zh-CN" w:bidi="ar-SA"/>
              </w:rPr>
              <w:t>日</w:t>
            </w:r>
            <w:r>
              <w:rPr>
                <w:rFonts w:hint="default" w:ascii="Times New Roman" w:hAnsi="Times New Roman" w:eastAsia="宋体" w:cs="Times New Roman"/>
                <w:color w:val="000000"/>
                <w:kern w:val="2"/>
                <w:sz w:val="24"/>
                <w:szCs w:val="24"/>
                <w:lang w:val="en-US" w:eastAsia="zh-CN" w:bidi="ar-SA"/>
              </w:rPr>
              <w:t>进行，监测期间公司生产正常，生产负荷为</w:t>
            </w:r>
            <w:r>
              <w:rPr>
                <w:rFonts w:hint="eastAsia" w:ascii="Times New Roman" w:hAnsi="Times New Roman" w:cs="Times New Roman"/>
                <w:color w:val="000000"/>
                <w:kern w:val="2"/>
                <w:sz w:val="24"/>
                <w:szCs w:val="24"/>
                <w:lang w:val="en-US" w:eastAsia="zh-CN" w:bidi="ar-SA"/>
              </w:rPr>
              <w:t>72.5</w:t>
            </w:r>
            <w:r>
              <w:rPr>
                <w:rFonts w:hint="default" w:ascii="Times New Roman" w:hAnsi="Times New Roman" w:eastAsia="宋体" w:cs="Times New Roman"/>
                <w:color w:val="000000"/>
                <w:kern w:val="2"/>
                <w:sz w:val="24"/>
                <w:szCs w:val="24"/>
                <w:lang w:val="en-US" w:eastAsia="zh-CN" w:bidi="ar-SA"/>
              </w:rPr>
              <w:t>%~</w:t>
            </w:r>
            <w:r>
              <w:rPr>
                <w:rFonts w:hint="eastAsia" w:ascii="Times New Roman" w:hAnsi="Times New Roman" w:cs="Times New Roman"/>
                <w:color w:val="000000"/>
                <w:kern w:val="2"/>
                <w:sz w:val="24"/>
                <w:szCs w:val="24"/>
                <w:lang w:val="en-US" w:eastAsia="zh-CN" w:bidi="ar-SA"/>
              </w:rPr>
              <w:t>83.3</w:t>
            </w:r>
            <w:r>
              <w:rPr>
                <w:rFonts w:hint="default" w:ascii="Times New Roman" w:hAnsi="Times New Roman" w:eastAsia="宋体" w:cs="Times New Roman"/>
                <w:color w:val="000000"/>
                <w:kern w:val="2"/>
                <w:sz w:val="24"/>
                <w:szCs w:val="24"/>
                <w:lang w:val="en-US" w:eastAsia="zh-CN" w:bidi="ar-SA"/>
              </w:rPr>
              <w:t>%，监测结果具有代表性。</w:t>
            </w:r>
          </w:p>
          <w:p>
            <w:pPr>
              <w:pStyle w:val="7"/>
              <w:keepNext w:val="0"/>
              <w:keepLines w:val="0"/>
              <w:suppressLineNumbers w:val="0"/>
              <w:spacing w:before="0" w:beforeAutospacing="0" w:afterAutospacing="0"/>
              <w:ind w:left="0" w:right="0"/>
              <w:jc w:val="center"/>
              <w:rPr>
                <w:rFonts w:hint="default" w:ascii="Times New Roman" w:hAnsi="Times New Roman" w:eastAsia="宋体" w:cs="Times New Roman"/>
                <w:b/>
                <w:bCs/>
                <w:color w:val="000000"/>
                <w:szCs w:val="21"/>
                <w:lang w:val="en-US" w:eastAsia="zh-CN"/>
              </w:rPr>
            </w:pPr>
            <w:r>
              <w:rPr>
                <w:rFonts w:hint="default" w:ascii="Times New Roman" w:hAnsi="Times New Roman" w:eastAsia="宋体" w:cs="Times New Roman"/>
                <w:b/>
                <w:bCs/>
                <w:color w:val="000000"/>
                <w:szCs w:val="21"/>
                <w:lang w:val="en-US" w:eastAsia="zh-CN"/>
              </w:rPr>
              <w:t>表11-1 生产工况统计表</w:t>
            </w:r>
          </w:p>
          <w:tbl>
            <w:tblPr>
              <w:tblStyle w:val="2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01"/>
              <w:gridCol w:w="2334"/>
              <w:gridCol w:w="1893"/>
              <w:gridCol w:w="1893"/>
              <w:gridCol w:w="18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生产日期</w:t>
                  </w:r>
                </w:p>
              </w:tc>
              <w:tc>
                <w:tcPr>
                  <w:tcW w:w="1226"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产品名称</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设计产量</w:t>
                  </w:r>
                  <w:r>
                    <w:rPr>
                      <w:rFonts w:hint="eastAsia" w:ascii="Times New Roman" w:hAnsi="Times New Roman" w:eastAsia="宋体" w:cs="Times New Roman"/>
                      <w:szCs w:val="21"/>
                      <w:lang w:val="en-US" w:eastAsia="zh-CN"/>
                    </w:rPr>
                    <w:t>米</w:t>
                  </w:r>
                  <w:r>
                    <w:rPr>
                      <w:rFonts w:hint="eastAsia" w:ascii="Times New Roman" w:hAnsi="Times New Roman" w:cs="Times New Roman"/>
                      <w:szCs w:val="21"/>
                      <w:lang w:val="en-US" w:eastAsia="zh-CN"/>
                    </w:rPr>
                    <w:t>/d</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实际产量</w:t>
                  </w:r>
                  <w:r>
                    <w:rPr>
                      <w:rFonts w:hint="eastAsia" w:ascii="Times New Roman" w:hAnsi="Times New Roman" w:cs="Times New Roman"/>
                      <w:szCs w:val="21"/>
                      <w:lang w:val="en-US" w:eastAsia="zh-CN"/>
                    </w:rPr>
                    <w:t>米/d</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产能比%</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pct"/>
                  <w:vMerge w:val="restar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4.1.5</w:t>
                  </w:r>
                </w:p>
              </w:tc>
              <w:tc>
                <w:tcPr>
                  <w:tcW w:w="1226"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PP</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3000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2500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83.3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pct"/>
                  <w:vMerge w:val="continue"/>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p>
              </w:tc>
              <w:tc>
                <w:tcPr>
                  <w:tcW w:w="1226"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PVC</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2000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1450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72.5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pct"/>
                  <w:vMerge w:val="restar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4.1.6</w:t>
                  </w:r>
                </w:p>
              </w:tc>
              <w:tc>
                <w:tcPr>
                  <w:tcW w:w="2334" w:type="dxa"/>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PP</w:t>
                  </w:r>
                </w:p>
              </w:tc>
              <w:tc>
                <w:tcPr>
                  <w:tcW w:w="1893" w:type="dxa"/>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3000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2450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81.7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789" w:type="pct"/>
                  <w:vMerge w:val="continue"/>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eastAsia" w:ascii="Times New Roman" w:hAnsi="Times New Roman" w:eastAsia="宋体" w:cs="Times New Roman"/>
                      <w:szCs w:val="21"/>
                      <w:lang w:val="en-US" w:eastAsia="zh-CN"/>
                    </w:rPr>
                  </w:pPr>
                </w:p>
              </w:tc>
              <w:tc>
                <w:tcPr>
                  <w:tcW w:w="2334" w:type="dxa"/>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PVC</w:t>
                  </w:r>
                </w:p>
              </w:tc>
              <w:tc>
                <w:tcPr>
                  <w:tcW w:w="1893" w:type="dxa"/>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eastAsia" w:ascii="Times New Roman" w:hAnsi="Times New Roman" w:eastAsia="宋体" w:cs="Times New Roman"/>
                      <w:kern w:val="2"/>
                      <w:sz w:val="21"/>
                      <w:szCs w:val="21"/>
                      <w:lang w:val="en-US" w:eastAsia="zh-CN" w:bidi="ar-SA"/>
                    </w:rPr>
                  </w:pPr>
                  <w:r>
                    <w:rPr>
                      <w:rFonts w:hint="eastAsia" w:ascii="Times New Roman" w:hAnsi="Times New Roman" w:cs="Times New Roman"/>
                      <w:szCs w:val="21"/>
                      <w:lang w:val="en-US" w:eastAsia="zh-CN"/>
                    </w:rPr>
                    <w:t>2000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1500</w:t>
                  </w:r>
                </w:p>
              </w:tc>
              <w:tc>
                <w:tcPr>
                  <w:tcW w:w="994" w:type="pct"/>
                  <w:tcBorders>
                    <w:tl2br w:val="nil"/>
                    <w:tr2bl w:val="nil"/>
                  </w:tcBorders>
                  <w:noWrap w:val="0"/>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75</w:t>
                  </w:r>
                </w:p>
              </w:tc>
            </w:tr>
          </w:tbl>
          <w:p>
            <w:pPr>
              <w:pStyle w:val="7"/>
              <w:keepNext w:val="0"/>
              <w:keepLines w:val="0"/>
              <w:suppressLineNumbers w:val="0"/>
              <w:spacing w:before="0" w:beforeAutospacing="0" w:after="0" w:afterAutospacing="0" w:line="520" w:lineRule="exact"/>
              <w:ind w:left="0" w:right="0"/>
              <w:jc w:val="left"/>
              <w:textAlignment w:val="top"/>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rPr>
            </w:pPr>
          </w:p>
          <w:p>
            <w:pPr>
              <w:pStyle w:val="2"/>
              <w:suppressLineNumbers w:val="0"/>
              <w:spacing w:before="0" w:beforeAutospacing="0" w:afterAutospacing="0"/>
              <w:ind w:left="0" w:right="0"/>
              <w:rPr>
                <w:rFonts w:hint="default" w:ascii="Times New Roman" w:hAnsi="Times New Roman"/>
                <w:b/>
                <w:bCs/>
                <w:sz w:val="24"/>
              </w:rPr>
            </w:pPr>
          </w:p>
          <w:p>
            <w:pPr>
              <w:keepNext w:val="0"/>
              <w:keepLines w:val="0"/>
              <w:suppressLineNumbers w:val="0"/>
              <w:spacing w:before="0" w:beforeAutospacing="0" w:after="0" w:afterAutospacing="0"/>
              <w:ind w:left="0" w:right="0"/>
              <w:rPr>
                <w:rFonts w:hint="default" w:ascii="Times New Roman" w:hAnsi="Times New Roman"/>
                <w:b/>
                <w:bCs/>
                <w:sz w:val="24"/>
              </w:rPr>
            </w:pPr>
          </w:p>
          <w:p>
            <w:pPr>
              <w:pStyle w:val="2"/>
              <w:suppressLineNumbers w:val="0"/>
              <w:spacing w:before="0" w:beforeAutospacing="0" w:afterAutospacing="0"/>
              <w:ind w:left="0" w:right="0"/>
              <w:rPr>
                <w:rFonts w:hint="default"/>
              </w:rPr>
            </w:pPr>
          </w:p>
          <w:p>
            <w:pPr>
              <w:pStyle w:val="7"/>
              <w:keepNext w:val="0"/>
              <w:keepLines w:val="0"/>
              <w:suppressLineNumbers w:val="0"/>
              <w:spacing w:before="0" w:beforeAutospacing="0" w:after="0" w:afterAutospacing="0" w:line="520" w:lineRule="exact"/>
              <w:ind w:left="0" w:right="0"/>
              <w:jc w:val="left"/>
              <w:textAlignment w:val="top"/>
              <w:rPr>
                <w:rFonts w:hint="default" w:ascii="Times New Roman" w:hAnsi="Times New Roman"/>
                <w:b/>
                <w:bCs/>
                <w:sz w:val="24"/>
              </w:rPr>
            </w:pPr>
            <w:r>
              <w:rPr>
                <w:rFonts w:hint="default" w:ascii="Times New Roman" w:hAnsi="Times New Roman"/>
                <w:b/>
                <w:bCs/>
                <w:sz w:val="24"/>
              </w:rPr>
              <w:t xml:space="preserve">十二、验收监测结果： </w:t>
            </w:r>
          </w:p>
          <w:p>
            <w:pPr>
              <w:pStyle w:val="7"/>
              <w:keepNext w:val="0"/>
              <w:keepLines w:val="0"/>
              <w:pageBreakBefore w:val="0"/>
              <w:widowControl w:val="0"/>
              <w:suppressLineNumbers w:val="0"/>
              <w:kinsoku/>
              <w:wordWrap/>
              <w:overflowPunct/>
              <w:topLinePunct w:val="0"/>
              <w:autoSpaceDE/>
              <w:autoSpaceDN/>
              <w:bidi w:val="0"/>
              <w:spacing w:before="0" w:beforeAutospacing="0" w:after="0" w:afterAutospacing="0" w:line="360" w:lineRule="auto"/>
              <w:ind w:left="0" w:right="0" w:firstLine="480" w:firstLineChars="200"/>
              <w:textAlignment w:val="auto"/>
              <w:rPr>
                <w:rFonts w:hint="default" w:ascii="Times New Roman" w:hAnsi="Times New Roman"/>
                <w:sz w:val="24"/>
              </w:rPr>
            </w:pPr>
            <w:r>
              <w:rPr>
                <w:rFonts w:hint="default" w:ascii="Times New Roman" w:hAnsi="Times New Roman"/>
                <w:sz w:val="24"/>
              </w:rPr>
              <w:t>1、废气（有组织）：</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80" w:firstLineChars="200"/>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项目</w:t>
            </w:r>
            <w:r>
              <w:rPr>
                <w:rFonts w:hint="eastAsia" w:ascii="Times New Roman" w:hAnsi="Times New Roman" w:eastAsia="宋体" w:cs="Times New Roman"/>
                <w:kern w:val="2"/>
                <w:sz w:val="24"/>
                <w:szCs w:val="24"/>
                <w:lang w:val="en-US" w:eastAsia="zh-CN" w:bidi="ar-SA"/>
              </w:rPr>
              <w:t>挤出过程产生的非甲烷总烃、氯化氢排放浓度</w:t>
            </w:r>
            <w:r>
              <w:rPr>
                <w:rFonts w:hint="default" w:ascii="Times New Roman" w:hAnsi="Times New Roman" w:eastAsia="宋体" w:cs="Times New Roman"/>
                <w:kern w:val="2"/>
                <w:sz w:val="24"/>
                <w:szCs w:val="24"/>
                <w:lang w:val="en-US" w:eastAsia="zh-CN" w:bidi="ar-SA"/>
              </w:rPr>
              <w:t>满足《合成树脂工业污染物排放标准》（GB31572-2015）</w:t>
            </w:r>
            <w:r>
              <w:rPr>
                <w:rFonts w:hint="default" w:ascii="Times New Roman" w:hAnsi="Times New Roman" w:cs="Times New Roman"/>
                <w:b w:val="0"/>
                <w:bCs w:val="0"/>
                <w:sz w:val="24"/>
                <w:lang w:val="en-US" w:eastAsia="zh-CN"/>
              </w:rPr>
              <w:t>表5大气污染物特别排放限值</w:t>
            </w:r>
            <w:r>
              <w:rPr>
                <w:rFonts w:hint="eastAsia" w:ascii="Times New Roman" w:hAnsi="Times New Roman" w:cs="Times New Roman"/>
                <w:b w:val="0"/>
                <w:bCs w:val="0"/>
                <w:sz w:val="24"/>
                <w:lang w:val="en-US" w:eastAsia="zh-CN"/>
              </w:rPr>
              <w:t>及《大气污染物综合排放标准》（GB16297-1996）中二级标准</w:t>
            </w:r>
            <w:r>
              <w:rPr>
                <w:rFonts w:hint="eastAsia" w:ascii="Times New Roman" w:hAnsi="Times New Roman" w:eastAsia="宋体" w:cs="Times New Roman"/>
                <w:kern w:val="2"/>
                <w:sz w:val="24"/>
                <w:szCs w:val="24"/>
                <w:lang w:val="en-US" w:eastAsia="zh-CN" w:bidi="ar-SA"/>
              </w:rPr>
              <w:t>，检测结果见下表：</w:t>
            </w:r>
          </w:p>
          <w:p>
            <w:pPr>
              <w:pStyle w:val="7"/>
              <w:keepNext w:val="0"/>
              <w:keepLines w:val="0"/>
              <w:suppressLineNumbers w:val="0"/>
              <w:spacing w:before="0" w:beforeAutospacing="0" w:afterAutospacing="0"/>
              <w:ind w:left="0" w:right="0"/>
              <w:jc w:val="center"/>
              <w:rPr>
                <w:rFonts w:hint="default" w:ascii="Times New Roman" w:hAnsi="Times New Roman"/>
                <w:b/>
                <w:bCs/>
                <w:szCs w:val="21"/>
              </w:rPr>
            </w:pPr>
            <w:r>
              <w:rPr>
                <w:rFonts w:hint="default" w:ascii="Times New Roman" w:hAnsi="Times New Roman"/>
                <w:b/>
                <w:bCs/>
                <w:color w:val="000000"/>
                <w:szCs w:val="21"/>
              </w:rPr>
              <w:t>表12-1</w:t>
            </w:r>
            <w:r>
              <w:rPr>
                <w:rFonts w:hint="eastAsia" w:ascii="Times New Roman" w:hAnsi="Times New Roman"/>
                <w:b/>
                <w:bCs/>
                <w:color w:val="000000"/>
                <w:szCs w:val="21"/>
              </w:rPr>
              <w:t>有组织</w:t>
            </w:r>
            <w:r>
              <w:rPr>
                <w:rFonts w:hint="default" w:ascii="Times New Roman" w:hAnsi="Times New Roman"/>
                <w:b/>
                <w:bCs/>
                <w:color w:val="000000"/>
                <w:szCs w:val="21"/>
              </w:rPr>
              <w:t>废气检测</w:t>
            </w:r>
            <w:r>
              <w:rPr>
                <w:rFonts w:hint="eastAsia" w:ascii="Times New Roman" w:hAnsi="Times New Roman"/>
                <w:b/>
                <w:bCs/>
                <w:color w:val="000000"/>
                <w:szCs w:val="21"/>
              </w:rPr>
              <w:t>结果</w:t>
            </w:r>
            <w:r>
              <w:rPr>
                <w:rFonts w:hint="default" w:ascii="Times New Roman" w:hAnsi="Times New Roman"/>
                <w:b/>
                <w:bCs/>
                <w:color w:val="000000"/>
                <w:szCs w:val="21"/>
              </w:rPr>
              <w:t>表</w:t>
            </w:r>
          </w:p>
          <w:tbl>
            <w:tblPr>
              <w:tblStyle w:val="21"/>
              <w:tblW w:w="499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20"/>
              <w:gridCol w:w="437"/>
              <w:gridCol w:w="1385"/>
              <w:gridCol w:w="1216"/>
              <w:gridCol w:w="447"/>
              <w:gridCol w:w="1667"/>
              <w:gridCol w:w="884"/>
              <w:gridCol w:w="777"/>
              <w:gridCol w:w="739"/>
              <w:gridCol w:w="7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tcBorders>
                    <w:top w:val="single" w:color="auto" w:sz="12" w:space="0"/>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58" w:type="pct"/>
                  <w:gridSpan w:val="2"/>
                  <w:tcBorders>
                    <w:top w:val="single" w:color="auto" w:sz="12" w:space="0"/>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2024.01.05</w:t>
                  </w:r>
                </w:p>
              </w:tc>
              <w:tc>
                <w:tcPr>
                  <w:tcW w:w="640" w:type="pct"/>
                  <w:tcBorders>
                    <w:top w:val="single" w:color="auto" w:sz="12" w:space="0"/>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7" w:type="pct"/>
                  <w:gridSpan w:val="3"/>
                  <w:tcBorders>
                    <w:top w:val="single" w:color="auto" w:sz="12" w:space="0"/>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2024.01.06～01.08</w:t>
                  </w:r>
                </w:p>
              </w:tc>
              <w:tc>
                <w:tcPr>
                  <w:tcW w:w="798" w:type="pct"/>
                  <w:gridSpan w:val="2"/>
                  <w:tcBorders>
                    <w:top w:val="single" w:color="auto" w:sz="12" w:space="0"/>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82" w:type="pct"/>
                  <w:tcBorders>
                    <w:top w:val="single" w:color="auto" w:sz="12" w:space="0"/>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58" w:type="pct"/>
                  <w:gridSpan w:val="2"/>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8" w:type="pct"/>
                  <w:gridSpan w:val="7"/>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检测结果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958" w:type="pct"/>
                  <w:gridSpan w:val="2"/>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1"/>
                      <w:szCs w:val="21"/>
                    </w:rPr>
                  </w:pP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14:31～14:51</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14:52～15:12</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15:14～15:34</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挤出废气排气筒进口DA001</w:t>
                  </w:r>
                </w:p>
              </w:tc>
              <w:tc>
                <w:tcPr>
                  <w:tcW w:w="958"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3398" w:type="pct"/>
                  <w:gridSpan w:val="7"/>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2</w:t>
                  </w:r>
                  <w:r>
                    <w:rPr>
                      <w:rFonts w:hint="eastAsia" w:ascii="Times New Roman" w:hAnsi="Times New Roman" w:cs="Times New Roman"/>
                      <w:b w:val="0"/>
                      <w:bCs w:val="0"/>
                      <w:sz w:val="21"/>
                      <w:szCs w:val="21"/>
                      <w:vertAlign w:val="baseline"/>
                      <w:lang w:val="en-US" w:eastAsia="zh-CN"/>
                    </w:rPr>
                    <w:t>954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氯化氢</w:t>
                  </w: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10.3</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8.1</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9.8</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0.030 </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0.024 </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0.029 </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0.028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25.9</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24.8</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25.3</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25.3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0.077 </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0.073 </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0.075 </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0.075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restart"/>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挤出废气排气筒出口DA001</w:t>
                  </w:r>
                </w:p>
              </w:tc>
              <w:tc>
                <w:tcPr>
                  <w:tcW w:w="958"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15:44～16:04</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16:05～16:25</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16:29～16:49</w:t>
                  </w:r>
                </w:p>
              </w:tc>
              <w:tc>
                <w:tcPr>
                  <w:tcW w:w="771" w:type="pct"/>
                  <w:gridSpan w:val="2"/>
                  <w:tcBorders>
                    <w:right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958"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3398" w:type="pct"/>
                  <w:gridSpan w:val="7"/>
                  <w:tcBorders>
                    <w:right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kern w:val="2"/>
                      <w:sz w:val="21"/>
                      <w:szCs w:val="21"/>
                      <w:vertAlign w:val="baseline"/>
                      <w:lang w:val="en-US" w:eastAsia="zh-CN" w:bidi="ar-SA"/>
                    </w:rPr>
                    <w:t>3144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氯化氢</w:t>
                  </w: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3.2</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2.7</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2.2</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2.7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0.010 </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0.008 </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0.007 </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0.008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1.76</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1.79</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1.74</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2" w:type="pct"/>
                  <w:vMerge w:val="continue"/>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0" w:type="pct"/>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8"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0.006 </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0.006 </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0.005 </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0.006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1" w:type="pct"/>
                  <w:gridSpan w:val="3"/>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lang w:val="en-US"/>
                    </w:rPr>
                  </w:pPr>
                  <w:r>
                    <w:rPr>
                      <w:rFonts w:hint="default" w:ascii="Times New Roman" w:hAnsi="Times New Roman" w:eastAsia="宋体" w:cs="Times New Roman"/>
                      <w:b w:val="0"/>
                      <w:bCs w:val="0"/>
                      <w:sz w:val="21"/>
                      <w:szCs w:val="21"/>
                      <w:vertAlign w:val="baseline"/>
                      <w:lang w:val="en-US" w:eastAsia="zh-CN"/>
                    </w:rPr>
                    <w:t>氯化氢</w:t>
                  </w:r>
                  <w:r>
                    <w:rPr>
                      <w:rFonts w:hint="eastAsia" w:ascii="Times New Roman" w:hAnsi="Times New Roman" w:eastAsia="宋体" w:cs="Times New Roman"/>
                      <w:b w:val="0"/>
                      <w:bCs w:val="0"/>
                      <w:sz w:val="21"/>
                      <w:szCs w:val="21"/>
                      <w:vertAlign w:val="baseline"/>
                      <w:lang w:val="en-US" w:eastAsia="zh-CN"/>
                    </w:rPr>
                    <w:t>去除率（%）</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66.7</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66.7</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75.9</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1" w:type="pct"/>
                  <w:gridSpan w:val="3"/>
                  <w:tcBorders>
                    <w:lef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b w:val="0"/>
                      <w:bCs w:val="0"/>
                      <w:sz w:val="21"/>
                      <w:szCs w:val="21"/>
                      <w:vertAlign w:val="baseline"/>
                      <w:lang w:val="en-US" w:eastAsia="zh-CN"/>
                    </w:rPr>
                    <w:t>非甲烷总烃</w:t>
                  </w:r>
                  <w:r>
                    <w:rPr>
                      <w:rFonts w:hint="eastAsia" w:ascii="Times New Roman" w:hAnsi="Times New Roman" w:eastAsia="宋体" w:cs="Times New Roman"/>
                      <w:b w:val="0"/>
                      <w:bCs w:val="0"/>
                      <w:sz w:val="21"/>
                      <w:szCs w:val="21"/>
                      <w:vertAlign w:val="baseline"/>
                      <w:lang w:val="en-US" w:eastAsia="zh-CN"/>
                    </w:rPr>
                    <w:t>去除率（%）</w:t>
                  </w:r>
                </w:p>
              </w:tc>
              <w:tc>
                <w:tcPr>
                  <w:tcW w:w="875"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92.2</w:t>
                  </w:r>
                </w:p>
              </w:tc>
              <w:tc>
                <w:tcPr>
                  <w:tcW w:w="877" w:type="pc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91.8</w:t>
                  </w:r>
                </w:p>
              </w:tc>
              <w:tc>
                <w:tcPr>
                  <w:tcW w:w="874" w:type="pct"/>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93.3</w:t>
                  </w:r>
                </w:p>
              </w:tc>
              <w:tc>
                <w:tcPr>
                  <w:tcW w:w="771" w:type="pct"/>
                  <w:gridSpan w:val="2"/>
                  <w:tcBorders>
                    <w:right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92</w:t>
                  </w:r>
                </w:p>
              </w:tc>
            </w:tr>
          </w:tbl>
          <w:p>
            <w:pPr>
              <w:pStyle w:val="7"/>
              <w:keepNext w:val="0"/>
              <w:keepLines w:val="0"/>
              <w:suppressLineNumbers w:val="0"/>
              <w:spacing w:before="0" w:beforeAutospacing="0" w:afterAutospacing="0"/>
              <w:ind w:left="0" w:right="0"/>
              <w:jc w:val="center"/>
              <w:rPr>
                <w:rFonts w:hint="default" w:ascii="Times New Roman" w:hAnsi="Times New Roman"/>
                <w:b/>
                <w:bCs/>
                <w:color w:val="000000"/>
                <w:szCs w:val="21"/>
              </w:rPr>
            </w:pPr>
          </w:p>
          <w:p>
            <w:pPr>
              <w:pStyle w:val="7"/>
              <w:keepNext w:val="0"/>
              <w:keepLines w:val="0"/>
              <w:suppressLineNumbers w:val="0"/>
              <w:spacing w:before="0" w:beforeAutospacing="0" w:afterAutospacing="0"/>
              <w:ind w:left="0" w:right="0"/>
              <w:jc w:val="center"/>
              <w:rPr>
                <w:rFonts w:hint="eastAsia" w:ascii="Times New Roman" w:hAnsi="Times New Roman"/>
                <w:b/>
                <w:bCs/>
                <w:szCs w:val="21"/>
              </w:rPr>
            </w:pPr>
            <w:r>
              <w:rPr>
                <w:rFonts w:hint="default" w:ascii="Times New Roman" w:hAnsi="Times New Roman"/>
                <w:b/>
                <w:bCs/>
                <w:color w:val="000000"/>
                <w:szCs w:val="21"/>
              </w:rPr>
              <w:t>表12-2</w:t>
            </w:r>
            <w:r>
              <w:rPr>
                <w:rFonts w:hint="eastAsia" w:ascii="Times New Roman" w:hAnsi="Times New Roman"/>
                <w:b/>
                <w:bCs/>
                <w:color w:val="000000"/>
                <w:szCs w:val="21"/>
              </w:rPr>
              <w:t>有组织</w:t>
            </w:r>
            <w:r>
              <w:rPr>
                <w:rFonts w:hint="default" w:ascii="Times New Roman" w:hAnsi="Times New Roman"/>
                <w:b/>
                <w:bCs/>
                <w:color w:val="000000"/>
                <w:szCs w:val="21"/>
              </w:rPr>
              <w:t>废气检测</w:t>
            </w:r>
            <w:r>
              <w:rPr>
                <w:rFonts w:hint="eastAsia" w:ascii="Times New Roman" w:hAnsi="Times New Roman"/>
                <w:b/>
                <w:bCs/>
                <w:color w:val="000000"/>
                <w:szCs w:val="21"/>
              </w:rPr>
              <w:t>结果</w:t>
            </w:r>
            <w:r>
              <w:rPr>
                <w:rFonts w:hint="default" w:ascii="Times New Roman" w:hAnsi="Times New Roman"/>
                <w:b/>
                <w:bCs/>
                <w:color w:val="000000"/>
                <w:szCs w:val="21"/>
              </w:rPr>
              <w:t>表</w:t>
            </w:r>
          </w:p>
          <w:tbl>
            <w:tblPr>
              <w:tblStyle w:val="21"/>
              <w:tblW w:w="4994"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18"/>
              <w:gridCol w:w="440"/>
              <w:gridCol w:w="1389"/>
              <w:gridCol w:w="1214"/>
              <w:gridCol w:w="445"/>
              <w:gridCol w:w="1671"/>
              <w:gridCol w:w="883"/>
              <w:gridCol w:w="777"/>
              <w:gridCol w:w="742"/>
              <w:gridCol w:w="7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lang w:val="en-US" w:eastAsia="zh-CN"/>
                    </w:rPr>
                    <w:t>采样日期</w:t>
                  </w:r>
                </w:p>
              </w:tc>
              <w:tc>
                <w:tcPr>
                  <w:tcW w:w="961"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2024.01.06</w:t>
                  </w:r>
                </w:p>
              </w:tc>
              <w:tc>
                <w:tcPr>
                  <w:tcW w:w="638"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分析日期</w:t>
                  </w:r>
                </w:p>
              </w:tc>
              <w:tc>
                <w:tcPr>
                  <w:tcW w:w="1576"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auto"/>
                      <w:sz w:val="21"/>
                      <w:szCs w:val="21"/>
                      <w:vertAlign w:val="baseline"/>
                      <w:lang w:val="en-US" w:eastAsia="zh-CN"/>
                    </w:rPr>
                    <w:t>2024.01.06～01.08</w:t>
                  </w:r>
                </w:p>
              </w:tc>
              <w:tc>
                <w:tcPr>
                  <w:tcW w:w="798"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排气筒高度</w:t>
                  </w:r>
                </w:p>
              </w:tc>
              <w:tc>
                <w:tcPr>
                  <w:tcW w:w="385"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15米</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点位</w:t>
                  </w:r>
                </w:p>
              </w:tc>
              <w:tc>
                <w:tcPr>
                  <w:tcW w:w="961" w:type="pct"/>
                  <w:gridSpan w:val="2"/>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检测项目</w:t>
                  </w:r>
                </w:p>
              </w:tc>
              <w:tc>
                <w:tcPr>
                  <w:tcW w:w="3398" w:type="pct"/>
                  <w:gridSpan w:val="7"/>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default" w:ascii="Times New Roman" w:hAnsi="Times New Roman" w:eastAsia="宋体" w:cs="Times New Roman"/>
                      <w:b w:val="0"/>
                      <w:bCs w:val="0"/>
                      <w:color w:val="auto"/>
                      <w:sz w:val="21"/>
                      <w:szCs w:val="21"/>
                      <w:vertAlign w:val="baseline"/>
                      <w:lang w:val="en-US" w:eastAsia="zh-CN"/>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961" w:type="pct"/>
                  <w:gridSpan w:val="2"/>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left"/>
                    <w:textAlignment w:val="auto"/>
                    <w:rPr>
                      <w:rFonts w:hint="default" w:ascii="Times New Roman" w:hAnsi="Times New Roman" w:eastAsia="宋体" w:cs="Times New Roman"/>
                      <w:sz w:val="21"/>
                      <w:szCs w:val="21"/>
                    </w:rPr>
                  </w:pPr>
                </w:p>
              </w:tc>
              <w:tc>
                <w:tcPr>
                  <w:tcW w:w="872"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08:53～09:13</w:t>
                  </w:r>
                </w:p>
              </w:tc>
              <w:tc>
                <w:tcPr>
                  <w:tcW w:w="878"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09:27～09:47</w:t>
                  </w:r>
                </w:p>
              </w:tc>
              <w:tc>
                <w:tcPr>
                  <w:tcW w:w="872"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09:46～10:08</w:t>
                  </w:r>
                </w:p>
              </w:tc>
              <w:tc>
                <w:tcPr>
                  <w:tcW w:w="774"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挤出废气排气筒进口DA001</w:t>
                  </w:r>
                </w:p>
              </w:tc>
              <w:tc>
                <w:tcPr>
                  <w:tcW w:w="961"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3398" w:type="pct"/>
                  <w:gridSpan w:val="7"/>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3262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氯化氢</w:t>
                  </w: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11.6</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10.5</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9.0</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10.4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0.038 </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0.034 </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0.029 </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0.034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29.9</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27.2</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27.9</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28.3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eastAsia" w:ascii="Times New Roman" w:hAnsi="Times New Roman" w:cs="Times New Roman"/>
                      <w:sz w:val="21"/>
                      <w:szCs w:val="21"/>
                      <w:lang w:val="en-US" w:eastAsia="zh-CN"/>
                    </w:rPr>
                    <w:t>产生</w:t>
                  </w:r>
                  <w:r>
                    <w:rPr>
                      <w:rFonts w:hint="default" w:ascii="Times New Roman" w:hAnsi="Times New Roman" w:eastAsia="宋体" w:cs="Times New Roman"/>
                      <w:sz w:val="21"/>
                      <w:szCs w:val="21"/>
                    </w:rPr>
                    <w:t>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0.098 </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0.089 </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0.091 </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0.092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挤出废气排气筒出口DA001</w:t>
                  </w:r>
                </w:p>
              </w:tc>
              <w:tc>
                <w:tcPr>
                  <w:tcW w:w="961"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检</w:t>
                  </w:r>
                  <w:r>
                    <w:rPr>
                      <w:rFonts w:hint="default" w:ascii="Times New Roman" w:hAnsi="Times New Roman" w:eastAsia="宋体" w:cs="Times New Roman"/>
                      <w:sz w:val="21"/>
                      <w:szCs w:val="21"/>
                    </w:rPr>
                    <w:t>测</w:t>
                  </w:r>
                  <w:r>
                    <w:rPr>
                      <w:rFonts w:hint="default" w:ascii="Times New Roman" w:hAnsi="Times New Roman" w:eastAsia="宋体" w:cs="Times New Roman"/>
                      <w:sz w:val="21"/>
                      <w:szCs w:val="21"/>
                      <w:lang w:val="en-US" w:eastAsia="zh-CN"/>
                    </w:rPr>
                    <w:t>时段</w:t>
                  </w:r>
                </w:p>
              </w:tc>
              <w:tc>
                <w:tcPr>
                  <w:tcW w:w="872"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10:10～10:30</w:t>
                  </w:r>
                </w:p>
              </w:tc>
              <w:tc>
                <w:tcPr>
                  <w:tcW w:w="878"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10:31～10:51</w:t>
                  </w:r>
                </w:p>
              </w:tc>
              <w:tc>
                <w:tcPr>
                  <w:tcW w:w="872"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10:54～11:14</w:t>
                  </w:r>
                </w:p>
              </w:tc>
              <w:tc>
                <w:tcPr>
                  <w:tcW w:w="774" w:type="pct"/>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sz w:val="21"/>
                      <w:szCs w:val="21"/>
                      <w:vertAlign w:val="baseline"/>
                      <w:lang w:val="en-US" w:eastAsia="zh-CN"/>
                    </w:rPr>
                    <w:t>均值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961"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标干流量(m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/h)</w:t>
                  </w:r>
                </w:p>
              </w:tc>
              <w:tc>
                <w:tcPr>
                  <w:tcW w:w="3398" w:type="pct"/>
                  <w:gridSpan w:val="7"/>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w:t>
                  </w:r>
                  <w:r>
                    <w:rPr>
                      <w:rFonts w:hint="eastAsia" w:ascii="Times New Roman" w:hAnsi="Times New Roman" w:cs="Times New Roman"/>
                      <w:sz w:val="21"/>
                      <w:szCs w:val="21"/>
                      <w:lang w:val="en-US" w:eastAsia="zh-CN"/>
                    </w:rPr>
                    <w:t>242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氯化氢</w:t>
                  </w: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2.7</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3.2</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2.1</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2.7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sz w:val="21"/>
                      <w:szCs w:val="21"/>
                    </w:rPr>
                    <w:t>(kg/h)</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0.009 </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0.010 </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0.007 </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0.009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lang w:val="en-US" w:eastAsia="zh-CN"/>
                    </w:rPr>
                    <w:t>排放</w:t>
                  </w:r>
                  <w:r>
                    <w:rPr>
                      <w:rFonts w:hint="default" w:ascii="Times New Roman" w:hAnsi="Times New Roman" w:eastAsia="宋体" w:cs="Times New Roman"/>
                      <w:sz w:val="21"/>
                      <w:szCs w:val="21"/>
                    </w:rPr>
                    <w:t>浓度</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（mg/m</w:t>
                  </w:r>
                  <w:r>
                    <w:rPr>
                      <w:rFonts w:hint="default" w:ascii="Times New Roman" w:hAnsi="Times New Roman" w:eastAsia="宋体" w:cs="Times New Roman"/>
                      <w:sz w:val="21"/>
                      <w:szCs w:val="21"/>
                      <w:vertAlign w:val="superscript"/>
                    </w:rPr>
                    <w:t>3</w:t>
                  </w:r>
                  <w:r>
                    <w:rPr>
                      <w:rFonts w:hint="default" w:ascii="Times New Roman" w:hAnsi="Times New Roman" w:eastAsia="宋体" w:cs="Times New Roman"/>
                      <w:sz w:val="21"/>
                      <w:szCs w:val="21"/>
                    </w:rPr>
                    <w:t>）</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1.37</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1.38</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1.44</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1.40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640"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default" w:ascii="Times New Roman" w:hAnsi="Times New Roman" w:eastAsia="宋体" w:cs="Times New Roman"/>
                      <w:sz w:val="21"/>
                      <w:szCs w:val="21"/>
                      <w:lang w:val="en-US" w:eastAsia="zh-CN"/>
                    </w:rPr>
                  </w:pPr>
                </w:p>
              </w:tc>
              <w:tc>
                <w:tcPr>
                  <w:tcW w:w="231"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p>
              </w:tc>
              <w:tc>
                <w:tcPr>
                  <w:tcW w:w="72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排放速率</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(kg/h)</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0.004 </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0.004 </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0.005 </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eastAsia="宋体" w:cs="Times New Roman"/>
                      <w:b w:val="0"/>
                      <w:bCs w:val="0"/>
                      <w:sz w:val="21"/>
                      <w:szCs w:val="21"/>
                      <w:vertAlign w:val="baseline"/>
                      <w:lang w:val="en-US" w:eastAsia="zh-CN"/>
                    </w:rPr>
                    <w:t xml:space="preserve">0.005 </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1"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氯化氢</w:t>
                  </w:r>
                  <w:r>
                    <w:rPr>
                      <w:rFonts w:hint="eastAsia" w:ascii="Times New Roman" w:hAnsi="Times New Roman" w:eastAsia="宋体" w:cs="Times New Roman"/>
                      <w:b w:val="0"/>
                      <w:bCs w:val="0"/>
                      <w:sz w:val="21"/>
                      <w:szCs w:val="21"/>
                      <w:vertAlign w:val="baseline"/>
                      <w:lang w:val="en-US" w:eastAsia="zh-CN"/>
                    </w:rPr>
                    <w:t>去除率（%）</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76.3</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70.1</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75.9</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73.5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1601"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6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b w:val="0"/>
                      <w:bCs w:val="0"/>
                      <w:sz w:val="21"/>
                      <w:szCs w:val="21"/>
                      <w:vertAlign w:val="baseline"/>
                      <w:lang w:val="en-US" w:eastAsia="zh-CN"/>
                    </w:rPr>
                    <w:t>非甲烷总烃</w:t>
                  </w:r>
                  <w:r>
                    <w:rPr>
                      <w:rFonts w:hint="eastAsia" w:ascii="Times New Roman" w:hAnsi="Times New Roman" w:eastAsia="宋体" w:cs="Times New Roman"/>
                      <w:b w:val="0"/>
                      <w:bCs w:val="0"/>
                      <w:sz w:val="21"/>
                      <w:szCs w:val="21"/>
                      <w:vertAlign w:val="baseline"/>
                      <w:lang w:val="en-US" w:eastAsia="zh-CN"/>
                    </w:rPr>
                    <w:t>去除率（%）</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95.9</w:t>
                  </w:r>
                </w:p>
              </w:tc>
              <w:tc>
                <w:tcPr>
                  <w:tcW w:w="878" w:type="pc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95.5</w:t>
                  </w:r>
                </w:p>
              </w:tc>
              <w:tc>
                <w:tcPr>
                  <w:tcW w:w="872"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94.5</w:t>
                  </w:r>
                </w:p>
              </w:tc>
              <w:tc>
                <w:tcPr>
                  <w:tcW w:w="774" w:type="pct"/>
                  <w:gridSpan w:val="2"/>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94.6</w:t>
                  </w:r>
                </w:p>
              </w:tc>
            </w:tr>
          </w:tbl>
          <w:p>
            <w:pPr>
              <w:pStyle w:val="8"/>
              <w:keepNext w:val="0"/>
              <w:keepLines w:val="0"/>
              <w:pageBreakBefore w:val="0"/>
              <w:widowControl w:val="0"/>
              <w:suppressLineNumbers w:val="0"/>
              <w:kinsoku/>
              <w:wordWrap/>
              <w:overflowPunct/>
              <w:topLinePunct w:val="0"/>
              <w:autoSpaceDE/>
              <w:autoSpaceDN/>
              <w:bidi w:val="0"/>
              <w:adjustRightInd/>
              <w:snapToGrid/>
              <w:spacing w:line="360" w:lineRule="auto"/>
              <w:ind w:left="0" w:right="0" w:firstLine="480" w:firstLineChars="200"/>
              <w:textAlignment w:val="auto"/>
              <w:rPr>
                <w:rFonts w:hint="default" w:ascii="Times New Roman" w:hAnsi="Times New Roman" w:eastAsia="宋体" w:cs="Times New Roman"/>
                <w:color w:val="000000"/>
                <w:kern w:val="2"/>
                <w:sz w:val="24"/>
                <w:szCs w:val="24"/>
                <w:lang w:val="en-US" w:eastAsia="zh-CN" w:bidi="ar-SA"/>
              </w:rPr>
            </w:pPr>
            <w:r>
              <w:rPr>
                <w:rFonts w:hint="eastAsia" w:ascii="Times New Roman" w:hAnsi="Times New Roman" w:eastAsia="宋体" w:cs="Times New Roman"/>
                <w:color w:val="000000"/>
                <w:kern w:val="2"/>
                <w:sz w:val="24"/>
                <w:szCs w:val="24"/>
                <w:lang w:val="en-US" w:eastAsia="zh-CN" w:bidi="ar-SA"/>
              </w:rPr>
              <w:t>污染物排放总量：根据污染物排放的浓度及</w:t>
            </w:r>
            <w:r>
              <w:rPr>
                <w:rFonts w:hint="default" w:ascii="Times New Roman" w:hAnsi="Times New Roman" w:eastAsia="宋体" w:cs="Times New Roman"/>
                <w:color w:val="000000"/>
                <w:kern w:val="2"/>
                <w:sz w:val="24"/>
                <w:szCs w:val="24"/>
                <w:lang w:val="en-US" w:eastAsia="zh-CN" w:bidi="ar-SA"/>
              </w:rPr>
              <w:t>年运行时间</w:t>
            </w:r>
            <w:r>
              <w:rPr>
                <w:rFonts w:hint="eastAsia" w:ascii="Times New Roman" w:hAnsi="Times New Roman" w:eastAsia="宋体" w:cs="Times New Roman"/>
                <w:color w:val="000000"/>
                <w:kern w:val="2"/>
                <w:sz w:val="24"/>
                <w:szCs w:val="24"/>
                <w:lang w:val="en-US" w:eastAsia="zh-CN" w:bidi="ar-SA"/>
              </w:rPr>
              <w:t>，计算污染物排放总量数据满足</w:t>
            </w:r>
            <w:r>
              <w:rPr>
                <w:rFonts w:hint="default" w:ascii="Times New Roman" w:hAnsi="Times New Roman" w:eastAsia="宋体" w:cs="Times New Roman"/>
                <w:color w:val="000000"/>
                <w:kern w:val="2"/>
                <w:sz w:val="24"/>
                <w:szCs w:val="24"/>
                <w:lang w:val="en-US" w:eastAsia="zh-CN" w:bidi="ar-SA"/>
              </w:rPr>
              <w:t>控制指标</w:t>
            </w:r>
            <w:r>
              <w:rPr>
                <w:rFonts w:hint="eastAsia" w:ascii="Times New Roman" w:hAnsi="Times New Roman" w:eastAsia="宋体" w:cs="Times New Roman"/>
                <w:color w:val="000000"/>
                <w:kern w:val="2"/>
                <w:sz w:val="24"/>
                <w:szCs w:val="24"/>
                <w:lang w:val="en-US" w:eastAsia="zh-CN" w:bidi="ar-SA"/>
              </w:rPr>
              <w:t>要求，具体见下表12-</w:t>
            </w:r>
            <w:r>
              <w:rPr>
                <w:rFonts w:hint="eastAsia" w:ascii="Times New Roman" w:hAnsi="Times New Roman" w:cs="Times New Roman"/>
                <w:color w:val="000000"/>
                <w:kern w:val="2"/>
                <w:sz w:val="24"/>
                <w:szCs w:val="24"/>
                <w:lang w:val="en-US" w:eastAsia="zh-CN" w:bidi="ar-SA"/>
              </w:rPr>
              <w:t>3</w:t>
            </w:r>
            <w:r>
              <w:rPr>
                <w:rFonts w:hint="eastAsia" w:ascii="Times New Roman" w:hAnsi="Times New Roman" w:eastAsia="宋体" w:cs="Times New Roman"/>
                <w:color w:val="000000"/>
                <w:kern w:val="2"/>
                <w:sz w:val="24"/>
                <w:szCs w:val="24"/>
                <w:lang w:val="en-US" w:eastAsia="zh-CN" w:bidi="ar-SA"/>
              </w:rPr>
              <w:t>。</w:t>
            </w:r>
          </w:p>
          <w:p>
            <w:pPr>
              <w:keepNext w:val="0"/>
              <w:keepLines w:val="0"/>
              <w:pageBreakBefore w:val="0"/>
              <w:widowControl w:val="0"/>
              <w:suppressLineNumbers w:val="0"/>
              <w:tabs>
                <w:tab w:val="left" w:pos="2200"/>
              </w:tabs>
              <w:kinsoku/>
              <w:wordWrap/>
              <w:overflowPunct/>
              <w:topLinePunct w:val="0"/>
              <w:autoSpaceDE/>
              <w:autoSpaceDN/>
              <w:bidi w:val="0"/>
              <w:adjustRightInd/>
              <w:snapToGrid/>
              <w:spacing w:before="0" w:beforeAutospacing="0" w:after="0" w:afterAutospacing="0" w:line="360" w:lineRule="auto"/>
              <w:ind w:left="0" w:right="0" w:firstLine="0"/>
              <w:jc w:val="center"/>
              <w:textAlignment w:val="auto"/>
              <w:rPr>
                <w:rFonts w:hint="default" w:ascii="Times New Roman" w:hAnsi="Times New Roman" w:eastAsia="宋体" w:cs="Times New Roman"/>
                <w:b/>
                <w:sz w:val="21"/>
                <w:szCs w:val="21"/>
              </w:rPr>
            </w:pPr>
            <w:r>
              <w:rPr>
                <w:rFonts w:hint="eastAsia" w:ascii="Times New Roman" w:hAnsi="Times New Roman" w:eastAsia="宋体" w:cs="Times New Roman"/>
                <w:b/>
                <w:sz w:val="21"/>
                <w:szCs w:val="21"/>
                <w:lang w:val="en-US" w:eastAsia="zh-CN"/>
              </w:rPr>
              <w:t>表12-</w:t>
            </w:r>
            <w:r>
              <w:rPr>
                <w:rFonts w:hint="eastAsia" w:ascii="Times New Roman" w:hAnsi="Times New Roman" w:cs="Times New Roman"/>
                <w:b/>
                <w:sz w:val="21"/>
                <w:szCs w:val="21"/>
                <w:lang w:val="en-US" w:eastAsia="zh-CN"/>
              </w:rPr>
              <w:t>3</w:t>
            </w:r>
            <w:r>
              <w:rPr>
                <w:rFonts w:hint="eastAsia" w:ascii="Times New Roman" w:hAnsi="Times New Roman" w:eastAsia="宋体" w:cs="Times New Roman"/>
                <w:b/>
                <w:sz w:val="21"/>
                <w:szCs w:val="21"/>
                <w:lang w:val="en-US" w:eastAsia="zh-CN"/>
              </w:rPr>
              <w:t xml:space="preserve">  </w:t>
            </w:r>
            <w:r>
              <w:rPr>
                <w:rFonts w:hint="default" w:ascii="Times New Roman" w:hAnsi="Times New Roman" w:eastAsia="宋体" w:cs="Times New Roman"/>
                <w:b/>
                <w:sz w:val="21"/>
                <w:szCs w:val="21"/>
              </w:rPr>
              <w:t>废气污染物排放总量核算表</w:t>
            </w:r>
          </w:p>
          <w:tbl>
            <w:tblPr>
              <w:tblStyle w:val="20"/>
              <w:tblW w:w="4994" w:type="pct"/>
              <w:tblInd w:w="0" w:type="dxa"/>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Layout w:type="autofit"/>
              <w:tblCellMar>
                <w:top w:w="0" w:type="dxa"/>
                <w:left w:w="0" w:type="dxa"/>
                <w:bottom w:w="0" w:type="dxa"/>
                <w:right w:w="0" w:type="dxa"/>
              </w:tblCellMar>
            </w:tblPr>
            <w:tblGrid>
              <w:gridCol w:w="636"/>
              <w:gridCol w:w="1354"/>
              <w:gridCol w:w="1246"/>
              <w:gridCol w:w="1371"/>
              <w:gridCol w:w="1238"/>
              <w:gridCol w:w="1263"/>
              <w:gridCol w:w="1225"/>
              <w:gridCol w:w="1166"/>
            </w:tblGrid>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35"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序号</w:t>
                  </w:r>
                </w:p>
              </w:tc>
              <w:tc>
                <w:tcPr>
                  <w:tcW w:w="712"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eastAsia="zh-CN"/>
                    </w:rPr>
                  </w:pPr>
                  <w:r>
                    <w:rPr>
                      <w:rFonts w:hint="default" w:ascii="Times New Roman" w:hAnsi="Times New Roman" w:eastAsia="宋体" w:cs="Times New Roman"/>
                      <w:szCs w:val="21"/>
                      <w:lang w:val="en-US" w:eastAsia="zh-CN"/>
                    </w:rPr>
                    <w:t>生产工艺</w:t>
                  </w:r>
                </w:p>
              </w:tc>
              <w:tc>
                <w:tcPr>
                  <w:tcW w:w="655"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污染因子</w:t>
                  </w:r>
                </w:p>
              </w:tc>
              <w:tc>
                <w:tcPr>
                  <w:tcW w:w="721"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排放速率</w:t>
                  </w:r>
                </w:p>
              </w:tc>
              <w:tc>
                <w:tcPr>
                  <w:tcW w:w="651"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年运行时间</w:t>
                  </w:r>
                </w:p>
              </w:tc>
              <w:tc>
                <w:tcPr>
                  <w:tcW w:w="664"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实际</w:t>
                  </w:r>
                  <w:r>
                    <w:rPr>
                      <w:rFonts w:hint="default" w:ascii="Times New Roman" w:hAnsi="Times New Roman" w:eastAsia="宋体" w:cs="Times New Roman"/>
                      <w:szCs w:val="21"/>
                      <w:lang w:val="en-US" w:eastAsia="zh-CN"/>
                    </w:rPr>
                    <w:t>排放量</w:t>
                  </w:r>
                </w:p>
              </w:tc>
              <w:tc>
                <w:tcPr>
                  <w:tcW w:w="644"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eastAsia="zh-CN"/>
                    </w:rPr>
                  </w:pPr>
                  <w:r>
                    <w:rPr>
                      <w:rFonts w:hint="default" w:ascii="Times New Roman" w:hAnsi="Times New Roman" w:eastAsia="宋体" w:cs="Times New Roman"/>
                      <w:szCs w:val="21"/>
                      <w:lang w:val="en-US" w:eastAsia="zh-CN"/>
                    </w:rPr>
                    <w:t>控制指标</w:t>
                  </w:r>
                </w:p>
              </w:tc>
              <w:tc>
                <w:tcPr>
                  <w:tcW w:w="613"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是否</w:t>
                  </w:r>
                  <w:r>
                    <w:rPr>
                      <w:rFonts w:hint="eastAsia" w:ascii="Times New Roman" w:hAnsi="Times New Roman" w:eastAsia="宋体" w:cs="Times New Roman"/>
                      <w:szCs w:val="21"/>
                      <w:lang w:val="en-US" w:eastAsia="zh-CN"/>
                    </w:rPr>
                    <w:t>满足</w:t>
                  </w:r>
                </w:p>
              </w:tc>
            </w:tr>
            <w:tr>
              <w:tblPrEx>
                <w:tblBorders>
                  <w:top w:val="single" w:color="000000" w:sz="6" w:space="0"/>
                  <w:left w:val="single" w:color="000000" w:sz="6" w:space="0"/>
                  <w:bottom w:val="single" w:color="000000" w:sz="4" w:space="0"/>
                  <w:right w:val="single" w:color="000000" w:sz="6" w:space="0"/>
                  <w:insideH w:val="single" w:color="000000" w:sz="4" w:space="0"/>
                  <w:insideV w:val="single" w:color="000000" w:sz="4" w:space="0"/>
                </w:tblBorders>
                <w:tblCellMar>
                  <w:top w:w="0" w:type="dxa"/>
                  <w:left w:w="0" w:type="dxa"/>
                  <w:bottom w:w="0" w:type="dxa"/>
                  <w:right w:w="0" w:type="dxa"/>
                </w:tblCellMar>
              </w:tblPrEx>
              <w:trPr>
                <w:trHeight w:val="444" w:hRule="atLeast"/>
              </w:trPr>
              <w:tc>
                <w:tcPr>
                  <w:tcW w:w="335"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712"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zh-CN" w:eastAsia="zh-CN"/>
                    </w:rPr>
                  </w:pPr>
                  <w:r>
                    <w:rPr>
                      <w:rFonts w:hint="eastAsia" w:ascii="Times New Roman" w:hAnsi="Times New Roman" w:cs="Times New Roman"/>
                      <w:szCs w:val="21"/>
                      <w:lang w:val="en-US" w:eastAsia="zh-CN"/>
                    </w:rPr>
                    <w:t>挤出</w:t>
                  </w:r>
                </w:p>
              </w:tc>
              <w:tc>
                <w:tcPr>
                  <w:tcW w:w="655"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VOCs</w:t>
                  </w:r>
                </w:p>
              </w:tc>
              <w:tc>
                <w:tcPr>
                  <w:tcW w:w="721"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0.0055</w:t>
                  </w:r>
                  <w:r>
                    <w:rPr>
                      <w:rFonts w:hint="default" w:ascii="Times New Roman" w:hAnsi="Times New Roman" w:eastAsia="宋体" w:cs="Times New Roman"/>
                      <w:szCs w:val="21"/>
                      <w:lang w:val="en-US" w:eastAsia="zh-CN"/>
                    </w:rPr>
                    <w:t>kg/h</w:t>
                  </w:r>
                </w:p>
              </w:tc>
              <w:tc>
                <w:tcPr>
                  <w:tcW w:w="651"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2400</w:t>
                  </w:r>
                  <w:r>
                    <w:rPr>
                      <w:rFonts w:hint="eastAsia" w:ascii="Times New Roman" w:hAnsi="Times New Roman" w:eastAsia="宋体" w:cs="Times New Roman"/>
                      <w:szCs w:val="21"/>
                      <w:lang w:val="en-US" w:eastAsia="zh-CN"/>
                    </w:rPr>
                    <w:t>h</w:t>
                  </w:r>
                </w:p>
              </w:tc>
              <w:tc>
                <w:tcPr>
                  <w:tcW w:w="664"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0.0132</w:t>
                  </w:r>
                  <w:r>
                    <w:rPr>
                      <w:rFonts w:hint="eastAsia" w:ascii="Times New Roman" w:hAnsi="Times New Roman" w:eastAsia="宋体" w:cs="Times New Roman"/>
                      <w:szCs w:val="21"/>
                      <w:lang w:val="en-US" w:eastAsia="zh-CN"/>
                    </w:rPr>
                    <w:t>t/a</w:t>
                  </w:r>
                </w:p>
              </w:tc>
              <w:tc>
                <w:tcPr>
                  <w:tcW w:w="644"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0.544</w:t>
                  </w:r>
                  <w:r>
                    <w:rPr>
                      <w:rFonts w:hint="eastAsia" w:ascii="Times New Roman" w:hAnsi="Times New Roman" w:eastAsia="宋体" w:cs="Times New Roman"/>
                      <w:szCs w:val="21"/>
                      <w:lang w:val="en-US" w:eastAsia="zh-CN"/>
                    </w:rPr>
                    <w:t>t/a</w:t>
                  </w:r>
                </w:p>
              </w:tc>
              <w:tc>
                <w:tcPr>
                  <w:tcW w:w="613" w:type="pct"/>
                  <w:tcBorders>
                    <w:tl2br w:val="nil"/>
                    <w:tr2bl w:val="nil"/>
                  </w:tcBorders>
                  <w:vAlign w:val="center"/>
                </w:tcPr>
                <w:p>
                  <w:pPr>
                    <w:pStyle w:val="7"/>
                    <w:keepNext w:val="0"/>
                    <w:keepLines w:val="0"/>
                    <w:suppressLineNumbers w:val="0"/>
                    <w:spacing w:before="0" w:beforeAutospacing="0" w:after="0" w:afterAutospacing="0"/>
                    <w:ind w:left="0" w:right="0"/>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满足</w:t>
                  </w:r>
                </w:p>
              </w:tc>
            </w:tr>
          </w:tbl>
          <w:p>
            <w:pPr>
              <w:keepNext w:val="0"/>
              <w:keepLines w:val="0"/>
              <w:pageBreakBefore w:val="0"/>
              <w:widowControl w:val="0"/>
              <w:suppressLineNumbers w:val="0"/>
              <w:kinsoku/>
              <w:wordWrap/>
              <w:overflowPunct/>
              <w:topLinePunct w:val="0"/>
              <w:autoSpaceDE/>
              <w:autoSpaceDN/>
              <w:bidi w:val="0"/>
              <w:adjustRightInd w:val="0"/>
              <w:snapToGrid w:val="0"/>
              <w:spacing w:before="157" w:beforeLines="50" w:beforeAutospacing="0" w:after="0" w:afterAutospacing="0" w:line="360" w:lineRule="auto"/>
              <w:ind w:left="0" w:right="0" w:firstLine="480" w:firstLineChars="200"/>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olor w:val="000000"/>
                <w:sz w:val="24"/>
              </w:rPr>
              <w:t>2</w:t>
            </w:r>
            <w:r>
              <w:rPr>
                <w:rFonts w:hint="default" w:ascii="Times New Roman" w:hAnsi="Times New Roman" w:eastAsia="宋体" w:cs="Times New Roman"/>
                <w:color w:val="auto"/>
                <w:sz w:val="24"/>
                <w:szCs w:val="24"/>
                <w:lang w:val="en-US" w:eastAsia="zh-CN"/>
              </w:rPr>
              <w:t>、废气（无组织）</w:t>
            </w:r>
          </w:p>
          <w:p>
            <w:pPr>
              <w:keepNext w:val="0"/>
              <w:keepLines w:val="0"/>
              <w:suppressLineNumbers w:val="0"/>
              <w:adjustRightInd w:val="0"/>
              <w:snapToGrid w:val="0"/>
              <w:spacing w:before="0" w:beforeAutospacing="0" w:after="0" w:afterAutospacing="0" w:line="360" w:lineRule="auto"/>
              <w:ind w:left="0" w:right="0" w:firstLine="480" w:firstLineChars="200"/>
              <w:rPr>
                <w:rFonts w:hint="default" w:ascii="Times New Roman" w:hAnsi="Times New Roman" w:eastAsia="宋体" w:cs="Times New Roman"/>
                <w:color w:val="auto"/>
                <w:sz w:val="24"/>
                <w:szCs w:val="24"/>
                <w:lang w:val="en-US" w:eastAsia="zh-CN"/>
              </w:rPr>
            </w:pP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无组织非甲烷总烃浓度范围为</w:t>
            </w:r>
            <w:r>
              <w:rPr>
                <w:rFonts w:hint="eastAsia" w:ascii="Times New Roman" w:hAnsi="Times New Roman" w:cs="Times New Roman"/>
                <w:color w:val="auto"/>
                <w:sz w:val="24"/>
                <w:szCs w:val="24"/>
                <w:lang w:val="en-US" w:eastAsia="zh-CN"/>
              </w:rPr>
              <w:t>0.30</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1.03</w:t>
            </w:r>
            <w:r>
              <w:rPr>
                <w:rFonts w:hint="default" w:ascii="Times New Roman" w:hAnsi="Times New Roman" w:eastAsia="宋体" w:cs="Times New Roman"/>
                <w:color w:val="auto"/>
                <w:sz w:val="24"/>
                <w:szCs w:val="24"/>
                <w:lang w:val="en-US" w:eastAsia="zh-CN"/>
              </w:rPr>
              <w:t>mg/m³，氯化氢浓度</w:t>
            </w:r>
            <w:r>
              <w:rPr>
                <w:rFonts w:hint="eastAsia" w:ascii="Times New Roman" w:hAnsi="Times New Roman" w:cs="Times New Roman"/>
                <w:color w:val="auto"/>
                <w:sz w:val="24"/>
                <w:szCs w:val="24"/>
                <w:lang w:val="en-US" w:eastAsia="zh-CN"/>
              </w:rPr>
              <w:t>小于0.02</w:t>
            </w:r>
            <w:r>
              <w:rPr>
                <w:rFonts w:hint="default" w:ascii="Times New Roman" w:hAnsi="Times New Roman" w:eastAsia="宋体" w:cs="Times New Roman"/>
                <w:color w:val="auto"/>
                <w:sz w:val="24"/>
                <w:szCs w:val="24"/>
                <w:lang w:val="en-US" w:eastAsia="zh-CN"/>
              </w:rPr>
              <w:t>mg/m³，</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《挥发性有机物无组织排放控制标准》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 37822-2019</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中表 A.1特别排放限值要求</w:t>
            </w:r>
            <w:r>
              <w:rPr>
                <w:rFonts w:hint="eastAsia" w:ascii="Times New Roman" w:hAnsi="Times New Roman" w:eastAsia="宋体" w:cs="Times New Roman"/>
                <w:color w:val="auto"/>
                <w:sz w:val="24"/>
                <w:szCs w:val="24"/>
                <w:lang w:val="en-US" w:eastAsia="zh-CN"/>
              </w:rPr>
              <w:t>，检测结果见下表：</w:t>
            </w:r>
          </w:p>
          <w:p>
            <w:pPr>
              <w:pStyle w:val="7"/>
              <w:keepNext w:val="0"/>
              <w:keepLines w:val="0"/>
              <w:suppressLineNumbers w:val="0"/>
              <w:spacing w:before="0" w:beforeAutospacing="0" w:after="0" w:afterAutospacing="0" w:line="360" w:lineRule="auto"/>
              <w:ind w:left="0" w:right="0" w:firstLine="422" w:firstLineChars="200"/>
              <w:jc w:val="center"/>
              <w:rPr>
                <w:rFonts w:hint="eastAsia"/>
              </w:rPr>
            </w:pPr>
            <w:r>
              <w:rPr>
                <w:rFonts w:hint="default" w:ascii="Times New Roman" w:hAnsi="Times New Roman"/>
                <w:b/>
                <w:bCs/>
                <w:szCs w:val="21"/>
              </w:rPr>
              <w:t>表12-</w:t>
            </w:r>
            <w:r>
              <w:rPr>
                <w:rFonts w:hint="eastAsia" w:ascii="Times New Roman" w:hAnsi="Times New Roman"/>
                <w:b/>
                <w:bCs/>
                <w:szCs w:val="21"/>
                <w:lang w:val="en-US" w:eastAsia="zh-CN"/>
              </w:rPr>
              <w:t>4</w:t>
            </w:r>
            <w:r>
              <w:rPr>
                <w:rFonts w:hint="eastAsia" w:ascii="Times New Roman" w:hAnsi="Times New Roman"/>
                <w:b/>
                <w:bCs/>
                <w:szCs w:val="21"/>
              </w:rPr>
              <w:t>无组织废气</w:t>
            </w:r>
            <w:r>
              <w:rPr>
                <w:rFonts w:hint="default" w:ascii="Times New Roman" w:hAnsi="Times New Roman"/>
                <w:b/>
                <w:bCs/>
                <w:szCs w:val="21"/>
              </w:rPr>
              <w:t>检测结果</w:t>
            </w:r>
            <w:r>
              <w:rPr>
                <w:rFonts w:hint="eastAsia" w:ascii="Times New Roman" w:hAnsi="Times New Roman"/>
                <w:b/>
                <w:bCs/>
                <w:szCs w:val="21"/>
              </w:rPr>
              <w:t>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3"/>
              <w:gridCol w:w="1830"/>
              <w:gridCol w:w="1933"/>
              <w:gridCol w:w="903"/>
              <w:gridCol w:w="65"/>
              <w:gridCol w:w="966"/>
              <w:gridCol w:w="194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2024.01.05</w:t>
                  </w:r>
                </w:p>
              </w:tc>
              <w:tc>
                <w:tcPr>
                  <w:tcW w:w="1489"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2024.01.06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5"/>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523" w:type="pct"/>
                  <w:gridSpan w:val="3"/>
                  <w:tcBorders>
                    <w:tl2br w:val="nil"/>
                    <w:tr2bl w:val="nil"/>
                  </w:tcBorders>
                  <w:noWrap w:val="0"/>
                  <w:vAlign w:val="center"/>
                </w:tcPr>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氯化氢</w:t>
                  </w:r>
                </w:p>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kern w:val="2"/>
                      <w:sz w:val="21"/>
                      <w:szCs w:val="21"/>
                      <w:vertAlign w:val="baseline"/>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rPr>
                    <w:t>）</w:t>
                  </w:r>
                </w:p>
              </w:tc>
              <w:tc>
                <w:tcPr>
                  <w:tcW w:w="1524" w:type="pct"/>
                  <w:gridSpan w:val="2"/>
                  <w:tcBorders>
                    <w:tl2br w:val="nil"/>
                    <w:tr2bl w:val="nil"/>
                  </w:tcBorders>
                  <w:noWrap w:val="0"/>
                  <w:vAlign w:val="center"/>
                </w:tcPr>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kern w:val="2"/>
                      <w:sz w:val="21"/>
                      <w:szCs w:val="21"/>
                      <w:vertAlign w:val="baseline"/>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120" w:leftChars="0" w:right="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14:28～15:13</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15:18～16:03</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0.59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16:06～16:51</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0.55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0.58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120" w:leftChars="0" w:right="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厂界南</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14:31～15:16</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15:19～16:04</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0.63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16:07～16:53</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0.62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0.61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厂界西</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14:37～15:22</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15:26～16:11</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16:13～16:58</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厂界内一点</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17:01～17:46</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1.03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17:50～18:35</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0.95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18:37～19:22</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0.97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0.98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54" w:hRule="atLeast"/>
                <w:jc w:val="center"/>
              </w:trPr>
              <w:tc>
                <w:tcPr>
                  <w:tcW w:w="98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5"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100.2～100.3</w:t>
                  </w:r>
                </w:p>
              </w:tc>
              <w:tc>
                <w:tcPr>
                  <w:tcW w:w="1015"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8.3～14.5</w:t>
                  </w:r>
                </w:p>
              </w:tc>
            </w:tr>
          </w:tbl>
          <w:p>
            <w:pPr>
              <w:pStyle w:val="7"/>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color w:val="000000"/>
                <w:sz w:val="24"/>
              </w:rPr>
            </w:pPr>
            <w:r>
              <w:rPr>
                <w:rFonts w:hint="eastAsia" w:ascii="Times New Roman" w:hAnsi="Times New Roman"/>
                <w:b/>
                <w:bCs/>
                <w:szCs w:val="21"/>
              </w:rPr>
              <w:t>表</w:t>
            </w:r>
            <w:r>
              <w:rPr>
                <w:rFonts w:hint="eastAsia" w:ascii="Times New Roman" w:hAnsi="Times New Roman"/>
                <w:b/>
                <w:bCs/>
                <w:szCs w:val="21"/>
                <w:lang w:val="en-US" w:eastAsia="zh-CN"/>
              </w:rPr>
              <w:t>12-5</w:t>
            </w:r>
            <w:r>
              <w:rPr>
                <w:rFonts w:hint="eastAsia" w:ascii="Times New Roman" w:hAnsi="Times New Roman"/>
                <w:b/>
                <w:bCs/>
                <w:szCs w:val="21"/>
              </w:rPr>
              <w:t xml:space="preserve"> </w:t>
            </w:r>
            <w:r>
              <w:rPr>
                <w:rFonts w:hint="default" w:ascii="Times New Roman" w:hAnsi="Times New Roman"/>
                <w:b/>
                <w:bCs/>
                <w:szCs w:val="21"/>
              </w:rPr>
              <w:t xml:space="preserve">   </w:t>
            </w:r>
            <w:r>
              <w:rPr>
                <w:rFonts w:hint="eastAsia" w:ascii="Times New Roman" w:hAnsi="Times New Roman"/>
                <w:b/>
                <w:bCs/>
                <w:szCs w:val="21"/>
              </w:rPr>
              <w:t>无组织废气</w:t>
            </w:r>
            <w:r>
              <w:rPr>
                <w:rFonts w:hint="default" w:ascii="Times New Roman" w:hAnsi="Times New Roman"/>
                <w:b/>
                <w:bCs/>
                <w:szCs w:val="21"/>
              </w:rPr>
              <w:t>检测结果</w:t>
            </w:r>
            <w:r>
              <w:rPr>
                <w:rFonts w:hint="eastAsia" w:ascii="Times New Roman" w:hAnsi="Times New Roman"/>
                <w:b/>
                <w:bCs/>
                <w:szCs w:val="21"/>
              </w:rPr>
              <w:t>表</w:t>
            </w:r>
          </w:p>
          <w:tbl>
            <w:tblPr>
              <w:tblStyle w:val="21"/>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1831"/>
              <w:gridCol w:w="1934"/>
              <w:gridCol w:w="903"/>
              <w:gridCol w:w="518"/>
              <w:gridCol w:w="516"/>
              <w:gridCol w:w="193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采样时间</w:t>
                  </w:r>
                </w:p>
              </w:tc>
              <w:tc>
                <w:tcPr>
                  <w:tcW w:w="961"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2024.01.06</w:t>
                  </w:r>
                </w:p>
              </w:tc>
              <w:tc>
                <w:tcPr>
                  <w:tcW w:w="1489" w:type="pct"/>
                  <w:gridSpan w:val="2"/>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sz w:val="21"/>
                      <w:szCs w:val="21"/>
                      <w:lang w:val="en-US" w:eastAsia="zh-CN"/>
                    </w:rPr>
                    <w:t>分析日期</w:t>
                  </w:r>
                </w:p>
              </w:tc>
              <w:tc>
                <w:tcPr>
                  <w:tcW w:w="1559"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sz w:val="21"/>
                      <w:szCs w:val="21"/>
                      <w:vertAlign w:val="baseline"/>
                      <w:lang w:val="en-US" w:eastAsia="zh-CN"/>
                    </w:rPr>
                    <w:t>2024.01.06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检测点位</w:t>
                  </w:r>
                </w:p>
              </w:tc>
              <w:tc>
                <w:tcPr>
                  <w:tcW w:w="961"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检测时段</w:t>
                  </w:r>
                </w:p>
              </w:tc>
              <w:tc>
                <w:tcPr>
                  <w:tcW w:w="3048" w:type="pct"/>
                  <w:gridSpan w:val="5"/>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superscript"/>
                      <w:lang w:val="en-US" w:eastAsia="zh-CN" w:bidi="ar-SA"/>
                    </w:rPr>
                  </w:pPr>
                  <w:r>
                    <w:rPr>
                      <w:rFonts w:hint="default" w:ascii="Times New Roman" w:hAnsi="Times New Roman" w:eastAsia="宋体" w:cs="Times New Roman"/>
                      <w:b w:val="0"/>
                      <w:bCs w:val="0"/>
                      <w:sz w:val="21"/>
                      <w:szCs w:val="21"/>
                      <w:vertAlign w:val="baseline"/>
                      <w:lang w:val="en-US" w:eastAsia="zh-CN"/>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961"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2901" w:type="dxa"/>
                  <w:gridSpan w:val="3"/>
                  <w:tcBorders>
                    <w:tl2br w:val="nil"/>
                    <w:tr2bl w:val="nil"/>
                  </w:tcBorders>
                  <w:noWrap w:val="0"/>
                  <w:vAlign w:val="center"/>
                </w:tcPr>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氯化氢</w:t>
                  </w:r>
                </w:p>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kern w:val="2"/>
                      <w:sz w:val="21"/>
                      <w:szCs w:val="21"/>
                      <w:vertAlign w:val="baseline"/>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rPr>
                    <w:t>）</w:t>
                  </w:r>
                </w:p>
              </w:tc>
              <w:tc>
                <w:tcPr>
                  <w:tcW w:w="2907" w:type="dxa"/>
                  <w:gridSpan w:val="2"/>
                  <w:tcBorders>
                    <w:tl2br w:val="nil"/>
                    <w:tr2bl w:val="nil"/>
                  </w:tcBorders>
                  <w:noWrap w:val="0"/>
                  <w:vAlign w:val="center"/>
                </w:tcPr>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非甲烷总烃</w:t>
                  </w:r>
                </w:p>
                <w:p>
                  <w:pPr>
                    <w:keepNext w:val="0"/>
                    <w:keepLines w:val="0"/>
                    <w:pageBreakBefore w:val="0"/>
                    <w:widowControl w:val="0"/>
                    <w:suppressLineNumbers w:val="0"/>
                    <w:tabs>
                      <w:tab w:val="left" w:pos="429"/>
                    </w:tabs>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w:t>
                  </w:r>
                  <w:r>
                    <w:rPr>
                      <w:rFonts w:hint="default" w:ascii="Times New Roman" w:hAnsi="Times New Roman" w:eastAsia="宋体" w:cs="Times New Roman"/>
                      <w:kern w:val="2"/>
                      <w:sz w:val="21"/>
                      <w:szCs w:val="21"/>
                      <w:vertAlign w:val="baseline"/>
                      <w:lang w:val="en-US" w:eastAsia="zh-CN" w:bidi="ar-SA"/>
                    </w:rPr>
                    <w:t>mg/m</w:t>
                  </w:r>
                  <w:r>
                    <w:rPr>
                      <w:rFonts w:hint="default" w:ascii="Times New Roman" w:hAnsi="Times New Roman" w:eastAsia="宋体" w:cs="Times New Roman"/>
                      <w:kern w:val="2"/>
                      <w:sz w:val="21"/>
                      <w:szCs w:val="21"/>
                      <w:vertAlign w:val="superscript"/>
                      <w:lang w:val="en-US" w:eastAsia="zh-CN" w:bidi="ar-SA"/>
                    </w:rPr>
                    <w:t>3</w:t>
                  </w:r>
                  <w:r>
                    <w:rPr>
                      <w:rFonts w:hint="default" w:ascii="Times New Roman" w:hAnsi="Times New Roman" w:eastAsia="宋体" w:cs="Times New Roman"/>
                      <w:b w:val="0"/>
                      <w:bCs w:val="0"/>
                      <w:sz w:val="21"/>
                      <w:szCs w:val="21"/>
                      <w:vertAlign w:val="baseline"/>
                      <w:lang w:val="en-US" w:eastAsia="zh-CN"/>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120" w:leftChars="0" w:right="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厂界东</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08:43～09:28</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09:30～10:15</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10:16～11:01</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tLeast"/>
                    <w:ind w:left="120" w:leftChars="0" w:right="0" w:hanging="120" w:firstLineChars="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厂界南</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08:47～09:32</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09:35～10:20</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10:22～11:07</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restar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厂界西</w:t>
                  </w: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08:51～09:36</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09:38～10:23</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10:27～11:12</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vMerge w:val="continue"/>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kern w:val="2"/>
                      <w:sz w:val="21"/>
                      <w:szCs w:val="21"/>
                      <w:vertAlign w:val="baseline"/>
                      <w:lang w:val="en-US" w:eastAsia="zh-CN" w:bidi="ar-SA"/>
                    </w:rPr>
                  </w:pPr>
                </w:p>
              </w:tc>
              <w:tc>
                <w:tcPr>
                  <w:tcW w:w="1830" w:type="dxa"/>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color w:val="auto"/>
                      <w:sz w:val="21"/>
                      <w:szCs w:val="21"/>
                      <w:vertAlign w:val="baseline"/>
                      <w:lang w:val="en-US" w:eastAsia="zh-CN"/>
                    </w:rPr>
                  </w:pPr>
                  <w:r>
                    <w:rPr>
                      <w:rFonts w:hint="eastAsia" w:ascii="Times New Roman" w:hAnsi="Times New Roman" w:eastAsia="宋体" w:cs="Times New Roman"/>
                      <w:b w:val="0"/>
                      <w:bCs w:val="0"/>
                      <w:color w:val="auto"/>
                      <w:sz w:val="21"/>
                      <w:szCs w:val="21"/>
                      <w:vertAlign w:val="baseline"/>
                      <w:lang w:val="en-US" w:eastAsia="zh-CN"/>
                    </w:rPr>
                    <w:t>均值</w:t>
                  </w:r>
                </w:p>
              </w:tc>
              <w:tc>
                <w:tcPr>
                  <w:tcW w:w="2901" w:type="dxa"/>
                  <w:gridSpan w:val="3"/>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＜0.02</w:t>
                  </w:r>
                </w:p>
              </w:tc>
              <w:tc>
                <w:tcPr>
                  <w:tcW w:w="2907" w:type="dxa"/>
                  <w:gridSpan w:val="2"/>
                  <w:tcBorders>
                    <w:tl2br w:val="nil"/>
                    <w:tr2bl w:val="nil"/>
                  </w:tcBorders>
                  <w:noWrap w:val="0"/>
                  <w:vAlign w:val="center"/>
                </w:tcPr>
                <w:p>
                  <w:pPr>
                    <w:keepNext w:val="0"/>
                    <w:keepLines w:val="0"/>
                    <w:widowControl/>
                    <w:suppressLineNumbers w:val="0"/>
                    <w:spacing w:before="0" w:beforeAutospacing="0" w:after="0" w:afterAutospacing="0"/>
                    <w:ind w:left="0" w:right="0"/>
                    <w:jc w:val="center"/>
                    <w:textAlignment w:val="center"/>
                    <w:rPr>
                      <w:rFonts w:hint="default" w:ascii="Times New Roman" w:hAnsi="Times New Roman" w:eastAsia="宋体" w:cs="Times New Roman"/>
                      <w:b w:val="0"/>
                      <w:bCs w:val="0"/>
                      <w:color w:val="auto"/>
                      <w:kern w:val="2"/>
                      <w:sz w:val="21"/>
                      <w:szCs w:val="21"/>
                      <w:vertAlign w:val="baseline"/>
                      <w:lang w:val="en-US" w:eastAsia="zh-CN" w:bidi="ar-SA"/>
                    </w:rPr>
                  </w:pPr>
                  <w:r>
                    <w:rPr>
                      <w:rFonts w:hint="eastAsia" w:ascii="Times New Roman" w:hAnsi="Times New Roman" w:eastAsia="宋体" w:cs="Times New Roman"/>
                      <w:b w:val="0"/>
                      <w:bCs w:val="0"/>
                      <w:color w:val="auto"/>
                      <w:kern w:val="2"/>
                      <w:sz w:val="21"/>
                      <w:szCs w:val="21"/>
                      <w:vertAlign w:val="baseline"/>
                      <w:lang w:val="en-US" w:eastAsia="zh-CN" w:bidi="ar-SA"/>
                    </w:rPr>
                    <w:t>0.39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color w:val="auto"/>
                      <w:kern w:val="2"/>
                      <w:sz w:val="21"/>
                      <w:szCs w:val="21"/>
                      <w:vertAlign w:val="baseline"/>
                      <w:lang w:val="en-US" w:eastAsia="zh-CN" w:bidi="ar-SA"/>
                    </w:rPr>
                    <w:t>备注</w:t>
                  </w:r>
                </w:p>
              </w:tc>
              <w:tc>
                <w:tcPr>
                  <w:tcW w:w="4010" w:type="pct"/>
                  <w:gridSpan w:val="6"/>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both"/>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“ND”表示检测结果低于检出限。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989"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参数测试结果</w:t>
                  </w:r>
                </w:p>
              </w:tc>
              <w:tc>
                <w:tcPr>
                  <w:tcW w:w="961"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大气压力（KPa）</w:t>
                  </w:r>
                </w:p>
              </w:tc>
              <w:tc>
                <w:tcPr>
                  <w:tcW w:w="1015"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100.0</w:t>
                  </w:r>
                </w:p>
              </w:tc>
              <w:tc>
                <w:tcPr>
                  <w:tcW w:w="1015" w:type="pct"/>
                  <w:gridSpan w:val="3"/>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气温（℃）</w:t>
                  </w:r>
                </w:p>
              </w:tc>
              <w:tc>
                <w:tcPr>
                  <w:tcW w:w="1016" w:type="pct"/>
                  <w:tcBorders>
                    <w:tl2br w:val="nil"/>
                    <w:tr2bl w:val="nil"/>
                  </w:tcBorders>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2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kern w:val="2"/>
                      <w:sz w:val="21"/>
                      <w:szCs w:val="21"/>
                      <w:vertAlign w:val="baseline"/>
                      <w:lang w:val="en-US" w:eastAsia="zh-CN" w:bidi="ar-SA"/>
                    </w:rPr>
                    <w:t>6.4～8.4</w:t>
                  </w:r>
                </w:p>
              </w:tc>
            </w:tr>
          </w:tbl>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rPr>
            </w:pPr>
            <w:r>
              <w:rPr>
                <w:rFonts w:hint="eastAsia" w:ascii="Times New Roman" w:hAnsi="Times New Roman"/>
                <w:sz w:val="24"/>
                <w:lang w:val="en-US" w:eastAsia="zh-CN"/>
              </w:rPr>
              <w:t>3</w:t>
            </w:r>
            <w:r>
              <w:rPr>
                <w:rFonts w:hint="default" w:ascii="Times New Roman" w:hAnsi="Times New Roman"/>
                <w:sz w:val="24"/>
              </w:rPr>
              <w:t>、厂界噪声：</w:t>
            </w:r>
          </w:p>
          <w:p>
            <w:pPr>
              <w:pStyle w:val="7"/>
              <w:keepNext w:val="0"/>
              <w:keepLines w:val="0"/>
              <w:suppressLineNumbers w:val="0"/>
              <w:spacing w:before="0" w:beforeAutospacing="0" w:after="0" w:afterAutospacing="0" w:line="360" w:lineRule="auto"/>
              <w:ind w:left="0" w:right="0" w:firstLine="480" w:firstLineChars="200"/>
              <w:rPr>
                <w:rFonts w:hint="default" w:ascii="Times New Roman" w:hAnsi="Times New Roman"/>
                <w:sz w:val="24"/>
              </w:rPr>
            </w:pPr>
            <w:r>
              <w:rPr>
                <w:rFonts w:hint="default" w:ascii="Times New Roman" w:hAnsi="Times New Roman"/>
                <w:sz w:val="24"/>
              </w:rPr>
              <w:t>厂界环境噪声排放满足《工业企业厂界环境噪声排放标准》（GB12348-2008）中</w:t>
            </w:r>
            <w:r>
              <w:rPr>
                <w:rFonts w:hint="eastAsia" w:ascii="Times New Roman" w:hAnsi="Times New Roman"/>
                <w:sz w:val="24"/>
                <w:lang w:val="en-US" w:eastAsia="zh-CN"/>
              </w:rPr>
              <w:t>2</w:t>
            </w:r>
            <w:r>
              <w:rPr>
                <w:rFonts w:hint="default" w:ascii="Times New Roman" w:hAnsi="Times New Roman"/>
                <w:sz w:val="24"/>
              </w:rPr>
              <w:t>类标准，为达标排放。具体检测结果见下表。</w:t>
            </w:r>
          </w:p>
          <w:p>
            <w:pPr>
              <w:pStyle w:val="7"/>
              <w:keepNext w:val="0"/>
              <w:keepLines w:val="0"/>
              <w:suppressLineNumbers w:val="0"/>
              <w:spacing w:before="0" w:beforeAutospacing="0" w:after="0" w:afterAutospacing="0" w:line="360" w:lineRule="auto"/>
              <w:ind w:left="0" w:right="0" w:firstLine="422" w:firstLineChars="200"/>
              <w:jc w:val="center"/>
              <w:rPr>
                <w:rFonts w:hint="default" w:ascii="Times New Roman" w:hAnsi="Times New Roman"/>
                <w:b/>
                <w:bCs/>
                <w:szCs w:val="21"/>
              </w:rPr>
            </w:pPr>
            <w:r>
              <w:rPr>
                <w:rFonts w:hint="default" w:ascii="Times New Roman" w:hAnsi="Times New Roman"/>
                <w:b/>
                <w:bCs/>
                <w:szCs w:val="21"/>
              </w:rPr>
              <w:t>表12-</w:t>
            </w:r>
            <w:r>
              <w:rPr>
                <w:rFonts w:hint="eastAsia" w:ascii="Times New Roman" w:hAnsi="Times New Roman"/>
                <w:b/>
                <w:bCs/>
                <w:szCs w:val="21"/>
                <w:lang w:val="en-US" w:eastAsia="zh-CN"/>
              </w:rPr>
              <w:t>8</w:t>
            </w:r>
            <w:r>
              <w:rPr>
                <w:rFonts w:hint="default" w:ascii="Times New Roman" w:hAnsi="Times New Roman"/>
                <w:b/>
                <w:bCs/>
                <w:szCs w:val="21"/>
              </w:rPr>
              <w:t>噪声检测结果</w:t>
            </w:r>
          </w:p>
          <w:tbl>
            <w:tblPr>
              <w:tblStyle w:val="21"/>
              <w:tblW w:w="96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7"/>
              <w:gridCol w:w="1350"/>
              <w:gridCol w:w="3484"/>
              <w:gridCol w:w="34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检测结果</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dB（A）</w:t>
                  </w:r>
                </w:p>
              </w:tc>
              <w:tc>
                <w:tcPr>
                  <w:tcW w:w="1350" w:type="dxa"/>
                  <w:vMerge w:val="restart"/>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检测点位</w:t>
                  </w:r>
                </w:p>
              </w:tc>
              <w:tc>
                <w:tcPr>
                  <w:tcW w:w="6971" w:type="dxa"/>
                  <w:gridSpan w:val="2"/>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检测时间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350" w:type="dxa"/>
                  <w:vMerge w:val="continue"/>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rPr>
                  </w:pPr>
                </w:p>
              </w:tc>
              <w:tc>
                <w:tcPr>
                  <w:tcW w:w="3484"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2024.01.05</w:t>
                  </w:r>
                </w:p>
              </w:tc>
              <w:tc>
                <w:tcPr>
                  <w:tcW w:w="3487"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kern w:val="2"/>
                      <w:sz w:val="21"/>
                      <w:szCs w:val="21"/>
                      <w:vertAlign w:val="baseline"/>
                      <w:lang w:val="en-US" w:eastAsia="zh-CN" w:bidi="ar-SA"/>
                    </w:rPr>
                    <w:t>2024.01.0</w:t>
                  </w:r>
                  <w:r>
                    <w:rPr>
                      <w:rFonts w:hint="eastAsia" w:ascii="Times New Roman" w:hAnsi="Times New Roman" w:cs="Times New Roman"/>
                      <w:b w:val="0"/>
                      <w:bCs w:val="0"/>
                      <w:kern w:val="2"/>
                      <w:sz w:val="21"/>
                      <w:szCs w:val="21"/>
                      <w:vertAlign w:val="baseline"/>
                      <w:lang w:val="en-US" w:eastAsia="zh-CN" w:bidi="ar-SA"/>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350" w:type="dxa"/>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p>
              </w:tc>
              <w:tc>
                <w:tcPr>
                  <w:tcW w:w="3484"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c>
                <w:tcPr>
                  <w:tcW w:w="348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1#东</w:t>
                  </w:r>
                </w:p>
              </w:tc>
              <w:tc>
                <w:tcPr>
                  <w:tcW w:w="3484"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eastAsia" w:ascii="Times New Roman" w:hAnsi="Times New Roman" w:cs="Times New Roman"/>
                      <w:sz w:val="21"/>
                      <w:szCs w:val="21"/>
                      <w:lang w:val="en-US" w:eastAsia="zh-CN"/>
                    </w:rPr>
                    <w:t>5.9</w:t>
                  </w:r>
                </w:p>
              </w:tc>
              <w:tc>
                <w:tcPr>
                  <w:tcW w:w="348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r>
                    <w:rPr>
                      <w:rFonts w:hint="eastAsia" w:ascii="Times New Roman" w:hAnsi="Times New Roman" w:cs="Times New Roman"/>
                      <w:kern w:val="2"/>
                      <w:sz w:val="21"/>
                      <w:szCs w:val="21"/>
                      <w:lang w:val="en-US" w:eastAsia="zh-CN" w:bidi="ar-SA"/>
                    </w:rPr>
                    <w:t>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2#南</w:t>
                  </w:r>
                </w:p>
              </w:tc>
              <w:tc>
                <w:tcPr>
                  <w:tcW w:w="3484"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eastAsia" w:ascii="Times New Roman" w:hAnsi="Times New Roman" w:cs="Times New Roman"/>
                      <w:sz w:val="21"/>
                      <w:szCs w:val="21"/>
                      <w:lang w:val="en-US" w:eastAsia="zh-CN"/>
                    </w:rPr>
                    <w:t>6</w:t>
                  </w:r>
                  <w:r>
                    <w:rPr>
                      <w:rFonts w:hint="eastAsia" w:ascii="Times New Roman" w:hAnsi="Times New Roman" w:eastAsia="宋体" w:cs="Times New Roman"/>
                      <w:sz w:val="21"/>
                      <w:szCs w:val="21"/>
                      <w:lang w:val="en-US" w:eastAsia="zh-CN"/>
                    </w:rPr>
                    <w:t>.3</w:t>
                  </w:r>
                </w:p>
              </w:tc>
              <w:tc>
                <w:tcPr>
                  <w:tcW w:w="348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r>
                    <w:rPr>
                      <w:rFonts w:hint="eastAsia" w:ascii="Times New Roman" w:hAnsi="Times New Roman" w:cs="Times New Roman"/>
                      <w:kern w:val="2"/>
                      <w:sz w:val="21"/>
                      <w:szCs w:val="21"/>
                      <w:lang w:val="en-US" w:eastAsia="zh-CN" w:bidi="ar-SA"/>
                    </w:rPr>
                    <w:t>8</w:t>
                  </w:r>
                  <w:r>
                    <w:rPr>
                      <w:rFonts w:hint="eastAsia" w:ascii="Times New Roman" w:hAnsi="Times New Roman" w:eastAsia="宋体" w:cs="Times New Roman"/>
                      <w:kern w:val="2"/>
                      <w:sz w:val="21"/>
                      <w:szCs w:val="21"/>
                      <w:lang w:val="en-US" w:eastAsia="zh-CN" w:bidi="ar-SA"/>
                    </w:rPr>
                    <w:t>.</w:t>
                  </w:r>
                  <w:r>
                    <w:rPr>
                      <w:rFonts w:hint="eastAsia" w:ascii="Times New Roman" w:hAnsi="Times New Roman" w:cs="Times New Roman"/>
                      <w:kern w:val="2"/>
                      <w:sz w:val="21"/>
                      <w:szCs w:val="21"/>
                      <w:lang w:val="en-US" w:eastAsia="zh-CN" w:bidi="ar-SA"/>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3#西</w:t>
                  </w:r>
                </w:p>
              </w:tc>
              <w:tc>
                <w:tcPr>
                  <w:tcW w:w="3484"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eastAsia" w:ascii="Times New Roman" w:hAnsi="Times New Roman" w:cs="Times New Roman"/>
                      <w:sz w:val="21"/>
                      <w:szCs w:val="21"/>
                      <w:lang w:val="en-US" w:eastAsia="zh-CN"/>
                    </w:rPr>
                    <w:t>8</w:t>
                  </w:r>
                  <w:r>
                    <w:rPr>
                      <w:rFonts w:hint="eastAsia"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2</w:t>
                  </w:r>
                </w:p>
              </w:tc>
              <w:tc>
                <w:tcPr>
                  <w:tcW w:w="348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w:t>
                  </w:r>
                  <w:r>
                    <w:rPr>
                      <w:rFonts w:hint="eastAsia" w:ascii="Times New Roman" w:hAnsi="Times New Roman" w:cs="Times New Roman"/>
                      <w:kern w:val="2"/>
                      <w:sz w:val="21"/>
                      <w:szCs w:val="21"/>
                      <w:lang w:val="en-US" w:eastAsia="zh-CN" w:bidi="ar-SA"/>
                    </w:rPr>
                    <w:t>9</w:t>
                  </w:r>
                  <w:r>
                    <w:rPr>
                      <w:rFonts w:hint="eastAsia" w:ascii="Times New Roman" w:hAnsi="Times New Roman" w:eastAsia="宋体" w:cs="Times New Roman"/>
                      <w:kern w:val="2"/>
                      <w:sz w:val="21"/>
                      <w:szCs w:val="21"/>
                      <w:lang w:val="en-US" w:eastAsia="zh-CN" w:bidi="ar-SA"/>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1327" w:type="dxa"/>
                  <w:vMerge w:val="continue"/>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rPr>
                  </w:pPr>
                </w:p>
              </w:tc>
              <w:tc>
                <w:tcPr>
                  <w:tcW w:w="1350" w:type="dxa"/>
                  <w:noWrap w:val="0"/>
                  <w:vAlign w:val="center"/>
                </w:tcPr>
                <w:p>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4#北</w:t>
                  </w:r>
                </w:p>
              </w:tc>
              <w:tc>
                <w:tcPr>
                  <w:tcW w:w="3484"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5</w:t>
                  </w:r>
                  <w:r>
                    <w:rPr>
                      <w:rFonts w:hint="eastAsia" w:ascii="Times New Roman" w:hAnsi="Times New Roman" w:cs="Times New Roman"/>
                      <w:sz w:val="21"/>
                      <w:szCs w:val="21"/>
                      <w:lang w:val="en-US" w:eastAsia="zh-CN"/>
                    </w:rPr>
                    <w:t>5</w:t>
                  </w:r>
                  <w:r>
                    <w:rPr>
                      <w:rFonts w:hint="eastAsia" w:ascii="Times New Roman" w:hAnsi="Times New Roman" w:eastAsia="宋体" w:cs="Times New Roman"/>
                      <w:sz w:val="21"/>
                      <w:szCs w:val="21"/>
                      <w:lang w:val="en-US" w:eastAsia="zh-CN"/>
                    </w:rPr>
                    <w:t>.</w:t>
                  </w:r>
                  <w:r>
                    <w:rPr>
                      <w:rFonts w:hint="eastAsia" w:ascii="Times New Roman" w:hAnsi="Times New Roman" w:cs="Times New Roman"/>
                      <w:sz w:val="21"/>
                      <w:szCs w:val="21"/>
                      <w:lang w:val="en-US" w:eastAsia="zh-CN"/>
                    </w:rPr>
                    <w:t>5</w:t>
                  </w:r>
                </w:p>
              </w:tc>
              <w:tc>
                <w:tcPr>
                  <w:tcW w:w="348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kern w:val="2"/>
                      <w:sz w:val="21"/>
                      <w:szCs w:val="21"/>
                      <w:lang w:val="en-US" w:eastAsia="zh-CN" w:bidi="ar-SA"/>
                    </w:rPr>
                  </w:pPr>
                  <w:r>
                    <w:rPr>
                      <w:rFonts w:hint="eastAsia" w:ascii="Times New Roman" w:hAnsi="Times New Roman" w:eastAsia="宋体" w:cs="Times New Roman"/>
                      <w:kern w:val="2"/>
                      <w:sz w:val="21"/>
                      <w:szCs w:val="21"/>
                      <w:lang w:val="en-US" w:eastAsia="zh-CN" w:bidi="ar-SA"/>
                    </w:rPr>
                    <w:t>58.</w:t>
                  </w:r>
                  <w:r>
                    <w:rPr>
                      <w:rFonts w:hint="eastAsia" w:ascii="Times New Roman" w:hAnsi="Times New Roman" w:cs="Times New Roman"/>
                      <w:kern w:val="2"/>
                      <w:sz w:val="21"/>
                      <w:szCs w:val="21"/>
                      <w:lang w:val="en-US" w:eastAsia="zh-CN" w:bidi="ar-SA"/>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jc w:val="center"/>
              </w:trPr>
              <w:tc>
                <w:tcPr>
                  <w:tcW w:w="2677" w:type="dxa"/>
                  <w:gridSpan w:val="2"/>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sz w:val="21"/>
                      <w:szCs w:val="21"/>
                      <w:vertAlign w:val="baseline"/>
                      <w:lang w:val="en-US" w:eastAsia="zh-CN"/>
                    </w:rPr>
                    <w:t>气相条件</w:t>
                  </w:r>
                </w:p>
              </w:tc>
              <w:tc>
                <w:tcPr>
                  <w:tcW w:w="3484"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昼：晴  风速：0.4m/s</w:t>
                  </w:r>
                </w:p>
              </w:tc>
              <w:tc>
                <w:tcPr>
                  <w:tcW w:w="348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exact"/>
                    <w:ind w:left="0" w:right="0"/>
                    <w:jc w:val="center"/>
                    <w:textAlignment w:val="auto"/>
                    <w:rPr>
                      <w:rFonts w:hint="default" w:ascii="Times New Roman" w:hAnsi="Times New Roman" w:eastAsia="宋体" w:cs="Times New Roman"/>
                      <w:b w:val="0"/>
                      <w:bCs w:val="0"/>
                      <w:sz w:val="21"/>
                      <w:szCs w:val="21"/>
                      <w:vertAlign w:val="baseline"/>
                      <w:lang w:val="en-US" w:eastAsia="zh-CN"/>
                    </w:rPr>
                  </w:pPr>
                  <w:r>
                    <w:rPr>
                      <w:rFonts w:hint="default" w:ascii="Times New Roman" w:hAnsi="Times New Roman" w:eastAsia="宋体" w:cs="Times New Roman"/>
                      <w:b w:val="0"/>
                      <w:bCs w:val="0"/>
                      <w:sz w:val="21"/>
                      <w:szCs w:val="21"/>
                      <w:vertAlign w:val="baseline"/>
                      <w:lang w:val="en-US" w:eastAsia="zh-CN"/>
                    </w:rPr>
                    <w:t>昼：晴 风速：0.</w:t>
                  </w:r>
                  <w:r>
                    <w:rPr>
                      <w:rFonts w:hint="eastAsia" w:ascii="Times New Roman" w:hAnsi="Times New Roman" w:cs="Times New Roman"/>
                      <w:b w:val="0"/>
                      <w:bCs w:val="0"/>
                      <w:sz w:val="21"/>
                      <w:szCs w:val="21"/>
                      <w:vertAlign w:val="baseline"/>
                      <w:lang w:val="en-US" w:eastAsia="zh-CN"/>
                    </w:rPr>
                    <w:t>5</w:t>
                  </w:r>
                  <w:r>
                    <w:rPr>
                      <w:rFonts w:hint="default" w:ascii="Times New Roman" w:hAnsi="Times New Roman" w:eastAsia="宋体" w:cs="Times New Roman"/>
                      <w:b w:val="0"/>
                      <w:bCs w:val="0"/>
                      <w:sz w:val="21"/>
                      <w:szCs w:val="21"/>
                      <w:vertAlign w:val="baseline"/>
                      <w:lang w:val="en-US" w:eastAsia="zh-CN"/>
                    </w:rPr>
                    <w:t>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0" w:hRule="atLeast"/>
                <w:jc w:val="center"/>
              </w:trPr>
              <w:tc>
                <w:tcPr>
                  <w:tcW w:w="1327" w:type="dxa"/>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噪</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声</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点</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位</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示</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意</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图</w:t>
                  </w:r>
                </w:p>
              </w:tc>
              <w:tc>
                <w:tcPr>
                  <w:tcW w:w="8321" w:type="dxa"/>
                  <w:gridSpan w:val="3"/>
                  <w:noWrap w:val="0"/>
                  <w:vAlign w:val="center"/>
                </w:tcPr>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exact"/>
                    <w:ind w:left="0" w:right="0"/>
                    <w:jc w:val="both"/>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rPr>
                    <mc:AlternateContent>
                      <mc:Choice Requires="wpg">
                        <w:drawing>
                          <wp:anchor distT="0" distB="0" distL="114300" distR="114300" simplePos="0" relativeHeight="251670528" behindDoc="0" locked="0" layoutInCell="1" allowOverlap="1">
                            <wp:simplePos x="0" y="0"/>
                            <wp:positionH relativeFrom="column">
                              <wp:posOffset>1214755</wp:posOffset>
                            </wp:positionH>
                            <wp:positionV relativeFrom="paragraph">
                              <wp:posOffset>157480</wp:posOffset>
                            </wp:positionV>
                            <wp:extent cx="2877820" cy="1800860"/>
                            <wp:effectExtent l="6985" t="0" r="0" b="0"/>
                            <wp:wrapNone/>
                            <wp:docPr id="10" name="组合 10"/>
                            <wp:cNvGraphicFramePr/>
                            <a:graphic xmlns:a="http://schemas.openxmlformats.org/drawingml/2006/main">
                              <a:graphicData uri="http://schemas.microsoft.com/office/word/2010/wordprocessingGroup">
                                <wpg:wgp>
                                  <wpg:cNvGrpSpPr/>
                                  <wpg:grpSpPr>
                                    <a:xfrm>
                                      <a:off x="0" y="0"/>
                                      <a:ext cx="2877820" cy="1800860"/>
                                      <a:chOff x="8523" y="58955"/>
                                      <a:chExt cx="4877" cy="2758"/>
                                    </a:xfrm>
                                  </wpg:grpSpPr>
                                  <wps:wsp>
                                    <wps:cNvPr id="37" name="文本框 26"/>
                                    <wps:cNvSpPr txBox="1"/>
                                    <wps:spPr>
                                      <a:xfrm>
                                        <a:off x="9091" y="59410"/>
                                        <a:ext cx="2849" cy="1677"/>
                                      </a:xfrm>
                                      <a:prstGeom prst="rect">
                                        <a:avLst/>
                                      </a:prstGeom>
                                      <a:noFill/>
                                      <a:ln w="6350" cap="flat" cmpd="sng">
                                        <a:solidFill>
                                          <a:srgbClr val="000000"/>
                                        </a:solidFill>
                                        <a:prstDash val="solid"/>
                                        <a:miter/>
                                        <a:headEnd type="none" w="med" len="med"/>
                                        <a:tailEnd type="none" w="med" len="med"/>
                                      </a:ln>
                                    </wps:spPr>
                                    <wps:txbx>
                                      <w:txbxContent>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p>
                                      </w:txbxContent>
                                    </wps:txbx>
                                    <wps:bodyPr upright="1"/>
                                  </wps:wsp>
                                  <wps:wsp>
                                    <wps:cNvPr id="38" name="文本框 21"/>
                                    <wps:cNvSpPr txBox="1"/>
                                    <wps:spPr>
                                      <a:xfrm>
                                        <a:off x="10470" y="61129"/>
                                        <a:ext cx="616" cy="584"/>
                                      </a:xfrm>
                                      <a:prstGeom prst="rect">
                                        <a:avLst/>
                                      </a:prstGeom>
                                      <a:noFill/>
                                      <a:ln>
                                        <a:noFill/>
                                      </a:ln>
                                    </wps:spPr>
                                    <wps:txb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2#</w:t>
                                          </w:r>
                                        </w:p>
                                      </w:txbxContent>
                                    </wps:txbx>
                                    <wps:bodyPr upright="1"/>
                                  </wps:wsp>
                                  <wps:wsp>
                                    <wps:cNvPr id="32" name="文本框 32"/>
                                    <wps:cNvSpPr txBox="1"/>
                                    <wps:spPr>
                                      <a:xfrm>
                                        <a:off x="12170" y="60010"/>
                                        <a:ext cx="1230" cy="422"/>
                                      </a:xfrm>
                                      <a:prstGeom prst="rect">
                                        <a:avLst/>
                                      </a:prstGeom>
                                      <a:noFill/>
                                      <a:ln>
                                        <a:noFill/>
                                      </a:ln>
                                    </wps:spPr>
                                    <wps:txbx>
                                      <w:txbxContent>
                                        <w:p>
                                          <w:pPr>
                                            <w:jc w:val="left"/>
                                            <w:rPr>
                                              <w:rFonts w:hint="eastAsia" w:ascii="仿宋" w:hAnsi="仿宋" w:eastAsia="仿宋" w:cs="仿宋"/>
                                              <w:b w:val="0"/>
                                              <w:bCs w:val="0"/>
                                              <w:sz w:val="24"/>
                                              <w:szCs w:val="24"/>
                                              <w:vertAlign w:val="subscript"/>
                                              <w:lang w:val="en-US" w:eastAsia="zh-CN"/>
                                            </w:rPr>
                                          </w:pPr>
                                          <w:r>
                                            <w:rPr>
                                              <w:rFonts w:hint="eastAsia" w:ascii="仿宋" w:hAnsi="仿宋" w:eastAsia="仿宋" w:cs="仿宋"/>
                                              <w:b w:val="0"/>
                                              <w:bCs w:val="0"/>
                                              <w:sz w:val="24"/>
                                              <w:szCs w:val="24"/>
                                              <w:lang w:val="en-US" w:eastAsia="zh-CN"/>
                                            </w:rPr>
                                            <w:t>1#</w:t>
                                          </w:r>
                                        </w:p>
                                      </w:txbxContent>
                                    </wps:txbx>
                                    <wps:bodyPr upright="1"/>
                                  </wps:wsp>
                                  <wps:wsp>
                                    <wps:cNvPr id="39" name="等腰三角形 25"/>
                                    <wps:cNvSpPr/>
                                    <wps:spPr>
                                      <a:xfrm>
                                        <a:off x="8523" y="60118"/>
                                        <a:ext cx="201" cy="231"/>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40" name="等腰三角形 19"/>
                                    <wps:cNvSpPr/>
                                    <wps:spPr>
                                      <a:xfrm>
                                        <a:off x="10298" y="59096"/>
                                        <a:ext cx="190" cy="203"/>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20" name="等腰三角形 20"/>
                                    <wps:cNvSpPr/>
                                    <wps:spPr>
                                      <a:xfrm>
                                        <a:off x="10339" y="61253"/>
                                        <a:ext cx="191" cy="205"/>
                                      </a:xfrm>
                                      <a:prstGeom prst="triangle">
                                        <a:avLst>
                                          <a:gd name="adj" fmla="val 50000"/>
                                        </a:avLst>
                                      </a:prstGeom>
                                      <a:solidFill>
                                        <a:srgbClr val="000000"/>
                                      </a:solidFill>
                                      <a:ln w="6350" cap="flat" cmpd="sng">
                                        <a:solidFill>
                                          <a:srgbClr val="000000"/>
                                        </a:solidFill>
                                        <a:prstDash val="solid"/>
                                        <a:miter/>
                                        <a:headEnd type="none" w="med" len="med"/>
                                        <a:tailEnd type="none" w="med" len="med"/>
                                      </a:ln>
                                    </wps:spPr>
                                    <wps:txbx>
                                      <w:txbxContent>
                                        <w:p>
                                          <w:pPr>
                                            <w:jc w:val="center"/>
                                          </w:pPr>
                                        </w:p>
                                      </w:txbxContent>
                                    </wps:txbx>
                                    <wps:bodyPr upright="1"/>
                                  </wps:wsp>
                                  <wps:wsp>
                                    <wps:cNvPr id="31" name="等腰三角形 31"/>
                                    <wps:cNvSpPr/>
                                    <wps:spPr>
                                      <a:xfrm>
                                        <a:off x="12044" y="60122"/>
                                        <a:ext cx="191" cy="205"/>
                                      </a:xfrm>
                                      <a:prstGeom prst="triangle">
                                        <a:avLst>
                                          <a:gd name="adj" fmla="val 50000"/>
                                        </a:avLst>
                                      </a:prstGeom>
                                      <a:solidFill>
                                        <a:srgbClr val="000000"/>
                                      </a:solidFill>
                                      <a:ln w="9525" cap="flat" cmpd="sng">
                                        <a:solidFill>
                                          <a:srgbClr val="000000"/>
                                        </a:solidFill>
                                        <a:prstDash val="solid"/>
                                        <a:miter/>
                                        <a:headEnd type="none" w="med" len="med"/>
                                        <a:tailEnd type="none" w="med" len="med"/>
                                      </a:ln>
                                    </wps:spPr>
                                    <wps:txbx>
                                      <w:txbxContent>
                                        <w:p>
                                          <w:pPr>
                                            <w:jc w:val="center"/>
                                          </w:pPr>
                                        </w:p>
                                      </w:txbxContent>
                                    </wps:txbx>
                                    <wps:bodyPr upright="1"/>
                                  </wps:wsp>
                                  <wps:wsp>
                                    <wps:cNvPr id="41" name="文本框 29"/>
                                    <wps:cNvSpPr txBox="1"/>
                                    <wps:spPr>
                                      <a:xfrm>
                                        <a:off x="8614" y="60002"/>
                                        <a:ext cx="752" cy="42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0" name="文本框 30"/>
                                    <wps:cNvSpPr txBox="1"/>
                                    <wps:spPr>
                                      <a:xfrm>
                                        <a:off x="10437" y="58955"/>
                                        <a:ext cx="1230" cy="422"/>
                                      </a:xfrm>
                                      <a:prstGeom prst="rect">
                                        <a:avLst/>
                                      </a:prstGeom>
                                      <a:noFill/>
                                      <a:ln>
                                        <a:noFill/>
                                      </a:ln>
                                    </wps:spPr>
                                    <wps:txb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4#</w:t>
                                          </w:r>
                                        </w:p>
                                      </w:txbxContent>
                                    </wps:txbx>
                                    <wps:bodyPr upright="1"/>
                                  </wps:wsp>
                                </wpg:wgp>
                              </a:graphicData>
                            </a:graphic>
                          </wp:anchor>
                        </w:drawing>
                      </mc:Choice>
                      <mc:Fallback>
                        <w:pict>
                          <v:group id="_x0000_s1026" o:spid="_x0000_s1026" o:spt="203" style="position:absolute;left:0pt;margin-left:95.65pt;margin-top:12.4pt;height:141.8pt;width:226.6pt;z-index:251670528;mso-width-relative:page;mso-height-relative:page;" coordorigin="8523,58955" coordsize="4877,2758" o:gfxdata="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">
                            <o:lock v:ext="edit" aspectratio="f"/>
                            <v:shape id="文本框 26" o:spid="_x0000_s1026" o:spt="202" type="#_x0000_t202" style="position:absolute;left:9091;top:59410;height:1677;width:2849;" filled="f" stroked="t" coordsize="21600,21600" o:gfxdata="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AkbUdq/&#10;AAAA2wAAAA8AAAAAAAAAAQAgAAAAIgAAAGRycy9kb3ducmV2LnhtbFBLAQIUABQAAAAIAIdO4kAz&#10;LwWeOwAAADkAAAAQAAAAAAAAAAEAIAAAAA4BAABkcnMvc2hhcGV4bWwueG1sUEsFBgAAAAAGAAYA&#10;WwEAALgDAAAAAA==&#10;">
                              <v:fill on="f" focussize="0,0"/>
                              <v:stroke weight="0.5pt" color="#000000" joinstyle="miter"/>
                              <v:imagedata o:title=""/>
                              <o:lock v:ext="edit" aspectratio="f"/>
                              <v:textbox>
                                <w:txbxContent>
                                  <w:p>
                                    <w:pPr>
                                      <w:jc w:val="center"/>
                                      <w:rPr>
                                        <w:rFonts w:hint="eastAsia"/>
                                        <w:lang w:val="en-US" w:eastAsia="zh-CN"/>
                                      </w:rPr>
                                    </w:pPr>
                                  </w:p>
                                  <w:p>
                                    <w:pPr>
                                      <w:jc w:val="center"/>
                                      <w:rPr>
                                        <w:rFonts w:hint="eastAsia"/>
                                        <w:lang w:val="en-US" w:eastAsia="zh-CN"/>
                                      </w:rPr>
                                    </w:pPr>
                                  </w:p>
                                  <w:p>
                                    <w:pPr>
                                      <w:jc w:val="center"/>
                                      <w:rPr>
                                        <w:rFonts w:hint="default" w:eastAsia="宋体"/>
                                        <w:lang w:val="en-US" w:eastAsia="zh-CN"/>
                                      </w:rPr>
                                    </w:pPr>
                                  </w:p>
                                </w:txbxContent>
                              </v:textbox>
                            </v:shape>
                            <v:shape id="文本框 21" o:spid="_x0000_s1026" o:spt="202" type="#_x0000_t202" style="position:absolute;left:10470;top:61129;height:584;width:616;" filled="f" stroked="f" coordsize="21600,21600" o:gfxdata="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Zw1pC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2#</w:t>
                                    </w:r>
                                  </w:p>
                                </w:txbxContent>
                              </v:textbox>
                            </v:shape>
                            <v:shape id="_x0000_s1026" o:spid="_x0000_s1026" o:spt="202" type="#_x0000_t202" style="position:absolute;left:12170;top:60010;height:422;width:1230;" filled="f" stroked="f" coordsize="21600,21600" o:gfxdata="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XmOF6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pPr>
                                      <w:jc w:val="left"/>
                                      <w:rPr>
                                        <w:rFonts w:hint="eastAsia" w:ascii="仿宋" w:hAnsi="仿宋" w:eastAsia="仿宋" w:cs="仿宋"/>
                                        <w:b w:val="0"/>
                                        <w:bCs w:val="0"/>
                                        <w:sz w:val="24"/>
                                        <w:szCs w:val="24"/>
                                        <w:vertAlign w:val="subscript"/>
                                        <w:lang w:val="en-US" w:eastAsia="zh-CN"/>
                                      </w:rPr>
                                    </w:pPr>
                                    <w:r>
                                      <w:rPr>
                                        <w:rFonts w:hint="eastAsia" w:ascii="仿宋" w:hAnsi="仿宋" w:eastAsia="仿宋" w:cs="仿宋"/>
                                        <w:b w:val="0"/>
                                        <w:bCs w:val="0"/>
                                        <w:sz w:val="24"/>
                                        <w:szCs w:val="24"/>
                                        <w:lang w:val="en-US" w:eastAsia="zh-CN"/>
                                      </w:rPr>
                                      <w:t>1#</w:t>
                                    </w:r>
                                  </w:p>
                                </w:txbxContent>
                              </v:textbox>
                            </v:shape>
                            <v:shape id="等腰三角形 25" o:spid="_x0000_s1026" o:spt="5" type="#_x0000_t5" style="position:absolute;left:8523;top:60118;height:231;width:201;" fillcolor="#000000" filled="t" stroked="t" coordsize="21600,21600" o:gfxdata="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j9B3MvQAA&#10;ANsAAAAPAAAAAAAAAAEAIAAAACIAAABkcnMvZG93bnJldi54bWxQSwECFAAUAAAACACHTuJAMy8F&#10;njsAAAA5AAAAEAAAAAAAAAABACAAAAAMAQAAZHJzL3NoYXBleG1sLnhtbFBLBQYAAAAABgAGAFsB&#10;AAC2AwAAAAA=&#10;" adj="10800">
                              <v:fill on="t" focussize="0,0"/>
                              <v:stroke color="#000000" joinstyle="miter"/>
                              <v:imagedata o:title=""/>
                              <o:lock v:ext="edit" aspectratio="f"/>
                              <v:textbox>
                                <w:txbxContent>
                                  <w:p>
                                    <w:pPr>
                                      <w:jc w:val="center"/>
                                    </w:pPr>
                                  </w:p>
                                </w:txbxContent>
                              </v:textbox>
                            </v:shape>
                            <v:shape id="等腰三角形 19" o:spid="_x0000_s1026" o:spt="5" type="#_x0000_t5" style="position:absolute;left:10298;top:59096;height:203;width:190;" fillcolor="#000000" filled="t" stroked="t" coordsize="21600,21600" o:gfxdata="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qyMcstwAAANsAAAAP&#10;AAAAAAAAAAEAIAAAACIAAABkcnMvZG93bnJldi54bWxQSwECFAAUAAAACACHTuJAMy8FnjsAAAA5&#10;AAAAEAAAAAAAAAABACAAAAAGAQAAZHJzL3NoYXBleG1sLnhtbFBLBQYAAAAABgAGAFsBAACwAwAA&#10;AAA=&#10;" adj="10800">
                              <v:fill on="t" focussize="0,0"/>
                              <v:stroke color="#000000" joinstyle="miter"/>
                              <v:imagedata o:title=""/>
                              <o:lock v:ext="edit" aspectratio="f"/>
                              <v:textbox>
                                <w:txbxContent>
                                  <w:p>
                                    <w:pPr>
                                      <w:jc w:val="center"/>
                                    </w:pPr>
                                  </w:p>
                                </w:txbxContent>
                              </v:textbox>
                            </v:shape>
                            <v:shape id="_x0000_s1026" o:spid="_x0000_s1026" o:spt="5" type="#_x0000_t5" style="position:absolute;left:10339;top:61253;height:205;width:191;" fillcolor="#000000" filled="t" stroked="t" coordsize="21600,21600" o:gfxdata="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osIQbsAAADb&#10;AAAADwAAAAAAAAABACAAAAAiAAAAZHJzL2Rvd25yZXYueG1sUEsBAhQAFAAAAAgAh07iQDMvBZ47&#10;AAAAOQAAABAAAAAAAAAAAQAgAAAACgEAAGRycy9zaGFwZXhtbC54bWxQSwUGAAAAAAYABgBbAQAA&#10;tAMAAAAA&#10;" adj="10800">
                              <v:fill on="t" focussize="0,0"/>
                              <v:stroke weight="0.5pt" color="#000000" joinstyle="miter"/>
                              <v:imagedata o:title=""/>
                              <o:lock v:ext="edit" aspectratio="f"/>
                              <v:textbox>
                                <w:txbxContent>
                                  <w:p>
                                    <w:pPr>
                                      <w:jc w:val="center"/>
                                    </w:pPr>
                                  </w:p>
                                </w:txbxContent>
                              </v:textbox>
                            </v:shape>
                            <v:shape id="_x0000_s1026" o:spid="_x0000_s1026" o:spt="5" type="#_x0000_t5" style="position:absolute;left:12044;top:60122;height:205;width:191;" fillcolor="#000000" filled="t" stroked="t" coordsize="21600,21600" o:gfxdata="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YIRyrsAAADb&#10;AAAADwAAAAAAAAABACAAAAAiAAAAZHJzL2Rvd25yZXYueG1sUEsBAhQAFAAAAAgAh07iQDMvBZ47&#10;AAAAOQAAABAAAAAAAAAAAQAgAAAACgEAAGRycy9zaGFwZXhtbC54bWxQSwUGAAAAAAYABgBbAQAA&#10;tAMAAAAA&#10;" adj="10800">
                              <v:fill on="t" focussize="0,0"/>
                              <v:stroke color="#000000" joinstyle="miter"/>
                              <v:imagedata o:title=""/>
                              <o:lock v:ext="edit" aspectratio="f"/>
                              <v:textbox>
                                <w:txbxContent>
                                  <w:p>
                                    <w:pPr>
                                      <w:jc w:val="center"/>
                                    </w:pPr>
                                  </w:p>
                                </w:txbxContent>
                              </v:textbox>
                            </v:shape>
                            <v:shape id="文本框 29" o:spid="_x0000_s1026" o:spt="202" type="#_x0000_t202" style="position:absolute;left:8614;top:60002;height:420;width:752;" filled="f" stroked="f" coordsize="21600,21600" o:gfxdata="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t9vDBr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pPr>
                                      <w:rPr>
                                        <w:rFonts w:hint="eastAsia" w:ascii="仿宋" w:hAnsi="仿宋" w:eastAsia="仿宋" w:cs="仿宋"/>
                                        <w:sz w:val="24"/>
                                        <w:szCs w:val="24"/>
                                        <w:lang w:val="en-US" w:eastAsia="zh-CN"/>
                                      </w:rPr>
                                    </w:pPr>
                                    <w:r>
                                      <w:rPr>
                                        <w:rFonts w:hint="eastAsia" w:ascii="仿宋" w:hAnsi="仿宋" w:eastAsia="仿宋" w:cs="仿宋"/>
                                        <w:sz w:val="24"/>
                                        <w:szCs w:val="24"/>
                                        <w:lang w:val="en-US" w:eastAsia="zh-CN"/>
                                      </w:rPr>
                                      <w:t>3#</w:t>
                                    </w:r>
                                  </w:p>
                                </w:txbxContent>
                              </v:textbox>
                            </v:shape>
                            <v:shape id="_x0000_s1026" o:spid="_x0000_s1026" o:spt="202" type="#_x0000_t202" style="position:absolute;left:10437;top:58955;height:422;width:1230;" filled="f" stroked="f" coordsize="21600,21600" o:gfxdata="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AgG2pa5AAAA2wAA&#10;AA8AAAAAAAAAAQAgAAAAIgAAAGRycy9kb3ducmV2LnhtbFBLAQIUABQAAAAIAIdO4kAzLwWeOwAA&#10;ADkAAAAQAAAAAAAAAAEAIAAAAAgBAABkcnMvc2hhcGV4bWwueG1sUEsFBgAAAAAGAAYAWwEAALID&#10;AAAAAA==&#10;">
                              <v:fill on="f" focussize="0,0"/>
                              <v:stroke on="f"/>
                              <v:imagedata o:title=""/>
                              <o:lock v:ext="edit" aspectratio="f"/>
                              <v:textbox>
                                <w:txbxContent>
                                  <w:p>
                                    <w:pPr>
                                      <w:rPr>
                                        <w:rFonts w:hint="eastAsia" w:ascii="仿宋" w:hAnsi="仿宋" w:eastAsia="仿宋" w:cs="仿宋"/>
                                        <w:sz w:val="24"/>
                                        <w:szCs w:val="24"/>
                                        <w:vertAlign w:val="subscript"/>
                                        <w:lang w:val="en-US" w:eastAsia="zh-CN"/>
                                      </w:rPr>
                                    </w:pPr>
                                    <w:r>
                                      <w:rPr>
                                        <w:rFonts w:hint="eastAsia" w:ascii="仿宋" w:hAnsi="仿宋" w:eastAsia="仿宋" w:cs="仿宋"/>
                                        <w:sz w:val="24"/>
                                        <w:szCs w:val="24"/>
                                        <w:lang w:val="en-US" w:eastAsia="zh-CN"/>
                                      </w:rPr>
                                      <w:t>4#</w:t>
                                    </w:r>
                                  </w:p>
                                </w:txbxContent>
                              </v:textbox>
                            </v:shape>
                          </v:group>
                        </w:pict>
                      </mc:Fallback>
                    </mc:AlternateContent>
                  </w:r>
                  <w:r>
                    <w:rPr>
                      <w:rFonts w:hint="default" w:ascii="Times New Roman" w:hAnsi="Times New Roman" w:eastAsia="宋体" w:cs="Times New Roman"/>
                      <w:sz w:val="21"/>
                      <w:szCs w:val="21"/>
                      <w:lang w:val="en-US" w:eastAsia="zh-CN"/>
                    </w:rPr>
                    <w:drawing>
                      <wp:anchor distT="0" distB="0" distL="114300" distR="114300" simplePos="0" relativeHeight="251671552" behindDoc="0" locked="0" layoutInCell="1" allowOverlap="1">
                        <wp:simplePos x="0" y="0"/>
                        <wp:positionH relativeFrom="column">
                          <wp:posOffset>4072255</wp:posOffset>
                        </wp:positionH>
                        <wp:positionV relativeFrom="paragraph">
                          <wp:posOffset>-5080</wp:posOffset>
                        </wp:positionV>
                        <wp:extent cx="481330" cy="548005"/>
                        <wp:effectExtent l="0" t="0" r="0" b="4445"/>
                        <wp:wrapNone/>
                        <wp:docPr id="42" name="图片 4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图片1"/>
                                <pic:cNvPicPr>
                                  <a:picLocks noChangeAspect="1"/>
                                </pic:cNvPicPr>
                              </pic:nvPicPr>
                              <pic:blipFill>
                                <a:blip r:embed="rId21"/>
                                <a:stretch>
                                  <a:fillRect/>
                                </a:stretch>
                              </pic:blipFill>
                              <pic:spPr>
                                <a:xfrm>
                                  <a:off x="0" y="0"/>
                                  <a:ext cx="481330" cy="548005"/>
                                </a:xfrm>
                                <a:prstGeom prst="rect">
                                  <a:avLst/>
                                </a:prstGeom>
                              </pic:spPr>
                            </pic:pic>
                          </a:graphicData>
                        </a:graphic>
                      </wp:anchor>
                    </w:drawing>
                  </w:r>
                  <w:r>
                    <w:rPr>
                      <w:rFonts w:hint="default" w:ascii="Times New Roman" w:hAnsi="Times New Roman" w:eastAsia="宋体" w:cs="Times New Roman"/>
                      <w:sz w:val="21"/>
                      <w:szCs w:val="21"/>
                    </w:rPr>
                    <mc:AlternateContent>
                      <mc:Choice Requires="wps">
                        <w:drawing>
                          <wp:anchor distT="0" distB="0" distL="114300" distR="114300" simplePos="0" relativeHeight="251669504" behindDoc="0" locked="0" layoutInCell="1" allowOverlap="1">
                            <wp:simplePos x="0" y="0"/>
                            <wp:positionH relativeFrom="column">
                              <wp:posOffset>6985</wp:posOffset>
                            </wp:positionH>
                            <wp:positionV relativeFrom="paragraph">
                              <wp:posOffset>696595</wp:posOffset>
                            </wp:positionV>
                            <wp:extent cx="390525" cy="72263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390525" cy="722630"/>
                                    </a:xfrm>
                                    <a:prstGeom prst="rect">
                                      <a:avLst/>
                                    </a:prstGeom>
                                    <a:noFill/>
                                    <a:ln>
                                      <a:noFill/>
                                    </a:ln>
                                  </wps:spPr>
                                  <wps:txbx>
                                    <w:txbxContent>
                                      <w:p>
                                        <w:pPr>
                                          <w:jc w:val="left"/>
                                          <w:rPr>
                                            <w:rFonts w:hint="eastAsia"/>
                                            <w:lang w:val="en-US" w:eastAsia="zh-CN"/>
                                          </w:rPr>
                                        </w:pPr>
                                      </w:p>
                                      <w:p>
                                        <w:pPr>
                                          <w:pStyle w:val="7"/>
                                          <w:rPr>
                                            <w:rFonts w:hint="eastAsia"/>
                                            <w:lang w:val="en-US" w:eastAsia="zh-CN"/>
                                          </w:rPr>
                                        </w:pPr>
                                      </w:p>
                                    </w:txbxContent>
                                  </wps:txbx>
                                  <wps:bodyPr vert="eaVert" upright="1"/>
                                </wps:wsp>
                              </a:graphicData>
                            </a:graphic>
                          </wp:anchor>
                        </w:drawing>
                      </mc:Choice>
                      <mc:Fallback>
                        <w:pict>
                          <v:shape id="_x0000_s1026" o:spid="_x0000_s1026" o:spt="202" type="#_x0000_t202" style="position:absolute;left:0pt;margin-left:0.55pt;margin-top:54.85pt;height:56.9pt;width:30.75pt;z-index:251669504;mso-width-relative:page;mso-height-relative:page;" filled="f" stroked="f" coordsize="21600,21600" o:gfxdata="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A5qIVg2QAAAAgBAAAPAAAAAAAAAAEAIAAAACIAAABkcnMvZG93bnJldi54bWxQSwECFAAU&#10;AAAACACHTuJAJN3/DrcBAABdAwAADgAAAAAAAAABACAAAAAoAQAAZHJzL2Uyb0RvYy54bWxQSwUG&#10;AAAAAAYABgBZAQAAUQUAAAAA&#10;">
                            <v:fill on="f" focussize="0,0"/>
                            <v:stroke on="f"/>
                            <v:imagedata o:title=""/>
                            <o:lock v:ext="edit" aspectratio="f"/>
                            <v:textbox style="layout-flow:vertical-ideographic;">
                              <w:txbxContent>
                                <w:p>
                                  <w:pPr>
                                    <w:jc w:val="left"/>
                                    <w:rPr>
                                      <w:rFonts w:hint="eastAsia"/>
                                      <w:lang w:val="en-US" w:eastAsia="zh-CN"/>
                                    </w:rPr>
                                  </w:pPr>
                                </w:p>
                                <w:p>
                                  <w:pPr>
                                    <w:pStyle w:val="7"/>
                                    <w:rPr>
                                      <w:rFonts w:hint="eastAsia"/>
                                      <w:lang w:val="en-US" w:eastAsia="zh-CN"/>
                                    </w:rPr>
                                  </w:pPr>
                                </w:p>
                              </w:txbxContent>
                            </v:textbox>
                          </v:shape>
                        </w:pict>
                      </mc:Fallback>
                    </mc:AlternateContent>
                  </w:r>
                  <w:r>
                    <w:rPr>
                      <w:rFonts w:hint="default" w:ascii="Times New Roman" w:hAnsi="Times New Roman" w:eastAsia="宋体" w:cs="Times New Roman"/>
                      <w:sz w:val="21"/>
                      <w:szCs w:val="21"/>
                      <w:lang w:val="en-US" w:eastAsia="zh-CN"/>
                    </w:rPr>
                    <w:t xml:space="preserve">                                                                  </w:t>
                  </w:r>
                </w:p>
                <w:p>
                  <w:pPr>
                    <w:keepNext w:val="0"/>
                    <w:keepLines w:val="0"/>
                    <w:suppressLineNumbers w:val="0"/>
                    <w:bidi w:val="0"/>
                    <w:spacing w:before="0" w:beforeAutospacing="0" w:after="0" w:afterAutospacing="0"/>
                    <w:ind w:left="0" w:right="0"/>
                    <w:jc w:val="both"/>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 xml:space="preserve">                     </w:t>
                  </w:r>
                </w:p>
              </w:tc>
            </w:tr>
          </w:tbl>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eastAsia" w:ascii="Times New Roman" w:hAnsi="Times New Roman"/>
                <w:b/>
                <w:bCs/>
                <w:sz w:val="24"/>
                <w:lang w:val="en-US" w:eastAsia="zh-CN"/>
              </w:rPr>
            </w:pPr>
          </w:p>
          <w:p>
            <w:pPr>
              <w:pStyle w:val="7"/>
              <w:keepNext w:val="0"/>
              <w:keepLines w:val="0"/>
              <w:suppressLineNumbers w:val="0"/>
              <w:spacing w:before="0" w:beforeAutospacing="0" w:after="0" w:afterAutospacing="0" w:line="360" w:lineRule="auto"/>
              <w:ind w:left="0" w:right="0"/>
              <w:rPr>
                <w:rFonts w:hint="default" w:ascii="Times New Roman" w:hAnsi="Times New Roman"/>
                <w:sz w:val="24"/>
              </w:rPr>
            </w:pPr>
            <w:r>
              <w:rPr>
                <w:rFonts w:hint="default" w:ascii="Times New Roman" w:hAnsi="Times New Roman"/>
              </w:rPr>
              <mc:AlternateContent>
                <mc:Choice Requires="wps">
                  <w:drawing>
                    <wp:anchor distT="0" distB="0" distL="114300" distR="114300" simplePos="0" relativeHeight="251665408"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23" name="五角星 23"/>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65408;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pPr>
                              <w:jc w:val="center"/>
                            </w:pPr>
                          </w:p>
                        </w:txbxContent>
                      </v:textbox>
                    </v:shape>
                  </w:pict>
                </mc:Fallback>
              </mc:AlternateContent>
            </w:r>
            <w:r>
              <w:rPr>
                <w:rFonts w:hint="default" w:ascii="Times New Roman" w:hAnsi="Times New Roman"/>
              </w:rPr>
              <mc:AlternateContent>
                <mc:Choice Requires="wps">
                  <w:drawing>
                    <wp:anchor distT="0" distB="0" distL="114300" distR="114300" simplePos="0" relativeHeight="251668480"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24" name="椭圆 24"/>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19.55pt;margin-top:307.6pt;height:10.3pt;width:9.4pt;z-index:251668480;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">
                      <v:fill on="t" focussize="0,0"/>
                      <v:stroke color="#FF0000" joinstyle="round"/>
                      <v:imagedata o:title=""/>
                      <o:lock v:ext="edit" aspectratio="f"/>
                      <v:textbox>
                        <w:txbxContent>
                          <w:p/>
                        </w:txbxContent>
                      </v:textbox>
                    </v:shape>
                  </w:pict>
                </mc:Fallback>
              </mc:AlternateContent>
            </w:r>
            <w:r>
              <w:rPr>
                <w:rFonts w:hint="default" w:ascii="Times New Roman" w:hAnsi="Times New Roman"/>
              </w:rPr>
              <mc:AlternateContent>
                <mc:Choice Requires="wps">
                  <w:drawing>
                    <wp:anchor distT="0" distB="0" distL="114300" distR="114300" simplePos="0" relativeHeight="251666432"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25" name="流程图: 摘录 25"/>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696.55pt;margin-top:140.55pt;height:11.25pt;width:11.25pt;z-index:251666432;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MIwX&#10;3QAAAA0BAAAPAAAAAAAAAAEAIAAAACIAAABkcnMvZG93bnJldi54bWxQSwECFAAUAAAACACHTuJA&#10;RohHrBwCAABPBAAADgAAAAAAAAABACAAAAAsAQAAZHJzL2Uyb0RvYy54bWxQSwUGAAAAAAYABgBZ&#10;AQAAugUAAAAA&#10;">
                      <v:fill on="t" focussize="0,0"/>
                      <v:stroke color="#FF0000" joinstyle="miter"/>
                      <v:imagedata o:title=""/>
                      <o:lock v:ext="edit" aspectratio="f"/>
                      <v:textbox>
                        <w:txbxContent>
                          <w:p/>
                        </w:txbxContent>
                      </v:textbox>
                    </v:shape>
                  </w:pict>
                </mc:Fallback>
              </mc:AlternateContent>
            </w:r>
            <w:r>
              <w:rPr>
                <w:rFonts w:hint="default" w:ascii="Times New Roman" w:hAnsi="Times New Roman"/>
              </w:rPr>
              <mc:AlternateContent>
                <mc:Choice Requires="wps">
                  <w:drawing>
                    <wp:anchor distT="0" distB="0" distL="114300" distR="114300" simplePos="0" relativeHeight="251667456"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26" name="任意多边形 26"/>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100" style="position:absolute;left:0pt;margin-left:720.25pt;margin-top:289.6pt;height:17.5pt;width:15.65pt;z-index:251667456;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XsK0Y2gAAAA0BAAAPAAAAAAAAAAEAIAAAACIAAABkcnMvZG93&#10;bnJldi54bWxQSwECFAAUAAAACACHTuJAHjPCglQDAABiCQAADgAAAAAAAAABACAAAAApAQAAZHJz&#10;L2Uyb0RvYy54bWxQSwUGAAAAAAYABgBZAQAA7w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rFonts w:hint="eastAsia" w:ascii="Times New Roman" w:hAnsi="Times New Roman"/>
                <w:b/>
                <w:bCs/>
                <w:sz w:val="24"/>
                <w:lang w:val="en-US" w:eastAsia="zh-CN"/>
              </w:rPr>
              <w:t>十三、</w:t>
            </w:r>
            <w:r>
              <w:rPr>
                <w:rFonts w:hint="default" w:ascii="Times New Roman" w:hAnsi="Times New Roman"/>
                <w:b/>
                <w:bCs/>
                <w:sz w:val="24"/>
              </w:rPr>
              <w:t>验收监测结论：</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1、废气：</w:t>
            </w:r>
            <w:r>
              <w:rPr>
                <w:rFonts w:hint="eastAsia" w:ascii="Times New Roman" w:hAnsi="Times New Roman" w:eastAsia="宋体" w:cs="Times New Roman"/>
                <w:kern w:val="2"/>
                <w:sz w:val="24"/>
                <w:szCs w:val="24"/>
                <w:lang w:val="en-US" w:eastAsia="zh-CN" w:bidi="ar-SA"/>
              </w:rPr>
              <w:t>挤出过程产生的非甲烷总烃、氯化氢排放浓度满足《合成树脂工业污染物排放标准》（GB31572-2015）表5大气污染物特别排放限值及</w:t>
            </w:r>
            <w:r>
              <w:rPr>
                <w:rFonts w:hint="eastAsia" w:ascii="Times New Roman" w:hAnsi="Times New Roman" w:cs="Times New Roman"/>
                <w:kern w:val="2"/>
                <w:sz w:val="24"/>
                <w:szCs w:val="24"/>
                <w:lang w:val="en-US" w:eastAsia="zh-CN" w:bidi="ar-SA"/>
              </w:rPr>
              <w:t>《大气污染物综合排放标准》（GB16297-1996）中二级标准</w:t>
            </w:r>
            <w:r>
              <w:rPr>
                <w:rFonts w:hint="eastAsia" w:ascii="Times New Roman" w:hAnsi="Times New Roman" w:eastAsia="宋体" w:cs="Times New Roman"/>
                <w:kern w:val="2"/>
                <w:sz w:val="24"/>
                <w:szCs w:val="24"/>
                <w:lang w:val="en-US" w:eastAsia="zh-CN" w:bidi="ar-SA"/>
              </w:rPr>
              <w:t>表，非甲烷总烃去除效率为</w:t>
            </w:r>
            <w:r>
              <w:rPr>
                <w:rFonts w:hint="eastAsia" w:ascii="Times New Roman" w:hAnsi="Times New Roman" w:cs="Times New Roman"/>
                <w:kern w:val="2"/>
                <w:sz w:val="24"/>
                <w:szCs w:val="24"/>
                <w:lang w:val="en-US" w:eastAsia="zh-CN" w:bidi="ar-SA"/>
              </w:rPr>
              <w:t>91.8</w:t>
            </w:r>
            <w:r>
              <w:rPr>
                <w:rFonts w:hint="eastAsia" w:ascii="Times New Roman" w:hAnsi="Times New Roman" w:eastAsia="宋体" w:cs="Times New Roman"/>
                <w:kern w:val="2"/>
                <w:sz w:val="24"/>
                <w:szCs w:val="24"/>
                <w:lang w:val="en-US" w:eastAsia="zh-CN" w:bidi="ar-SA"/>
              </w:rPr>
              <w:t>.8%~9</w:t>
            </w:r>
            <w:r>
              <w:rPr>
                <w:rFonts w:hint="eastAsia" w:ascii="Times New Roman" w:hAnsi="Times New Roman" w:cs="Times New Roman"/>
                <w:kern w:val="2"/>
                <w:sz w:val="24"/>
                <w:szCs w:val="24"/>
                <w:lang w:val="en-US" w:eastAsia="zh-CN" w:bidi="ar-SA"/>
              </w:rPr>
              <w:t>5</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9</w:t>
            </w:r>
            <w:r>
              <w:rPr>
                <w:rFonts w:hint="eastAsia" w:ascii="Times New Roman" w:hAnsi="Times New Roman" w:eastAsia="宋体" w:cs="Times New Roman"/>
                <w:kern w:val="2"/>
                <w:sz w:val="24"/>
                <w:szCs w:val="24"/>
                <w:lang w:val="en-US" w:eastAsia="zh-CN" w:bidi="ar-SA"/>
              </w:rPr>
              <w:t>%，氯化氢去除率为</w:t>
            </w:r>
            <w:r>
              <w:rPr>
                <w:rFonts w:hint="eastAsia" w:ascii="Times New Roman" w:hAnsi="Times New Roman" w:cs="Times New Roman"/>
                <w:kern w:val="2"/>
                <w:sz w:val="24"/>
                <w:szCs w:val="24"/>
                <w:lang w:val="en-US" w:eastAsia="zh-CN" w:bidi="ar-SA"/>
              </w:rPr>
              <w:t>66.7</w:t>
            </w:r>
            <w:r>
              <w:rPr>
                <w:rFonts w:hint="eastAsia" w:ascii="Times New Roman" w:hAnsi="Times New Roman" w:eastAsia="宋体" w:cs="Times New Roman"/>
                <w:kern w:val="2"/>
                <w:sz w:val="24"/>
                <w:szCs w:val="24"/>
                <w:lang w:val="en-US" w:eastAsia="zh-CN" w:bidi="ar-SA"/>
              </w:rPr>
              <w:t>%~</w:t>
            </w:r>
            <w:r>
              <w:rPr>
                <w:rFonts w:hint="eastAsia" w:ascii="Times New Roman" w:hAnsi="Times New Roman" w:cs="Times New Roman"/>
                <w:kern w:val="2"/>
                <w:sz w:val="24"/>
                <w:szCs w:val="24"/>
                <w:lang w:val="en-US" w:eastAsia="zh-CN" w:bidi="ar-SA"/>
              </w:rPr>
              <w:t>76.3</w:t>
            </w:r>
            <w:r>
              <w:rPr>
                <w:rFonts w:hint="eastAsia" w:ascii="Times New Roman" w:hAnsi="Times New Roman" w:eastAsia="宋体" w:cs="Times New Roman"/>
                <w:kern w:val="2"/>
                <w:sz w:val="24"/>
                <w:szCs w:val="24"/>
                <w:lang w:val="en-US" w:eastAsia="zh-CN" w:bidi="ar-SA"/>
              </w:rPr>
              <w:t>%，</w:t>
            </w:r>
            <w:r>
              <w:rPr>
                <w:rFonts w:hint="default" w:ascii="Times New Roman" w:hAnsi="Times New Roman" w:eastAsia="宋体" w:cs="Times New Roman"/>
                <w:color w:val="auto"/>
                <w:sz w:val="24"/>
                <w:szCs w:val="24"/>
                <w:lang w:val="en-US" w:eastAsia="zh-CN"/>
              </w:rPr>
              <w:t>厂区内</w:t>
            </w:r>
            <w:r>
              <w:rPr>
                <w:rFonts w:hint="eastAsia" w:ascii="Times New Roman" w:hAnsi="Times New Roman" w:cs="Times New Roman"/>
                <w:color w:val="auto"/>
                <w:sz w:val="24"/>
                <w:szCs w:val="24"/>
                <w:lang w:val="en-US" w:eastAsia="zh-CN"/>
              </w:rPr>
              <w:t>非甲烷总烃</w:t>
            </w:r>
            <w:r>
              <w:rPr>
                <w:rFonts w:hint="default" w:ascii="Times New Roman" w:hAnsi="Times New Roman" w:eastAsia="宋体" w:cs="Times New Roman"/>
                <w:color w:val="auto"/>
                <w:sz w:val="24"/>
                <w:szCs w:val="24"/>
                <w:lang w:val="en-US" w:eastAsia="zh-CN"/>
              </w:rPr>
              <w:t>无组织排放</w:t>
            </w:r>
            <w:r>
              <w:rPr>
                <w:rFonts w:hint="eastAsia" w:ascii="Times New Roman" w:hAnsi="Times New Roman" w:eastAsia="宋体" w:cs="Times New Roman"/>
                <w:color w:val="auto"/>
                <w:sz w:val="24"/>
                <w:szCs w:val="24"/>
                <w:lang w:val="en-US" w:eastAsia="zh-CN"/>
              </w:rPr>
              <w:t>浓度均值为</w:t>
            </w:r>
            <w:r>
              <w:rPr>
                <w:rFonts w:hint="default" w:ascii="Times New Roman" w:hAnsi="Times New Roman" w:eastAsia="宋体" w:cs="Times New Roman"/>
                <w:color w:val="auto"/>
                <w:sz w:val="24"/>
                <w:szCs w:val="24"/>
                <w:lang w:val="en-US" w:eastAsia="zh-CN"/>
              </w:rPr>
              <w:t>1.14mg/m³，</w:t>
            </w:r>
            <w:r>
              <w:rPr>
                <w:rFonts w:hint="eastAsia" w:ascii="Times New Roman" w:hAnsi="Times New Roman" w:eastAsia="宋体" w:cs="Times New Roman"/>
                <w:color w:val="auto"/>
                <w:sz w:val="24"/>
                <w:szCs w:val="24"/>
                <w:lang w:val="en-US" w:eastAsia="zh-CN"/>
              </w:rPr>
              <w:t>满足</w:t>
            </w:r>
            <w:r>
              <w:rPr>
                <w:rFonts w:hint="default" w:ascii="Times New Roman" w:hAnsi="Times New Roman" w:eastAsia="宋体" w:cs="Times New Roman"/>
                <w:color w:val="auto"/>
                <w:sz w:val="24"/>
                <w:szCs w:val="24"/>
                <w:lang w:val="en-US" w:eastAsia="zh-CN"/>
              </w:rPr>
              <w:t>《挥发性有机物无组织排放控制标准》</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GB 37822-2019</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中表 A.1特别排放限值要求</w:t>
            </w:r>
            <w:r>
              <w:rPr>
                <w:rFonts w:hint="eastAsia" w:ascii="Times New Roman" w:hAnsi="Times New Roman" w:eastAsia="宋体" w:cs="Times New Roman"/>
                <w:color w:val="auto"/>
                <w:sz w:val="24"/>
                <w:szCs w:val="24"/>
                <w:lang w:val="en-US" w:eastAsia="zh-CN"/>
              </w:rPr>
              <w:t>；项目</w:t>
            </w:r>
            <w:r>
              <w:rPr>
                <w:rFonts w:hint="default" w:ascii="Times New Roman" w:hAnsi="Times New Roman" w:eastAsia="宋体" w:cs="Times New Roman"/>
                <w:color w:val="auto"/>
                <w:sz w:val="24"/>
                <w:szCs w:val="24"/>
                <w:lang w:val="en-US" w:eastAsia="zh-CN"/>
              </w:rPr>
              <w:t>无组织非甲烷总烃浓度范围为</w:t>
            </w:r>
            <w:r>
              <w:rPr>
                <w:rFonts w:hint="eastAsia" w:ascii="Times New Roman" w:hAnsi="Times New Roman" w:cs="Times New Roman"/>
                <w:color w:val="auto"/>
                <w:sz w:val="24"/>
                <w:szCs w:val="24"/>
                <w:lang w:val="en-US" w:eastAsia="zh-CN"/>
              </w:rPr>
              <w:t>0.30</w:t>
            </w:r>
            <w:r>
              <w:rPr>
                <w:rFonts w:hint="default" w:ascii="Times New Roman" w:hAnsi="Times New Roman" w:eastAsia="宋体" w:cs="Times New Roman"/>
                <w:color w:val="auto"/>
                <w:sz w:val="24"/>
                <w:szCs w:val="24"/>
                <w:lang w:val="en-US" w:eastAsia="zh-CN"/>
              </w:rPr>
              <w:t xml:space="preserve"> ~</w:t>
            </w:r>
            <w:r>
              <w:rPr>
                <w:rFonts w:hint="eastAsia" w:ascii="Times New Roman" w:hAnsi="Times New Roman" w:cs="Times New Roman"/>
                <w:color w:val="auto"/>
                <w:sz w:val="24"/>
                <w:szCs w:val="24"/>
                <w:lang w:val="en-US" w:eastAsia="zh-CN"/>
              </w:rPr>
              <w:t>1.03</w:t>
            </w:r>
            <w:r>
              <w:rPr>
                <w:rFonts w:hint="default" w:ascii="Times New Roman" w:hAnsi="Times New Roman" w:eastAsia="宋体" w:cs="Times New Roman"/>
                <w:color w:val="auto"/>
                <w:sz w:val="24"/>
                <w:szCs w:val="24"/>
                <w:lang w:val="en-US" w:eastAsia="zh-CN"/>
              </w:rPr>
              <w:t>mg/m³，氯化氢浓度</w:t>
            </w:r>
            <w:r>
              <w:rPr>
                <w:rFonts w:hint="eastAsia" w:ascii="Times New Roman" w:hAnsi="Times New Roman" w:cs="Times New Roman"/>
                <w:color w:val="auto"/>
                <w:sz w:val="24"/>
                <w:szCs w:val="24"/>
                <w:lang w:val="en-US" w:eastAsia="zh-CN"/>
              </w:rPr>
              <w:t>小于0.02</w:t>
            </w:r>
            <w:r>
              <w:rPr>
                <w:rFonts w:hint="default" w:ascii="Times New Roman" w:hAnsi="Times New Roman" w:eastAsia="宋体" w:cs="Times New Roman"/>
                <w:color w:val="auto"/>
                <w:sz w:val="24"/>
                <w:szCs w:val="24"/>
                <w:lang w:val="en-US" w:eastAsia="zh-CN"/>
              </w:rPr>
              <w:t>mg/m³</w:t>
            </w:r>
            <w:r>
              <w:rPr>
                <w:rFonts w:hint="eastAsia" w:ascii="Times New Roman" w:hAnsi="Times New Roman" w:eastAsia="宋体" w:cs="Times New Roman"/>
                <w:color w:val="auto"/>
                <w:sz w:val="24"/>
                <w:szCs w:val="24"/>
                <w:lang w:val="en-US" w:eastAsia="zh-CN"/>
              </w:rPr>
              <w:t>，</w:t>
            </w:r>
            <w:r>
              <w:rPr>
                <w:rFonts w:hint="default" w:ascii="Times New Roman" w:hAnsi="Times New Roman" w:eastAsia="宋体" w:cs="Times New Roman"/>
                <w:color w:val="auto"/>
                <w:sz w:val="24"/>
                <w:szCs w:val="24"/>
                <w:lang w:val="en-US" w:eastAsia="zh-CN"/>
              </w:rPr>
              <w:t>非甲烷总烃、氯化氢</w:t>
            </w:r>
            <w:r>
              <w:rPr>
                <w:rFonts w:hint="eastAsia" w:ascii="Times New Roman" w:hAnsi="Times New Roman" w:cs="Times New Roman"/>
                <w:color w:val="auto"/>
                <w:sz w:val="24"/>
                <w:szCs w:val="24"/>
                <w:lang w:val="en-US" w:eastAsia="zh-CN"/>
              </w:rPr>
              <w:t>无组织</w:t>
            </w:r>
            <w:r>
              <w:rPr>
                <w:rFonts w:hint="default" w:ascii="Times New Roman" w:hAnsi="Times New Roman" w:eastAsia="宋体" w:cs="Times New Roman"/>
                <w:color w:val="auto"/>
                <w:sz w:val="24"/>
                <w:szCs w:val="24"/>
                <w:lang w:val="en-US" w:eastAsia="zh-CN"/>
              </w:rPr>
              <w:t>排放</w:t>
            </w:r>
            <w:r>
              <w:rPr>
                <w:rFonts w:hint="eastAsia" w:ascii="Times New Roman" w:hAnsi="Times New Roman" w:eastAsia="宋体" w:cs="Times New Roman"/>
                <w:color w:val="auto"/>
                <w:sz w:val="24"/>
                <w:szCs w:val="24"/>
                <w:lang w:val="en-US" w:eastAsia="zh-CN"/>
              </w:rPr>
              <w:t>满足</w:t>
            </w:r>
            <w:r>
              <w:rPr>
                <w:rFonts w:hint="default" w:ascii="Times New Roman" w:hAnsi="Times New Roman" w:cs="Times New Roman"/>
                <w:color w:val="auto"/>
                <w:sz w:val="24"/>
                <w:szCs w:val="24"/>
                <w:lang w:val="en-US" w:eastAsia="zh-CN"/>
              </w:rPr>
              <w:t>《挥发性有机物无组织排放控制标准》（GB 37822-2019）中表 A.1特别排放限值要求</w:t>
            </w:r>
            <w:r>
              <w:rPr>
                <w:rFonts w:hint="eastAsia" w:ascii="Times New Roman" w:hAnsi="Times New Roman" w:eastAsia="宋体" w:cs="Times New Roman"/>
                <w:kern w:val="2"/>
                <w:sz w:val="24"/>
                <w:szCs w:val="24"/>
                <w:lang w:val="en-US" w:eastAsia="zh-CN" w:bidi="ar-SA"/>
              </w:rPr>
              <w:t>。</w:t>
            </w:r>
          </w:p>
          <w:p>
            <w:pPr>
              <w:keepNext w:val="0"/>
              <w:keepLines w:val="0"/>
              <w:suppressLineNumbers w:val="0"/>
              <w:adjustRightInd w:val="0"/>
              <w:snapToGrid w:val="0"/>
              <w:spacing w:before="0" w:beforeAutospacing="0" w:after="0" w:afterAutospacing="0" w:line="360" w:lineRule="auto"/>
              <w:ind w:left="0" w:right="0" w:firstLine="480" w:firstLineChars="200"/>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2、废水：</w:t>
            </w:r>
            <w:r>
              <w:rPr>
                <w:rFonts w:hint="default" w:ascii="Times New Roman" w:hAnsi="Times New Roman" w:eastAsia="宋体" w:cs="Times New Roman"/>
                <w:kern w:val="2"/>
                <w:sz w:val="24"/>
                <w:szCs w:val="24"/>
                <w:lang w:val="en-US" w:eastAsia="zh-CN" w:bidi="ar-SA"/>
              </w:rPr>
              <w:t>项目无生产废水排放，生活污水经化粪池处理后</w:t>
            </w:r>
            <w:r>
              <w:rPr>
                <w:rFonts w:hint="eastAsia" w:ascii="Times New Roman" w:hAnsi="Times New Roman" w:cs="Times New Roman"/>
                <w:kern w:val="2"/>
                <w:sz w:val="24"/>
                <w:szCs w:val="24"/>
                <w:lang w:val="en-US" w:eastAsia="zh-CN" w:bidi="ar-SA"/>
              </w:rPr>
              <w:t>用于厂区绿化</w:t>
            </w:r>
            <w:r>
              <w:rPr>
                <w:rFonts w:hint="default" w:ascii="Times New Roman" w:hAnsi="Times New Roman" w:eastAsia="宋体" w:cs="Times New Roman"/>
                <w:kern w:val="2"/>
                <w:sz w:val="24"/>
                <w:szCs w:val="24"/>
                <w:lang w:val="en-US" w:eastAsia="zh-CN" w:bidi="ar-SA"/>
              </w:rPr>
              <w:t>，不外排。待中溪镇污水处理厂建设完成后接管。</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3、噪声：项目噪声经隔声、基础减震等控制措施并经过空间扩散衰减后，</w:t>
            </w:r>
            <w:r>
              <w:rPr>
                <w:rFonts w:hint="eastAsia" w:ascii="Times New Roman" w:hAnsi="Times New Roman" w:eastAsia="宋体" w:cs="Times New Roman"/>
                <w:kern w:val="2"/>
                <w:sz w:val="24"/>
                <w:szCs w:val="24"/>
                <w:lang w:val="en-US" w:eastAsia="zh-CN" w:bidi="ar-SA"/>
              </w:rPr>
              <w:t>经检测，厂界环境昼间噪声</w:t>
            </w:r>
            <w:r>
              <w:rPr>
                <w:rFonts w:hint="eastAsia" w:ascii="Times New Roman" w:hAnsi="Times New Roman" w:eastAsia="宋体" w:cs="Times New Roman"/>
                <w:kern w:val="2"/>
                <w:sz w:val="24"/>
                <w:szCs w:val="24"/>
                <w:highlight w:val="none"/>
                <w:lang w:val="en-US" w:eastAsia="zh-CN" w:bidi="ar-SA"/>
              </w:rPr>
              <w:t>为5</w:t>
            </w:r>
            <w:r>
              <w:rPr>
                <w:rFonts w:hint="eastAsia" w:ascii="Times New Roman" w:hAnsi="Times New Roman" w:cs="Times New Roman"/>
                <w:kern w:val="2"/>
                <w:sz w:val="24"/>
                <w:szCs w:val="24"/>
                <w:highlight w:val="none"/>
                <w:lang w:val="en-US" w:eastAsia="zh-CN" w:bidi="ar-SA"/>
              </w:rPr>
              <w:t>5</w:t>
            </w:r>
            <w:r>
              <w:rPr>
                <w:rFonts w:hint="eastAsia" w:ascii="Times New Roman" w:hAnsi="Times New Roman" w:eastAsia="宋体" w:cs="Times New Roman"/>
                <w:kern w:val="2"/>
                <w:sz w:val="24"/>
                <w:szCs w:val="24"/>
                <w:highlight w:val="none"/>
                <w:lang w:val="en-US" w:eastAsia="zh-CN" w:bidi="ar-SA"/>
              </w:rPr>
              <w:t>.</w:t>
            </w:r>
            <w:r>
              <w:rPr>
                <w:rFonts w:hint="eastAsia" w:ascii="Times New Roman" w:hAnsi="Times New Roman" w:cs="Times New Roman"/>
                <w:kern w:val="2"/>
                <w:sz w:val="24"/>
                <w:szCs w:val="24"/>
                <w:highlight w:val="none"/>
                <w:lang w:val="en-US" w:eastAsia="zh-CN" w:bidi="ar-SA"/>
              </w:rPr>
              <w:t xml:space="preserve">5 </w:t>
            </w:r>
            <w:r>
              <w:rPr>
                <w:rFonts w:hint="default" w:ascii="Times New Roman" w:hAnsi="Times New Roman" w:eastAsia="宋体" w:cs="Times New Roman"/>
                <w:kern w:val="2"/>
                <w:sz w:val="24"/>
                <w:szCs w:val="24"/>
                <w:highlight w:val="none"/>
                <w:lang w:val="en-US" w:eastAsia="zh-CN" w:bidi="ar-SA"/>
              </w:rPr>
              <w:t>dB（A）</w:t>
            </w:r>
            <w:r>
              <w:rPr>
                <w:rFonts w:hint="eastAsia" w:ascii="Times New Roman" w:hAnsi="Times New Roman" w:eastAsia="宋体" w:cs="Times New Roman"/>
                <w:kern w:val="2"/>
                <w:sz w:val="24"/>
                <w:szCs w:val="24"/>
                <w:highlight w:val="none"/>
                <w:lang w:val="en-US" w:eastAsia="zh-CN" w:bidi="ar-SA"/>
              </w:rPr>
              <w:t>~</w:t>
            </w:r>
            <w:r>
              <w:rPr>
                <w:rFonts w:hint="eastAsia" w:ascii="Times New Roman" w:hAnsi="Times New Roman" w:cs="Times New Roman"/>
                <w:kern w:val="2"/>
                <w:sz w:val="24"/>
                <w:szCs w:val="24"/>
                <w:highlight w:val="none"/>
                <w:lang w:val="en-US" w:eastAsia="zh-CN" w:bidi="ar-SA"/>
              </w:rPr>
              <w:t xml:space="preserve"> </w:t>
            </w:r>
            <w:r>
              <w:rPr>
                <w:rFonts w:hint="eastAsia" w:ascii="Times New Roman" w:hAnsi="Times New Roman" w:eastAsia="宋体" w:cs="Times New Roman"/>
                <w:kern w:val="2"/>
                <w:sz w:val="24"/>
                <w:szCs w:val="24"/>
                <w:highlight w:val="none"/>
                <w:lang w:val="en-US" w:eastAsia="zh-CN" w:bidi="ar-SA"/>
              </w:rPr>
              <w:t>5</w:t>
            </w:r>
            <w:r>
              <w:rPr>
                <w:rFonts w:hint="eastAsia" w:ascii="Times New Roman" w:hAnsi="Times New Roman" w:cs="Times New Roman"/>
                <w:kern w:val="2"/>
                <w:sz w:val="24"/>
                <w:szCs w:val="24"/>
                <w:highlight w:val="none"/>
                <w:lang w:val="en-US" w:eastAsia="zh-CN" w:bidi="ar-SA"/>
              </w:rPr>
              <w:t>9</w:t>
            </w:r>
            <w:r>
              <w:rPr>
                <w:rFonts w:hint="eastAsia" w:ascii="Times New Roman" w:hAnsi="Times New Roman" w:eastAsia="宋体" w:cs="Times New Roman"/>
                <w:kern w:val="2"/>
                <w:sz w:val="24"/>
                <w:szCs w:val="24"/>
                <w:highlight w:val="none"/>
                <w:lang w:val="en-US" w:eastAsia="zh-CN" w:bidi="ar-SA"/>
              </w:rPr>
              <w:t>.</w:t>
            </w:r>
            <w:r>
              <w:rPr>
                <w:rFonts w:hint="eastAsia" w:ascii="Times New Roman" w:hAnsi="Times New Roman" w:cs="Times New Roman"/>
                <w:kern w:val="2"/>
                <w:sz w:val="24"/>
                <w:szCs w:val="24"/>
                <w:highlight w:val="none"/>
                <w:lang w:val="en-US" w:eastAsia="zh-CN" w:bidi="ar-SA"/>
              </w:rPr>
              <w:t xml:space="preserve">1 </w:t>
            </w:r>
            <w:r>
              <w:rPr>
                <w:rFonts w:hint="default" w:ascii="Times New Roman" w:hAnsi="Times New Roman" w:eastAsia="宋体" w:cs="Times New Roman"/>
                <w:kern w:val="2"/>
                <w:sz w:val="24"/>
                <w:szCs w:val="24"/>
                <w:highlight w:val="none"/>
                <w:lang w:val="en-US" w:eastAsia="zh-CN" w:bidi="ar-SA"/>
              </w:rPr>
              <w:t>dB（A）</w:t>
            </w:r>
            <w:r>
              <w:rPr>
                <w:rFonts w:hint="eastAsia" w:ascii="Times New Roman" w:hAnsi="Times New Roman" w:eastAsia="宋体" w:cs="Times New Roman"/>
                <w:kern w:val="2"/>
                <w:sz w:val="24"/>
                <w:szCs w:val="24"/>
                <w:highlight w:val="none"/>
                <w:lang w:val="en-US" w:eastAsia="zh-CN" w:bidi="ar-SA"/>
              </w:rPr>
              <w:t>，</w:t>
            </w:r>
            <w:r>
              <w:rPr>
                <w:rFonts w:hint="default" w:ascii="Times New Roman" w:hAnsi="Times New Roman" w:eastAsia="宋体" w:cs="Times New Roman"/>
                <w:kern w:val="2"/>
                <w:sz w:val="24"/>
                <w:szCs w:val="24"/>
                <w:highlight w:val="none"/>
                <w:lang w:val="en-US" w:eastAsia="zh-CN" w:bidi="ar-SA"/>
              </w:rPr>
              <w:t>可满</w:t>
            </w:r>
            <w:r>
              <w:rPr>
                <w:rFonts w:hint="default" w:ascii="Times New Roman" w:hAnsi="Times New Roman" w:eastAsia="宋体" w:cs="Times New Roman"/>
                <w:kern w:val="2"/>
                <w:sz w:val="24"/>
                <w:szCs w:val="24"/>
                <w:lang w:val="en-US" w:eastAsia="zh-CN" w:bidi="ar-SA"/>
              </w:rPr>
              <w:t>足《工业企业厂界环境噪声排放标准》（GB12348-2008）</w:t>
            </w:r>
            <w:r>
              <w:rPr>
                <w:rFonts w:hint="eastAsia" w:ascii="Times New Roman" w:hAnsi="Times New Roman" w:eastAsia="宋体" w:cs="Times New Roman"/>
                <w:kern w:val="2"/>
                <w:sz w:val="24"/>
                <w:szCs w:val="24"/>
                <w:lang w:val="en-US" w:eastAsia="zh-CN" w:bidi="ar-SA"/>
              </w:rPr>
              <w:t>2</w:t>
            </w:r>
            <w:r>
              <w:rPr>
                <w:rFonts w:hint="default" w:ascii="Times New Roman" w:hAnsi="Times New Roman" w:eastAsia="宋体" w:cs="Times New Roman"/>
                <w:kern w:val="2"/>
                <w:sz w:val="24"/>
                <w:szCs w:val="24"/>
                <w:lang w:val="en-US" w:eastAsia="zh-CN" w:bidi="ar-SA"/>
              </w:rPr>
              <w:t>类标准限值要求。</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4、固废：项目固废包括一般工业固废、危险废物及生活垃圾，一般工业固废为</w:t>
            </w:r>
            <w:r>
              <w:rPr>
                <w:rFonts w:hint="eastAsia" w:ascii="Times New Roman" w:hAnsi="Times New Roman" w:eastAsia="宋体" w:cs="Times New Roman"/>
                <w:kern w:val="2"/>
                <w:sz w:val="24"/>
                <w:szCs w:val="24"/>
                <w:lang w:val="en-US" w:eastAsia="zh-CN" w:bidi="ar-SA"/>
              </w:rPr>
              <w:t>废边角料、不合格品、废包装材料</w:t>
            </w:r>
            <w:r>
              <w:rPr>
                <w:rFonts w:hint="default" w:ascii="Times New Roman" w:hAnsi="Times New Roman" w:eastAsia="宋体" w:cs="Times New Roman"/>
                <w:kern w:val="2"/>
                <w:sz w:val="24"/>
                <w:szCs w:val="24"/>
                <w:lang w:val="en-US" w:eastAsia="zh-CN" w:bidi="ar-SA"/>
              </w:rPr>
              <w:t>；危险固废为废活性炭、废碱</w:t>
            </w:r>
            <w:r>
              <w:rPr>
                <w:rFonts w:hint="eastAsia" w:ascii="Times New Roman" w:hAnsi="Times New Roman" w:cs="Times New Roman"/>
                <w:kern w:val="2"/>
                <w:sz w:val="24"/>
                <w:szCs w:val="24"/>
                <w:lang w:val="en-US" w:eastAsia="zh-CN" w:bidi="ar-SA"/>
              </w:rPr>
              <w:t>、废机油、废机油桶</w:t>
            </w:r>
            <w:r>
              <w:rPr>
                <w:rFonts w:hint="default" w:ascii="Times New Roman" w:hAnsi="Times New Roman" w:eastAsia="宋体" w:cs="Times New Roman"/>
                <w:kern w:val="2"/>
                <w:sz w:val="24"/>
                <w:szCs w:val="24"/>
                <w:lang w:val="en-US" w:eastAsia="zh-CN" w:bidi="ar-SA"/>
              </w:rPr>
              <w:t>。废边角料、不合格品破碎后回用于生产，废包装材料出售给废旧物资回收公司，生活垃圾交环卫部门清理；废活性炭、废碱</w:t>
            </w:r>
            <w:r>
              <w:rPr>
                <w:rFonts w:hint="eastAsia" w:ascii="Times New Roman" w:hAnsi="Times New Roman" w:cs="Times New Roman"/>
                <w:kern w:val="2"/>
                <w:sz w:val="24"/>
                <w:szCs w:val="24"/>
                <w:lang w:val="en-US" w:eastAsia="zh-CN" w:bidi="ar-SA"/>
              </w:rPr>
              <w:t>、废机油、废机油桶</w:t>
            </w:r>
            <w:r>
              <w:rPr>
                <w:rFonts w:hint="default" w:ascii="Times New Roman" w:hAnsi="Times New Roman" w:eastAsia="宋体" w:cs="Times New Roman"/>
                <w:kern w:val="2"/>
                <w:sz w:val="24"/>
                <w:szCs w:val="24"/>
                <w:lang w:val="en-US" w:eastAsia="zh-CN" w:bidi="ar-SA"/>
              </w:rPr>
              <w:t>委托有资质单位处置。生活垃圾收集后由环卫部门统一清运。</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5、总量核算</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default" w:ascii="Times New Roman" w:hAnsi="Times New Roman" w:eastAsia="宋体" w:cs="Times New Roman"/>
                <w:kern w:val="2"/>
                <w:sz w:val="24"/>
                <w:szCs w:val="24"/>
                <w:lang w:val="en-US" w:eastAsia="zh-CN" w:bidi="ar-SA"/>
              </w:rPr>
              <w:t>本项目废气VOCs排放总量为</w:t>
            </w:r>
            <w:r>
              <w:rPr>
                <w:rFonts w:hint="eastAsia" w:ascii="Times New Roman" w:hAnsi="Times New Roman" w:cs="Times New Roman"/>
                <w:kern w:val="2"/>
                <w:sz w:val="24"/>
                <w:szCs w:val="24"/>
                <w:lang w:val="en-US" w:eastAsia="zh-CN" w:bidi="ar-SA"/>
              </w:rPr>
              <w:t>0.0132</w:t>
            </w:r>
            <w:r>
              <w:rPr>
                <w:rFonts w:hint="default" w:ascii="Times New Roman" w:hAnsi="Times New Roman" w:eastAsia="宋体" w:cs="Times New Roman"/>
                <w:kern w:val="2"/>
                <w:sz w:val="24"/>
                <w:szCs w:val="24"/>
                <w:lang w:val="en-US" w:eastAsia="zh-CN" w:bidi="ar-SA"/>
              </w:rPr>
              <w:t>t/a。</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6</w:t>
            </w:r>
            <w:r>
              <w:rPr>
                <w:rFonts w:hint="eastAsia" w:ascii="Times New Roman" w:hAnsi="Times New Roman" w:eastAsia="宋体" w:cs="Times New Roman"/>
                <w:kern w:val="2"/>
                <w:sz w:val="24"/>
                <w:szCs w:val="24"/>
                <w:lang w:val="en-US" w:eastAsia="zh-CN" w:bidi="ar-SA"/>
              </w:rPr>
              <w:t xml:space="preserve">、辐射：不涉及。 </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cs="Times New Roman"/>
                <w:kern w:val="2"/>
                <w:sz w:val="24"/>
                <w:szCs w:val="24"/>
                <w:lang w:val="en-US" w:eastAsia="zh-CN" w:bidi="ar-SA"/>
              </w:rPr>
              <w:t>7</w:t>
            </w:r>
            <w:r>
              <w:rPr>
                <w:rFonts w:hint="eastAsia" w:ascii="Times New Roman" w:hAnsi="Times New Roman" w:eastAsia="宋体" w:cs="Times New Roman"/>
                <w:kern w:val="2"/>
                <w:sz w:val="24"/>
                <w:szCs w:val="24"/>
                <w:lang w:val="en-US" w:eastAsia="zh-CN" w:bidi="ar-SA"/>
              </w:rPr>
              <w:t>、环境防护距离</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default"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根据本项目生产的特点及大气防护距离计算结果，本项目设置</w:t>
            </w:r>
            <w:r>
              <w:rPr>
                <w:rFonts w:hint="eastAsia" w:eastAsia="长城中隶体"/>
                <w:color w:val="auto"/>
                <w:sz w:val="24"/>
                <w:szCs w:val="24"/>
                <w:lang w:val="en-US" w:eastAsia="zh-CN"/>
              </w:rPr>
              <w:t>环境</w:t>
            </w:r>
            <w:r>
              <w:rPr>
                <w:rFonts w:hint="default" w:eastAsia="长城中隶体"/>
                <w:color w:val="auto"/>
                <w:sz w:val="24"/>
                <w:szCs w:val="24"/>
              </w:rPr>
              <w:t>防护距</w:t>
            </w:r>
            <w:r>
              <w:rPr>
                <w:rFonts w:hint="eastAsia" w:ascii="Times New Roman" w:hAnsi="Times New Roman" w:eastAsia="宋体" w:cs="Times New Roman"/>
                <w:kern w:val="2"/>
                <w:sz w:val="24"/>
                <w:szCs w:val="24"/>
                <w:lang w:val="en-US" w:eastAsia="zh-CN" w:bidi="ar-SA"/>
              </w:rPr>
              <w:t>离为</w:t>
            </w:r>
            <w:r>
              <w:rPr>
                <w:rFonts w:hint="eastAsia" w:ascii="Times New Roman" w:hAnsi="Times New Roman" w:cs="Times New Roman"/>
                <w:kern w:val="2"/>
                <w:sz w:val="24"/>
                <w:szCs w:val="24"/>
                <w:lang w:val="en-US" w:eastAsia="zh-CN" w:bidi="ar-SA"/>
              </w:rPr>
              <w:t>1</w:t>
            </w:r>
            <w:r>
              <w:rPr>
                <w:rFonts w:hint="eastAsia" w:ascii="Times New Roman" w:hAnsi="Times New Roman" w:eastAsia="宋体" w:cs="Times New Roman"/>
                <w:kern w:val="2"/>
                <w:sz w:val="24"/>
                <w:szCs w:val="24"/>
                <w:lang w:val="en-US" w:eastAsia="zh-CN" w:bidi="ar-SA"/>
              </w:rPr>
              <w:t>00m。</w:t>
            </w:r>
          </w:p>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Times New Roman" w:hAnsi="Times New Roman" w:eastAsia="宋体" w:cs="Times New Roman"/>
                <w:kern w:val="2"/>
                <w:sz w:val="24"/>
                <w:szCs w:val="24"/>
                <w:lang w:val="en-US" w:eastAsia="zh-CN" w:bidi="ar-SA"/>
              </w:rPr>
            </w:pPr>
            <w:r>
              <w:rPr>
                <w:rFonts w:hint="eastAsia" w:ascii="Times New Roman" w:hAnsi="Times New Roman" w:eastAsia="宋体" w:cs="Times New Roman"/>
                <w:kern w:val="2"/>
                <w:sz w:val="24"/>
                <w:szCs w:val="24"/>
                <w:lang w:val="en-US" w:eastAsia="zh-CN" w:bidi="ar-SA"/>
              </w:rPr>
              <w:t>综上所述，本项目环保竣工验收符合阶段性验收条件</w:t>
            </w:r>
            <w:r>
              <w:rPr>
                <w:rFonts w:hint="default" w:ascii="Times New Roman" w:hAnsi="Times New Roman" w:eastAsia="宋体" w:cs="Times New Roman"/>
                <w:kern w:val="2"/>
                <w:sz w:val="24"/>
                <w:szCs w:val="24"/>
                <w:lang w:val="en-US" w:eastAsia="zh-CN" w:bidi="ar-SA"/>
              </w:rPr>
              <w:t>。</w:t>
            </w:r>
          </w:p>
          <w:p>
            <w:pPr>
              <w:pStyle w:val="7"/>
              <w:keepNext w:val="0"/>
              <w:keepLines w:val="0"/>
              <w:suppressLineNumbers w:val="0"/>
              <w:spacing w:before="0" w:beforeAutospacing="0" w:after="0" w:afterAutospacing="0" w:line="360" w:lineRule="auto"/>
              <w:ind w:left="0" w:right="0"/>
              <w:rPr>
                <w:rFonts w:hint="default" w:ascii="Times New Roman" w:hAnsi="Times New Roman"/>
                <w:sz w:val="24"/>
              </w:rPr>
            </w:pPr>
            <w:r>
              <w:rPr>
                <w:rFonts w:hint="default" w:ascii="Times New Roman" w:hAnsi="Times New Roman"/>
              </w:rPr>
              <mc:AlternateContent>
                <mc:Choice Requires="wps">
                  <w:drawing>
                    <wp:anchor distT="0" distB="0" distL="114300" distR="114300" simplePos="0" relativeHeight="251673600"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4" name="五角星 4"/>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73600;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ZXHtXcAAAADQEAAA8AAAAAAAAA&#10;AQAgAAAAIgAAAGRycy9kb3ducmV2LnhtbFBLAQIUABQAAAAIAIdO4kC2JJlHfwIAABAFAAAOAAAA&#10;AAAAAAEAIAAAACsBAABkcnMvZTJvRG9jLnhtbFBLBQYAAAAABgAGAFkBAAAc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pPr>
                              <w:jc w:val="center"/>
                            </w:pPr>
                          </w:p>
                        </w:txbxContent>
                      </v:textbox>
                    </v:shape>
                  </w:pict>
                </mc:Fallback>
              </mc:AlternateContent>
            </w:r>
            <w:r>
              <w:rPr>
                <w:rFonts w:hint="default" w:ascii="Times New Roman" w:hAnsi="Times New Roman"/>
              </w:rPr>
              <mc:AlternateContent>
                <mc:Choice Requires="wps">
                  <w:drawing>
                    <wp:anchor distT="0" distB="0" distL="114300" distR="114300" simplePos="0" relativeHeight="251676672"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5" name="椭圆 5"/>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19.55pt;margin-top:307.6pt;height:10.3pt;width:9.4pt;z-index:251676672;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zjRI9kAAAANAQAADwAAAAAAAAABACAAAAAiAAAAZHJzL2Rv&#10;d25yZXYueG1sUEsBAhQAFAAAAAgAh07iQFOZVYEAAgAALwQAAA4AAAAAAAAAAQAgAAAAKAEAAGRy&#10;cy9lMm9Eb2MueG1sUEsFBgAAAAAGAAYAWQEAAJoFAAAAAA==&#10;">
                      <v:fill on="t" focussize="0,0"/>
                      <v:stroke color="#FF0000" joinstyle="round"/>
                      <v:imagedata o:title=""/>
                      <o:lock v:ext="edit" aspectratio="f"/>
                      <v:textbox>
                        <w:txbxContent>
                          <w:p/>
                        </w:txbxContent>
                      </v:textbox>
                    </v:shape>
                  </w:pict>
                </mc:Fallback>
              </mc:AlternateContent>
            </w:r>
            <w:r>
              <w:rPr>
                <w:rFonts w:hint="default" w:ascii="Times New Roman" w:hAnsi="Times New Roman"/>
              </w:rPr>
              <mc:AlternateContent>
                <mc:Choice Requires="wps">
                  <w:drawing>
                    <wp:anchor distT="0" distB="0" distL="114300" distR="114300" simplePos="0" relativeHeight="251674624"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14" name="流程图: 摘录 14"/>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696.55pt;margin-top:140.55pt;height:11.25pt;width:11.25pt;z-index:251674624;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9TCM&#10;F90AAAANAQAADwAAAAAAAAABACAAAAAiAAAAZHJzL2Rvd25yZXYueG1sUEsBAhQAFAAAAAgAh07i&#10;QMoEREIdAgAATwQAAA4AAAAAAAAAAQAgAAAALAEAAGRycy9lMm9Eb2MueG1sUEsFBgAAAAAGAAYA&#10;WQEAALsFAAAAAA==&#10;">
                      <v:fill on="t" focussize="0,0"/>
                      <v:stroke color="#FF0000" joinstyle="miter"/>
                      <v:imagedata o:title=""/>
                      <o:lock v:ext="edit" aspectratio="f"/>
                      <v:textbox>
                        <w:txbxContent>
                          <w:p/>
                        </w:txbxContent>
                      </v:textbox>
                    </v:shape>
                  </w:pict>
                </mc:Fallback>
              </mc:AlternateContent>
            </w:r>
            <w:r>
              <w:rPr>
                <w:rFonts w:hint="default" w:ascii="Times New Roman" w:hAnsi="Times New Roman"/>
              </w:rPr>
              <mc:AlternateContent>
                <mc:Choice Requires="wps">
                  <w:drawing>
                    <wp:anchor distT="0" distB="0" distL="114300" distR="114300" simplePos="0" relativeHeight="251675648"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15" name="任意多边形 15"/>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100" style="position:absolute;left:0pt;margin-left:720.25pt;margin-top:289.6pt;height:17.5pt;width:15.65pt;z-index:251675648;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r>
              <w:rPr>
                <w:rFonts w:hint="eastAsia" w:ascii="Times New Roman" w:hAnsi="Times New Roman"/>
                <w:b/>
                <w:bCs/>
                <w:sz w:val="24"/>
                <w:lang w:val="en-US" w:eastAsia="zh-CN"/>
              </w:rPr>
              <w:t>十四、</w:t>
            </w:r>
            <w:r>
              <w:rPr>
                <w:rFonts w:hint="eastAsia" w:ascii="Times New Roman" w:hAnsi="Times New Roman"/>
                <w:b/>
                <w:bCs/>
                <w:sz w:val="24"/>
                <w:highlight w:val="none"/>
                <w:lang w:val="en-US" w:eastAsia="zh-CN"/>
              </w:rPr>
              <w:t>建议</w:t>
            </w:r>
            <w:r>
              <w:rPr>
                <w:rFonts w:hint="default" w:ascii="Times New Roman" w:hAnsi="Times New Roman"/>
                <w:b/>
                <w:bCs/>
                <w:sz w:val="24"/>
                <w:highlight w:val="none"/>
              </w:rPr>
              <w:t>：</w:t>
            </w:r>
          </w:p>
          <w:p>
            <w:pPr>
              <w:pStyle w:val="7"/>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eastAsia" w:ascii="Times New Roman" w:hAnsi="Times New Roman" w:eastAsia="宋体" w:cs="Times New Roman"/>
                <w:color w:val="000000"/>
                <w:sz w:val="24"/>
                <w:szCs w:val="24"/>
                <w:lang w:val="en-US" w:eastAsia="zh-CN"/>
              </w:rPr>
            </w:pPr>
            <w:r>
              <w:rPr>
                <w:rFonts w:hint="default" w:ascii="Times New Roman" w:hAnsi="Times New Roman" w:eastAsia="宋体" w:cs="Times New Roman"/>
                <w:color w:val="000000"/>
                <w:sz w:val="24"/>
                <w:szCs w:val="24"/>
                <w:lang w:val="en-US" w:eastAsia="zh-CN"/>
              </w:rPr>
              <w:t>进一步强化全过程管理，加强生产运行及环境保护设施的管理和维护，确保外排污染物稳定达标</w:t>
            </w:r>
            <w:r>
              <w:rPr>
                <w:rFonts w:hint="eastAsia" w:ascii="Times New Roman" w:hAnsi="Times New Roman" w:eastAsia="宋体" w:cs="Times New Roman"/>
                <w:color w:val="000000"/>
                <w:sz w:val="24"/>
                <w:szCs w:val="24"/>
                <w:lang w:val="en-US" w:eastAsia="zh-CN"/>
              </w:rPr>
              <w:t>；</w:t>
            </w:r>
          </w:p>
          <w:p>
            <w:pPr>
              <w:pStyle w:val="7"/>
              <w:keepNext w:val="0"/>
              <w:keepLines w:val="0"/>
              <w:pageBreakBefore w:val="0"/>
              <w:widowControl w:val="0"/>
              <w:numPr>
                <w:ilvl w:val="0"/>
                <w:numId w:val="6"/>
              </w:numPr>
              <w:suppressLineNumbers w:val="0"/>
              <w:kinsoku/>
              <w:wordWrap/>
              <w:overflowPunct/>
              <w:topLinePunct w:val="0"/>
              <w:autoSpaceDE/>
              <w:autoSpaceDN/>
              <w:bidi w:val="0"/>
              <w:adjustRightInd/>
              <w:snapToGrid/>
              <w:spacing w:before="0" w:beforeAutospacing="0" w:after="0" w:afterAutospacing="0" w:line="360" w:lineRule="auto"/>
              <w:ind w:left="0" w:right="0" w:firstLine="480" w:firstLineChars="200"/>
              <w:textAlignment w:val="auto"/>
              <w:rPr>
                <w:rFonts w:hint="default" w:ascii="Times New Roman" w:hAnsi="Times New Roman" w:eastAsia="宋体" w:cs="Times New Roman"/>
                <w:color w:val="000000"/>
                <w:sz w:val="24"/>
                <w:szCs w:val="24"/>
                <w:lang w:val="en-US" w:eastAsia="zh-CN"/>
              </w:rPr>
            </w:pPr>
            <w:r>
              <w:rPr>
                <w:rFonts w:hint="eastAsia" w:ascii="Times New Roman" w:hAnsi="Times New Roman" w:cs="Times New Roman"/>
                <w:color w:val="000000"/>
                <w:sz w:val="24"/>
                <w:szCs w:val="24"/>
                <w:lang w:val="en-US" w:eastAsia="zh-CN"/>
              </w:rPr>
              <w:t>细化现场环境管理要求，定期对车间内外地面进行环境清理，持续改善环境</w:t>
            </w:r>
            <w:r>
              <w:rPr>
                <w:rFonts w:hint="default" w:ascii="Times New Roman" w:hAnsi="Times New Roman" w:eastAsia="宋体" w:cs="Times New Roman"/>
                <w:color w:val="000000"/>
                <w:sz w:val="24"/>
                <w:szCs w:val="24"/>
                <w:lang w:val="en-US" w:eastAsia="zh-CN"/>
              </w:rPr>
              <w:t>。</w:t>
            </w:r>
          </w:p>
          <w:p>
            <w:pPr>
              <w:pStyle w:val="7"/>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360" w:lineRule="auto"/>
              <w:ind w:left="0" w:right="0" w:firstLine="420" w:firstLineChars="200"/>
              <w:textAlignment w:val="auto"/>
              <w:rPr>
                <w:rFonts w:hint="default"/>
                <w:lang w:val="en-US" w:eastAsia="zh-CN"/>
              </w:rPr>
            </w:pPr>
          </w:p>
        </w:tc>
      </w:tr>
    </w:tbl>
    <w:p>
      <w:pPr>
        <w:tabs>
          <w:tab w:val="left" w:pos="4435"/>
        </w:tabs>
        <w:bidi w:val="0"/>
        <w:jc w:val="both"/>
        <w:rPr>
          <w:rFonts w:hint="default" w:ascii="Times New Roman" w:hAnsi="Times New Roman" w:cs="Times New Roman"/>
          <w:sz w:val="21"/>
        </w:rPr>
        <w:sectPr>
          <w:pgSz w:w="11906" w:h="16838"/>
          <w:pgMar w:top="1304" w:right="1020" w:bottom="1304" w:left="1361" w:header="851" w:footer="992" w:gutter="0"/>
          <w:pgBorders>
            <w:top w:val="none" w:sz="0" w:space="0"/>
            <w:left w:val="none" w:sz="0" w:space="0"/>
            <w:bottom w:val="none" w:sz="0" w:space="0"/>
            <w:right w:val="none" w:sz="0" w:space="0"/>
          </w:pgBorders>
          <w:cols w:space="0" w:num="1"/>
          <w:rtlGutter w:val="0"/>
          <w:docGrid w:type="lines" w:linePitch="312" w:charSpace="0"/>
        </w:sectPr>
      </w:pPr>
      <w:r>
        <w:rPr>
          <w:rFonts w:hint="default" w:ascii="Times New Roman" w:hAnsi="Times New Roman" w:cs="Times New Roman"/>
          <w:sz w:val="21"/>
        </w:rPr>
        <mc:AlternateContent>
          <mc:Choice Requires="wps">
            <w:drawing>
              <wp:anchor distT="0" distB="0" distL="114300" distR="114300" simplePos="0" relativeHeight="251660288" behindDoc="0" locked="0" layoutInCell="1" allowOverlap="1">
                <wp:simplePos x="0" y="0"/>
                <wp:positionH relativeFrom="column">
                  <wp:posOffset>8827770</wp:posOffset>
                </wp:positionH>
                <wp:positionV relativeFrom="paragraph">
                  <wp:posOffset>4013835</wp:posOffset>
                </wp:positionV>
                <wp:extent cx="190500" cy="182245"/>
                <wp:effectExtent l="19685" t="20955" r="37465" b="25400"/>
                <wp:wrapNone/>
                <wp:docPr id="60" name="五角星 60"/>
                <wp:cNvGraphicFramePr/>
                <a:graphic xmlns:a="http://schemas.openxmlformats.org/drawingml/2006/main">
                  <a:graphicData uri="http://schemas.microsoft.com/office/word/2010/wordprocessingShape">
                    <wps:wsp>
                      <wps:cNvSpPr/>
                      <wps:spPr>
                        <a:xfrm>
                          <a:off x="0" y="0"/>
                          <a:ext cx="190500" cy="182245"/>
                        </a:xfrm>
                        <a:prstGeom prst="star5">
                          <a:avLst/>
                        </a:prstGeom>
                        <a:solidFill>
                          <a:srgbClr val="FF0000"/>
                        </a:solidFill>
                        <a:ln w="12700" cap="flat" cmpd="sng" algn="ctr">
                          <a:solidFill>
                            <a:srgbClr val="FF0000"/>
                          </a:solidFill>
                          <a:prstDash val="solid"/>
                          <a:miter lim="800000"/>
                        </a:ln>
                        <a:effectLst/>
                      </wps:spPr>
                      <wps:txbx>
                        <w:txbxContent>
                          <w:p>
                            <w:pPr>
                              <w:jc w:val="cente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_x0000_s1026" o:spid="_x0000_s1026" style="position:absolute;left:0pt;margin-left:695.1pt;margin-top:316.05pt;height:14.35pt;width:15pt;z-index:251660288;v-text-anchor:middle;mso-width-relative:page;mso-height-relative:page;" fillcolor="#FF0000" filled="t" stroked="t" coordsize="190500,182245" o:gfxdata="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" path="m0,69611l72764,69611,95250,0,117735,69611,190499,69611,131631,112633,154117,182244,95250,139221,36382,182244,58868,112633xe">
                <v:path textboxrect="0,0,190500,182245" o:connectlocs="95250,0;0,69611;36382,182244;154117,182244;190499,69611" o:connectangles="247,164,82,82,0"/>
                <v:fill on="t" focussize="0,0"/>
                <v:stroke weight="1pt" color="#FF0000" miterlimit="8" joinstyle="miter"/>
                <v:imagedata o:title=""/>
                <o:lock v:ext="edit" aspectratio="f"/>
                <v:textbox>
                  <w:txbxContent>
                    <w:p>
                      <w:pPr>
                        <w:jc w:val="center"/>
                      </w:pPr>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4384" behindDoc="0" locked="0" layoutInCell="1" allowOverlap="1">
                <wp:simplePos x="0" y="0"/>
                <wp:positionH relativeFrom="column">
                  <wp:posOffset>7868285</wp:posOffset>
                </wp:positionH>
                <wp:positionV relativeFrom="paragraph">
                  <wp:posOffset>3906520</wp:posOffset>
                </wp:positionV>
                <wp:extent cx="119380" cy="130810"/>
                <wp:effectExtent l="4445" t="4445" r="9525" b="17145"/>
                <wp:wrapNone/>
                <wp:docPr id="55" name="椭圆 55"/>
                <wp:cNvGraphicFramePr/>
                <a:graphic xmlns:a="http://schemas.openxmlformats.org/drawingml/2006/main">
                  <a:graphicData uri="http://schemas.microsoft.com/office/word/2010/wordprocessingShape">
                    <wps:wsp>
                      <wps:cNvSpPr/>
                      <wps:spPr>
                        <a:xfrm>
                          <a:off x="0" y="0"/>
                          <a:ext cx="119380" cy="130810"/>
                        </a:xfrm>
                        <a:prstGeom prst="ellipse">
                          <a:avLst/>
                        </a:prstGeom>
                        <a:solidFill>
                          <a:srgbClr val="FF0000"/>
                        </a:solidFill>
                        <a:ln w="9525" cap="flat" cmpd="sng">
                          <a:solidFill>
                            <a:srgbClr val="FF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3" type="#_x0000_t3" style="position:absolute;left:0pt;margin-left:619.55pt;margin-top:307.6pt;height:10.3pt;width:9.4pt;z-index:251664384;mso-width-relative:page;mso-height-relative:page;" fillcolor="#FF0000" filled="t" stroked="t" coordsize="21600,21600" o:gfxdata="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Ac40SPZAAAADQEAAA8AAAAAAAAAAQAgAAAAIgAAAGRycy9k&#10;b3ducmV2LnhtbFBLAQIUABQAAAAIAIdO4kDNfKP7AQIAADEEAAAOAAAAAAAAAAEAIAAAACgBAABk&#10;cnMvZTJvRG9jLnhtbFBLBQYAAAAABgAGAFkBAACbBQAAAAA=&#10;">
                <v:fill on="t" focussize="0,0"/>
                <v:stroke color="#FF0000" joinstyle="round"/>
                <v:imagedata o:title=""/>
                <o:lock v:ext="edit" aspectratio="f"/>
                <v:textbox>
                  <w:txbxContent>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1312" behindDoc="0" locked="0" layoutInCell="1" allowOverlap="1">
                <wp:simplePos x="0" y="0"/>
                <wp:positionH relativeFrom="column">
                  <wp:posOffset>8846185</wp:posOffset>
                </wp:positionH>
                <wp:positionV relativeFrom="paragraph">
                  <wp:posOffset>1784985</wp:posOffset>
                </wp:positionV>
                <wp:extent cx="142875" cy="142875"/>
                <wp:effectExtent l="7620" t="10795" r="20955" b="17780"/>
                <wp:wrapNone/>
                <wp:docPr id="56" name="流程图: 摘录 56"/>
                <wp:cNvGraphicFramePr/>
                <a:graphic xmlns:a="http://schemas.openxmlformats.org/drawingml/2006/main">
                  <a:graphicData uri="http://schemas.microsoft.com/office/word/2010/wordprocessingShape">
                    <wps:wsp>
                      <wps:cNvSpPr/>
                      <wps:spPr>
                        <a:xfrm>
                          <a:off x="0" y="0"/>
                          <a:ext cx="142875" cy="142875"/>
                        </a:xfrm>
                        <a:prstGeom prst="flowChartExtract">
                          <a:avLst/>
                        </a:prstGeom>
                        <a:solidFill>
                          <a:srgbClr val="FF0000"/>
                        </a:solidFill>
                        <a:ln w="9525" cap="flat" cmpd="sng">
                          <a:solidFill>
                            <a:srgbClr val="FF0000"/>
                          </a:solidFill>
                          <a:prstDash val="solid"/>
                          <a:miter/>
                          <a:headEnd type="none" w="med" len="med"/>
                          <a:tailEnd type="none" w="med" len="med"/>
                        </a:ln>
                        <a:effectLst/>
                      </wps:spPr>
                      <wps:txbx>
                        <w:txbxContent>
                          <w:p/>
                        </w:txbxContent>
                      </wps:txbx>
                      <wps:bodyPr upright="1"/>
                    </wps:wsp>
                  </a:graphicData>
                </a:graphic>
              </wp:anchor>
            </w:drawing>
          </mc:Choice>
          <mc:Fallback>
            <w:pict>
              <v:shape id="_x0000_s1026" o:spid="_x0000_s1026" o:spt="127" type="#_x0000_t127" style="position:absolute;left:0pt;margin-left:696.55pt;margin-top:140.55pt;height:11.25pt;width:11.25pt;z-index:251661312;mso-width-relative:page;mso-height-relative:page;" fillcolor="#FF0000" filled="t" stroked="t" coordsize="21600,21600" o:gfxdata="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">
                <v:fill on="t" focussize="0,0"/>
                <v:stroke color="#FF0000" joinstyle="miter"/>
                <v:imagedata o:title=""/>
                <o:lock v:ext="edit" aspectratio="f"/>
                <v:textbox>
                  <w:txbxContent>
                    <w:p/>
                  </w:txbxContent>
                </v:textbox>
              </v:shape>
            </w:pict>
          </mc:Fallback>
        </mc:AlternateContent>
      </w:r>
      <w:r>
        <w:rPr>
          <w:rFonts w:hint="default" w:ascii="Times New Roman" w:hAnsi="Times New Roman" w:cs="Times New Roman"/>
          <w:sz w:val="21"/>
        </w:rPr>
        <mc:AlternateContent>
          <mc:Choice Requires="wps">
            <w:drawing>
              <wp:anchor distT="0" distB="0" distL="114300" distR="114300" simplePos="0" relativeHeight="251663360" behindDoc="0" locked="0" layoutInCell="1" allowOverlap="1">
                <wp:simplePos x="0" y="0"/>
                <wp:positionH relativeFrom="column">
                  <wp:posOffset>9147175</wp:posOffset>
                </wp:positionH>
                <wp:positionV relativeFrom="paragraph">
                  <wp:posOffset>3677920</wp:posOffset>
                </wp:positionV>
                <wp:extent cx="198755" cy="222250"/>
                <wp:effectExtent l="4445" t="4445" r="6350" b="20955"/>
                <wp:wrapNone/>
                <wp:docPr id="59" name="任意多边形 59"/>
                <wp:cNvGraphicFramePr/>
                <a:graphic xmlns:a="http://schemas.openxmlformats.org/drawingml/2006/main">
                  <a:graphicData uri="http://schemas.microsoft.com/office/word/2010/wordprocessingShape">
                    <wps:wsp>
                      <wps:cNvSpPr/>
                      <wps:spPr>
                        <a:xfrm>
                          <a:off x="0" y="0"/>
                          <a:ext cx="198755" cy="222250"/>
                        </a:xfrm>
                        <a:custGeom>
                          <a:avLst/>
                          <a:gdLst>
                            <a:gd name="txL" fmla="*/ 3163 w 21600"/>
                            <a:gd name="txT" fmla="*/ 3163 h 21600"/>
                            <a:gd name="txR" fmla="*/ 18437 w 21600"/>
                            <a:gd name="txB" fmla="*/ 18437 h 21600"/>
                          </a:gdLst>
                          <a:ahLst/>
                          <a:cxnLst>
                            <a:cxn ang="270">
                              <a:pos x="10800" y="0"/>
                            </a:cxn>
                            <a:cxn ang="270">
                              <a:pos x="3163" y="3163"/>
                            </a:cxn>
                            <a:cxn ang="180">
                              <a:pos x="0" y="10800"/>
                            </a:cxn>
                            <a:cxn ang="90">
                              <a:pos x="3163" y="18437"/>
                            </a:cxn>
                            <a:cxn ang="90">
                              <a:pos x="10800" y="21600"/>
                            </a:cxn>
                            <a:cxn ang="90">
                              <a:pos x="18437" y="18437"/>
                            </a:cxn>
                            <a:cxn ang="0">
                              <a:pos x="21600" y="10800"/>
                            </a:cxn>
                            <a:cxn ang="270">
                              <a:pos x="18437" y="3163"/>
                            </a:cxn>
                          </a:cxnLst>
                          <a:rect l="txL" t="txT" r="txR" b="txB"/>
                          <a:pathLst>
                            <a:path w="21600" h="21600">
                              <a:moveTo>
                                <a:pt x="0" y="10800"/>
                              </a:moveTo>
                              <a:arcTo wR="10800" hR="10800" stAng="10800000" swAng="5400000"/>
                              <a:arcTo wR="10800" hR="10800" stAng="-5400000" swAng="5400000"/>
                              <a:arcTo wR="10800" hR="10800" stAng="0" swAng="5400000"/>
                              <a:arcTo wR="10800" hR="10800" stAng="5400000" swAng="5400000"/>
                              <a:close/>
                              <a:moveTo>
                                <a:pt x="5400" y="10800"/>
                              </a:moveTo>
                              <a:arcTo wR="5400" hR="5400" stAng="10800000" swAng="-5400000"/>
                              <a:arcTo wR="5400" hR="5400" stAng="5400000" swAng="-5400000"/>
                              <a:arcTo wR="5400" hR="5400" stAng="0" swAng="-5400000"/>
                              <a:arcTo wR="5400" hR="5400" stAng="-5400000" swAng="-5400000"/>
                              <a:close/>
                            </a:path>
                          </a:pathLst>
                        </a:custGeom>
                        <a:solidFill>
                          <a:srgbClr val="FF0000"/>
                        </a:solidFill>
                        <a:ln w="9525" cap="flat" cmpd="sng">
                          <a:solidFill>
                            <a:srgbClr val="000000"/>
                          </a:solidFill>
                          <a:prstDash val="solid"/>
                          <a:headEnd type="none" w="med" len="med"/>
                          <a:tailEnd type="none" w="med" len="med"/>
                        </a:ln>
                        <a:effectLst/>
                      </wps:spPr>
                      <wps:txbx>
                        <w:txbxContent>
                          <w:p/>
                        </w:txbxContent>
                      </wps:txbx>
                      <wps:bodyPr upright="1"/>
                    </wps:wsp>
                  </a:graphicData>
                </a:graphic>
              </wp:anchor>
            </w:drawing>
          </mc:Choice>
          <mc:Fallback>
            <w:pict>
              <v:shape id="_x0000_s1026" o:spid="_x0000_s1026" o:spt="100" style="position:absolute;left:0pt;margin-left:720.25pt;margin-top:289.6pt;height:17.5pt;width:15.65pt;z-index:251663360;mso-width-relative:page;mso-height-relative:page;" fillcolor="#FF0000" filled="t" stroked="t" coordsize="21600,21600" o:gfxdata="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" path="m0,10800c0,4835,4835,0,10800,0c16765,0,21600,4835,21600,10800c21600,16765,16765,21600,10800,21600c4835,21600,0,16765,0,10800xm5400,10800c5400,13782,7818,16200,10800,16200c13782,16200,16200,13782,16200,10800c16200,7818,13782,5400,10800,5400c7818,5400,5400,7818,5400,10800xe">
                <v:path textboxrect="0,0,21600,21600" o:connectlocs="10800,0;3163,3163;0,10800;3163,18437;10800,21600;18437,18437;21600,10800;18437,3163" o:connectangles="0,0,0,0,0,0,0,0"/>
                <v:fill on="t" focussize="0,0"/>
                <v:stroke color="#000000" joinstyle="round"/>
                <v:imagedata o:title=""/>
                <o:lock v:ext="edit" aspectratio="f"/>
                <v:textbox>
                  <w:txbxContent>
                    <w:p/>
                  </w:txbxContent>
                </v:textbox>
              </v:shape>
            </w:pict>
          </mc:Fallback>
        </mc:AlternateContent>
      </w:r>
    </w:p>
    <w:tbl>
      <w:tblPr>
        <w:tblStyle w:val="20"/>
        <w:tblW w:w="5000" w:type="pct"/>
        <w:jc w:val="center"/>
        <w:tblLayout w:type="autofit"/>
        <w:tblCellMar>
          <w:top w:w="0" w:type="dxa"/>
          <w:left w:w="108" w:type="dxa"/>
          <w:bottom w:w="0" w:type="dxa"/>
          <w:right w:w="108" w:type="dxa"/>
        </w:tblCellMar>
      </w:tblPr>
      <w:tblGrid>
        <w:gridCol w:w="1063"/>
        <w:gridCol w:w="1449"/>
        <w:gridCol w:w="713"/>
        <w:gridCol w:w="508"/>
        <w:gridCol w:w="327"/>
        <w:gridCol w:w="853"/>
        <w:gridCol w:w="873"/>
        <w:gridCol w:w="896"/>
        <w:gridCol w:w="902"/>
        <w:gridCol w:w="1100"/>
        <w:gridCol w:w="264"/>
        <w:gridCol w:w="1027"/>
        <w:gridCol w:w="1373"/>
        <w:gridCol w:w="1067"/>
        <w:gridCol w:w="3"/>
        <w:gridCol w:w="1041"/>
        <w:gridCol w:w="1867"/>
        <w:gridCol w:w="1126"/>
      </w:tblGrid>
      <w:tr>
        <w:tblPrEx>
          <w:tblCellMar>
            <w:top w:w="0" w:type="dxa"/>
            <w:left w:w="108" w:type="dxa"/>
            <w:bottom w:w="0" w:type="dxa"/>
            <w:right w:w="108" w:type="dxa"/>
          </w:tblCellMar>
        </w:tblPrEx>
        <w:trPr>
          <w:trHeight w:val="283" w:hRule="atLeast"/>
          <w:jc w:val="center"/>
        </w:trPr>
        <w:tc>
          <w:tcPr>
            <w:tcW w:w="5000" w:type="pct"/>
            <w:gridSpan w:val="18"/>
            <w:tcBorders>
              <w:top w:val="nil"/>
              <w:left w:val="nil"/>
              <w:bottom w:val="nil"/>
              <w:right w:val="nil"/>
            </w:tcBorders>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both"/>
              <w:textAlignment w:val="auto"/>
              <w:rPr>
                <w:rFonts w:hint="default" w:ascii="Times New Roman" w:hAnsi="Times New Roman" w:eastAsia="宋体" w:cs="Times New Roman"/>
                <w:b w:val="0"/>
                <w:bCs w:val="0"/>
                <w:kern w:val="2"/>
                <w:sz w:val="21"/>
                <w:szCs w:val="21"/>
                <w:lang w:val="en-US" w:eastAsia="zh-CN" w:bidi="ar-SA"/>
              </w:rPr>
            </w:pPr>
          </w:p>
          <w:p>
            <w:pPr>
              <w:pStyle w:val="7"/>
              <w:keepNext w:val="0"/>
              <w:keepLines w:val="0"/>
              <w:suppressLineNumbers w:val="0"/>
              <w:spacing w:before="0" w:beforeAutospacing="0" w:afterAutospacing="0"/>
              <w:ind w:left="0" w:right="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安徽驰升电力科技有限公司年产10000吨电力电缆保护管项目</w:t>
            </w:r>
          </w:p>
          <w:p>
            <w:pPr>
              <w:pStyle w:val="7"/>
              <w:keepNext w:val="0"/>
              <w:keepLines w:val="0"/>
              <w:suppressLineNumbers w:val="0"/>
              <w:spacing w:before="0" w:beforeAutospacing="0" w:afterAutospacing="0"/>
              <w:ind w:left="0" w:right="0"/>
              <w:jc w:val="center"/>
              <w:rPr>
                <w:rFonts w:hint="eastAsia" w:ascii="宋体" w:hAnsi="宋体" w:eastAsia="宋体" w:cs="宋体"/>
                <w:b/>
                <w:bCs/>
                <w:color w:val="auto"/>
                <w:sz w:val="36"/>
                <w:szCs w:val="36"/>
                <w:lang w:val="en-US" w:eastAsia="zh-CN"/>
              </w:rPr>
            </w:pPr>
            <w:r>
              <w:rPr>
                <w:rFonts w:hint="eastAsia" w:ascii="宋体" w:hAnsi="宋体" w:eastAsia="宋体" w:cs="宋体"/>
                <w:b/>
                <w:bCs/>
                <w:color w:val="auto"/>
                <w:sz w:val="36"/>
                <w:szCs w:val="36"/>
                <w:lang w:val="en-US" w:eastAsia="zh-CN"/>
              </w:rPr>
              <w:t>竣工环</w:t>
            </w:r>
            <w:r>
              <w:rPr>
                <w:rFonts w:hint="eastAsia" w:ascii="宋体" w:hAnsi="宋体" w:eastAsia="宋体" w:cs="宋体"/>
                <w:b/>
                <w:bCs/>
                <w:color w:val="auto"/>
                <w:sz w:val="36"/>
                <w:szCs w:val="36"/>
              </w:rPr>
              <w:t>境保护</w:t>
            </w:r>
            <w:r>
              <w:rPr>
                <w:rFonts w:hint="eastAsia" w:ascii="宋体" w:hAnsi="宋体" w:cs="宋体"/>
                <w:b/>
                <w:bCs/>
                <w:color w:val="auto"/>
                <w:sz w:val="36"/>
                <w:szCs w:val="36"/>
                <w:lang w:val="en-US" w:eastAsia="zh-CN"/>
              </w:rPr>
              <w:t>阶段性</w:t>
            </w:r>
            <w:r>
              <w:rPr>
                <w:rFonts w:hint="eastAsia" w:ascii="宋体" w:hAnsi="宋体" w:eastAsia="宋体" w:cs="宋体"/>
                <w:b/>
                <w:bCs/>
                <w:color w:val="auto"/>
                <w:sz w:val="36"/>
                <w:szCs w:val="36"/>
              </w:rPr>
              <w:t>验收</w:t>
            </w:r>
            <w:r>
              <w:rPr>
                <w:rFonts w:hint="eastAsia" w:ascii="宋体" w:hAnsi="宋体" w:eastAsia="宋体" w:cs="宋体"/>
                <w:b/>
                <w:bCs/>
                <w:color w:val="auto"/>
                <w:sz w:val="36"/>
                <w:szCs w:val="36"/>
                <w:lang w:eastAsia="zh-CN"/>
              </w:rPr>
              <w:t>监测</w:t>
            </w:r>
            <w:r>
              <w:rPr>
                <w:rFonts w:hint="eastAsia" w:ascii="宋体" w:hAnsi="宋体" w:eastAsia="宋体" w:cs="宋体"/>
                <w:b/>
                <w:bCs/>
                <w:color w:val="auto"/>
                <w:sz w:val="36"/>
                <w:szCs w:val="36"/>
              </w:rPr>
              <w:t>报告</w:t>
            </w:r>
            <w:r>
              <w:rPr>
                <w:rFonts w:hint="eastAsia" w:ascii="宋体" w:hAnsi="宋体" w:eastAsia="宋体" w:cs="宋体"/>
                <w:b/>
                <w:bCs/>
                <w:color w:val="auto"/>
                <w:sz w:val="36"/>
                <w:szCs w:val="36"/>
                <w:lang w:val="en-US" w:eastAsia="zh-CN"/>
              </w:rPr>
              <w:t>意见修改清单</w:t>
            </w:r>
          </w:p>
          <w:tbl>
            <w:tblPr>
              <w:tblStyle w:val="2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0"/>
              <w:gridCol w:w="6884"/>
              <w:gridCol w:w="4314"/>
              <w:gridCol w:w="39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2" w:hRule="atLeast"/>
                <w:jc w:val="center"/>
              </w:trPr>
              <w:tc>
                <w:tcPr>
                  <w:tcW w:w="342"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序号</w:t>
                  </w:r>
                </w:p>
              </w:tc>
              <w:tc>
                <w:tcPr>
                  <w:tcW w:w="2121"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修改意见</w:t>
                  </w:r>
                </w:p>
              </w:tc>
              <w:tc>
                <w:tcPr>
                  <w:tcW w:w="1329"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完成情况</w:t>
                  </w:r>
                </w:p>
              </w:tc>
              <w:tc>
                <w:tcPr>
                  <w:tcW w:w="1206"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8" w:hRule="atLeast"/>
                <w:jc w:val="center"/>
              </w:trPr>
              <w:tc>
                <w:tcPr>
                  <w:tcW w:w="342"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1</w:t>
                  </w:r>
                </w:p>
              </w:tc>
              <w:tc>
                <w:tcPr>
                  <w:tcW w:w="2121"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明确项目本期验收范围;核实主要生产设备、原辅材料及能耗清单并明确与产能匹配情况，核实工艺流程及产污环节;核实敏感环境保护目标分布变化情况;核实污染物排放执行标准;核实排污许可类型。</w:t>
                  </w:r>
                </w:p>
              </w:tc>
              <w:tc>
                <w:tcPr>
                  <w:tcW w:w="1329"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rightChars="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明确项目本期验收范围</w:t>
                  </w:r>
                  <w:r>
                    <w:rPr>
                      <w:rFonts w:hint="eastAsia" w:ascii="Times New Roman" w:hAnsi="Times New Roman" w:eastAsia="宋体" w:cs="Times New Roman"/>
                      <w:color w:val="auto"/>
                      <w:kern w:val="2"/>
                      <w:sz w:val="24"/>
                      <w:szCs w:val="24"/>
                      <w:lang w:val="en-US" w:eastAsia="zh-CN" w:bidi="ar-SA"/>
                    </w:rPr>
                    <w:t>并</w:t>
                  </w:r>
                  <w:r>
                    <w:rPr>
                      <w:rFonts w:hint="default" w:ascii="Times New Roman" w:hAnsi="Times New Roman" w:eastAsia="宋体" w:cs="Times New Roman"/>
                      <w:color w:val="auto"/>
                      <w:kern w:val="2"/>
                      <w:sz w:val="24"/>
                      <w:szCs w:val="24"/>
                      <w:lang w:val="en-US" w:eastAsia="zh-CN" w:bidi="ar-SA"/>
                    </w:rPr>
                    <w:t>核实主要生产设备、原辅材料及能耗清单</w:t>
                  </w:r>
                  <w:r>
                    <w:rPr>
                      <w:rFonts w:hint="eastAsia" w:ascii="Times New Roman" w:hAnsi="Times New Roman" w:eastAsia="宋体" w:cs="Times New Roman"/>
                      <w:color w:val="auto"/>
                      <w:kern w:val="2"/>
                      <w:sz w:val="24"/>
                      <w:szCs w:val="24"/>
                      <w:lang w:val="en-US" w:eastAsia="zh-CN" w:bidi="ar-SA"/>
                    </w:rPr>
                    <w:t>以及</w:t>
                  </w:r>
                  <w:r>
                    <w:rPr>
                      <w:rFonts w:hint="default" w:ascii="Times New Roman" w:hAnsi="Times New Roman" w:eastAsia="宋体" w:cs="Times New Roman"/>
                      <w:color w:val="auto"/>
                      <w:kern w:val="2"/>
                      <w:sz w:val="24"/>
                      <w:szCs w:val="24"/>
                      <w:lang w:val="en-US" w:eastAsia="zh-CN" w:bidi="ar-SA"/>
                    </w:rPr>
                    <w:t>与产能匹配情况，</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核实工艺流程及产污环节</w:t>
                  </w:r>
                  <w:r>
                    <w:rPr>
                      <w:rFonts w:hint="eastAsia" w:ascii="Times New Roman" w:hAnsi="Times New Roman" w:eastAsia="宋体" w:cs="Times New Roman"/>
                      <w:color w:val="auto"/>
                      <w:kern w:val="2"/>
                      <w:sz w:val="24"/>
                      <w:szCs w:val="24"/>
                      <w:lang w:val="en-US" w:eastAsia="zh-CN" w:bidi="ar-SA"/>
                    </w:rPr>
                    <w:t>及</w:t>
                  </w:r>
                  <w:r>
                    <w:rPr>
                      <w:rFonts w:hint="default" w:ascii="Times New Roman" w:hAnsi="Times New Roman" w:eastAsia="宋体" w:cs="Times New Roman"/>
                      <w:color w:val="auto"/>
                      <w:kern w:val="2"/>
                      <w:sz w:val="24"/>
                      <w:szCs w:val="24"/>
                      <w:lang w:val="en-US" w:eastAsia="zh-CN" w:bidi="ar-SA"/>
                    </w:rPr>
                    <w:t>敏感环境保护目标分布变化情况;</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核实污染物排放执行标准</w:t>
                  </w:r>
                  <w:r>
                    <w:rPr>
                      <w:rFonts w:hint="eastAsia" w:ascii="Times New Roman" w:hAnsi="Times New Roman" w:eastAsia="宋体" w:cs="Times New Roman"/>
                      <w:color w:val="auto"/>
                      <w:kern w:val="2"/>
                      <w:sz w:val="24"/>
                      <w:szCs w:val="24"/>
                      <w:lang w:val="en-US" w:eastAsia="zh-CN" w:bidi="ar-SA"/>
                    </w:rPr>
                    <w:t>和</w:t>
                  </w:r>
                  <w:r>
                    <w:rPr>
                      <w:rFonts w:hint="default" w:ascii="Times New Roman" w:hAnsi="Times New Roman" w:eastAsia="宋体" w:cs="Times New Roman"/>
                      <w:color w:val="auto"/>
                      <w:kern w:val="2"/>
                      <w:sz w:val="24"/>
                      <w:szCs w:val="24"/>
                      <w:lang w:val="en-US" w:eastAsia="zh-CN" w:bidi="ar-SA"/>
                    </w:rPr>
                    <w:t>核实排污许可类型。</w:t>
                  </w:r>
                </w:p>
              </w:tc>
              <w:tc>
                <w:tcPr>
                  <w:tcW w:w="1206"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5" w:hRule="atLeast"/>
                <w:jc w:val="center"/>
              </w:trPr>
              <w:tc>
                <w:tcPr>
                  <w:tcW w:w="342"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2</w:t>
                  </w:r>
                </w:p>
              </w:tc>
              <w:tc>
                <w:tcPr>
                  <w:tcW w:w="2121" w:type="pct"/>
                  <w:noWrap w:val="0"/>
                  <w:vAlign w:val="center"/>
                </w:tcPr>
                <w:p>
                  <w:pPr>
                    <w:pStyle w:val="39"/>
                    <w:keepNext w:val="0"/>
                    <w:keepLines w:val="0"/>
                    <w:suppressLineNumbers w:val="0"/>
                    <w:shd w:val="clear" w:color="auto" w:fill="FFFFFF"/>
                    <w:snapToGrid w:val="0"/>
                    <w:spacing w:before="0" w:beforeAutospacing="0" w:after="0" w:afterAutospacing="0" w:line="400" w:lineRule="exact"/>
                    <w:ind w:left="0" w:right="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核实混料、搅拌、挤出工序废气收集、除尘净化效果，附废气处理设施风机风量等参数并明确匹配情况，完善废气收集措施，优化废气净化工艺;核实污染物排放总量和环境防护距离规划控制符合情况;核实固废种类、产生量及处理处置途径，完善危废暂存场所规范化建设，明确活性炭更换周期，危废暂存间内废活性炭、废机油(桶)须密封暂存;细化现场环境管理要求，建议不合格品、保洁工具室内存放，定期对车间内外地面进行环境清理，持续改善环境</w:t>
                  </w:r>
                  <w:r>
                    <w:rPr>
                      <w:rFonts w:hint="eastAsia" w:ascii="Times New Roman" w:hAnsi="Times New Roman" w:cs="Times New Roman"/>
                      <w:color w:val="auto"/>
                      <w:kern w:val="2"/>
                      <w:sz w:val="24"/>
                      <w:szCs w:val="24"/>
                      <w:lang w:val="en-US" w:eastAsia="zh-CN" w:bidi="ar-SA"/>
                    </w:rPr>
                    <w:t>。</w:t>
                  </w:r>
                </w:p>
              </w:tc>
              <w:tc>
                <w:tcPr>
                  <w:tcW w:w="1329"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核实混料、搅拌、挤出工序废气收集、除尘净化效果，附废气处理设施风机风量等参数并明确匹配情况</w:t>
                  </w:r>
                  <w:r>
                    <w:rPr>
                      <w:rFonts w:hint="eastAsia" w:ascii="Times New Roman" w:hAnsi="Times New Roman" w:eastAsia="宋体" w:cs="Times New Roman"/>
                      <w:color w:val="auto"/>
                      <w:kern w:val="2"/>
                      <w:sz w:val="24"/>
                      <w:szCs w:val="24"/>
                      <w:lang w:val="en-US" w:eastAsia="zh-CN" w:bidi="ar-SA"/>
                    </w:rPr>
                    <w:t>P18</w:t>
                  </w:r>
                  <w:r>
                    <w:rPr>
                      <w:rFonts w:hint="default" w:ascii="Times New Roman" w:hAnsi="Times New Roman" w:eastAsia="宋体" w:cs="Times New Roman"/>
                      <w:color w:val="auto"/>
                      <w:kern w:val="2"/>
                      <w:sz w:val="24"/>
                      <w:szCs w:val="24"/>
                      <w:lang w:val="en-US" w:eastAsia="zh-CN" w:bidi="ar-SA"/>
                    </w:rPr>
                    <w:t>，完善废气收集措施，优化废气净化工艺;</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核实污染物排放总量和环境防护距离规划控制符合情况;</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核实固废种类、产生量及处理处置途径，</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完善危废暂存场所规范化建设，明确活性炭更换周期</w:t>
                  </w:r>
                  <w:r>
                    <w:rPr>
                      <w:rFonts w:hint="eastAsia" w:ascii="Times New Roman" w:hAnsi="Times New Roman" w:eastAsia="宋体" w:cs="Times New Roman"/>
                      <w:color w:val="auto"/>
                      <w:kern w:val="2"/>
                      <w:sz w:val="24"/>
                      <w:szCs w:val="24"/>
                      <w:lang w:val="en-US" w:eastAsia="zh-CN" w:bidi="ar-SA"/>
                    </w:rPr>
                    <w:t>P19</w:t>
                  </w:r>
                  <w:r>
                    <w:rPr>
                      <w:rFonts w:hint="default" w:ascii="Times New Roman" w:hAnsi="Times New Roman" w:eastAsia="宋体" w:cs="Times New Roman"/>
                      <w:color w:val="auto"/>
                      <w:kern w:val="2"/>
                      <w:sz w:val="24"/>
                      <w:szCs w:val="24"/>
                      <w:lang w:val="en-US" w:eastAsia="zh-CN" w:bidi="ar-SA"/>
                    </w:rPr>
                    <w:t>，危废暂存间内废活性炭、废机油(桶)密封暂存;不合格品、保洁工具室内存放，</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定期对车间内外地面进行环境清理，持续改善环境</w:t>
                  </w:r>
                  <w:r>
                    <w:rPr>
                      <w:rFonts w:hint="eastAsia" w:ascii="Times New Roman" w:hAnsi="Times New Roman" w:cs="Times New Roman"/>
                      <w:color w:val="auto"/>
                      <w:kern w:val="2"/>
                      <w:sz w:val="24"/>
                      <w:szCs w:val="24"/>
                      <w:lang w:val="en-US" w:eastAsia="zh-CN" w:bidi="ar-SA"/>
                    </w:rPr>
                    <w:t>。</w:t>
                  </w:r>
                </w:p>
              </w:tc>
              <w:tc>
                <w:tcPr>
                  <w:tcW w:w="1206"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50" w:hRule="atLeast"/>
                <w:jc w:val="center"/>
              </w:trPr>
              <w:tc>
                <w:tcPr>
                  <w:tcW w:w="342"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3</w:t>
                  </w:r>
                </w:p>
              </w:tc>
              <w:tc>
                <w:tcPr>
                  <w:tcW w:w="2121" w:type="pct"/>
                  <w:noWrap w:val="0"/>
                  <w:vAlign w:val="center"/>
                </w:tcPr>
                <w:p>
                  <w:pPr>
                    <w:pStyle w:val="39"/>
                    <w:keepNext w:val="0"/>
                    <w:keepLines w:val="0"/>
                    <w:suppressLineNumbers w:val="0"/>
                    <w:shd w:val="clear" w:color="auto" w:fill="FFFFFF"/>
                    <w:snapToGrid w:val="0"/>
                    <w:spacing w:before="0" w:beforeAutospacing="0" w:after="0" w:afterAutospacing="0" w:line="400" w:lineRule="exact"/>
                    <w:ind w:left="0" w:right="0" w:firstLine="480" w:firstLineChars="200"/>
                    <w:jc w:val="both"/>
                    <w:rPr>
                      <w:rFonts w:hint="default" w:ascii="Times New Roman" w:hAnsi="Times New Roman" w:eastAsia="宋体" w:cs="Times New Roman"/>
                      <w:color w:val="auto"/>
                      <w:kern w:val="2"/>
                      <w:sz w:val="24"/>
                      <w:szCs w:val="24"/>
                      <w:lang w:val="en-US" w:eastAsia="zh-CN" w:bidi="ar-SA"/>
                    </w:rPr>
                  </w:pPr>
                  <w:r>
                    <w:rPr>
                      <w:rFonts w:hint="default" w:ascii="Times New Roman" w:hAnsi="Times New Roman" w:eastAsia="宋体" w:cs="Times New Roman"/>
                      <w:color w:val="auto"/>
                      <w:kern w:val="2"/>
                      <w:sz w:val="24"/>
                      <w:szCs w:val="24"/>
                      <w:lang w:val="en-US" w:eastAsia="zh-CN" w:bidi="ar-SA"/>
                    </w:rPr>
                    <w:t>完善相关场所环保标志标识、环保设施内部照片和总平面布置图:附敏感环境保护目标分布图:完善项目竣工环保验收登记表;规范图表，勘误文字。</w:t>
                  </w:r>
                </w:p>
              </w:tc>
              <w:tc>
                <w:tcPr>
                  <w:tcW w:w="1329"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已完善</w:t>
                  </w:r>
                  <w:r>
                    <w:rPr>
                      <w:rFonts w:hint="default" w:ascii="Times New Roman" w:hAnsi="Times New Roman" w:eastAsia="宋体" w:cs="Times New Roman"/>
                      <w:color w:val="auto"/>
                      <w:kern w:val="2"/>
                      <w:sz w:val="24"/>
                      <w:szCs w:val="24"/>
                      <w:lang w:val="en-US" w:eastAsia="zh-CN" w:bidi="ar-SA"/>
                    </w:rPr>
                    <w:t>相关场所环保标志标识、环保设施内部照片</w:t>
                  </w:r>
                  <w:r>
                    <w:rPr>
                      <w:rFonts w:hint="eastAsia" w:ascii="Times New Roman" w:hAnsi="Times New Roman" w:eastAsia="宋体" w:cs="Times New Roman"/>
                      <w:color w:val="auto"/>
                      <w:kern w:val="2"/>
                      <w:sz w:val="24"/>
                      <w:szCs w:val="24"/>
                      <w:lang w:val="en-US" w:eastAsia="zh-CN" w:bidi="ar-SA"/>
                    </w:rPr>
                    <w:t>P20</w:t>
                  </w:r>
                  <w:r>
                    <w:rPr>
                      <w:rFonts w:hint="default" w:ascii="Times New Roman" w:hAnsi="Times New Roman" w:eastAsia="宋体" w:cs="Times New Roman"/>
                      <w:color w:val="auto"/>
                      <w:kern w:val="2"/>
                      <w:sz w:val="24"/>
                      <w:szCs w:val="24"/>
                      <w:lang w:val="en-US" w:eastAsia="zh-CN" w:bidi="ar-SA"/>
                    </w:rPr>
                    <w:t>和总平面布置图</w:t>
                  </w:r>
                  <w:r>
                    <w:rPr>
                      <w:rFonts w:hint="eastAsia" w:ascii="Times New Roman" w:hAnsi="Times New Roman" w:eastAsia="宋体" w:cs="Times New Roman"/>
                      <w:color w:val="auto"/>
                      <w:kern w:val="2"/>
                      <w:sz w:val="24"/>
                      <w:szCs w:val="24"/>
                      <w:lang w:val="en-US" w:eastAsia="zh-CN" w:bidi="ar-SA"/>
                    </w:rPr>
                    <w:t>，已</w:t>
                  </w:r>
                  <w:r>
                    <w:rPr>
                      <w:rFonts w:hint="default" w:ascii="Times New Roman" w:hAnsi="Times New Roman" w:eastAsia="宋体" w:cs="Times New Roman"/>
                      <w:color w:val="auto"/>
                      <w:kern w:val="2"/>
                      <w:sz w:val="24"/>
                      <w:szCs w:val="24"/>
                      <w:lang w:val="en-US" w:eastAsia="zh-CN" w:bidi="ar-SA"/>
                    </w:rPr>
                    <w:t>附敏感环境保护目标分布图</w:t>
                  </w:r>
                  <w:r>
                    <w:rPr>
                      <w:rFonts w:hint="eastAsia" w:ascii="Times New Roman" w:hAnsi="Times New Roman" w:eastAsia="宋体" w:cs="Times New Roman"/>
                      <w:color w:val="auto"/>
                      <w:kern w:val="2"/>
                      <w:sz w:val="24"/>
                      <w:szCs w:val="24"/>
                      <w:lang w:val="en-US" w:eastAsia="zh-CN" w:bidi="ar-SA"/>
                    </w:rPr>
                    <w:t>；</w:t>
                  </w:r>
                  <w:r>
                    <w:rPr>
                      <w:rFonts w:hint="default" w:ascii="Times New Roman" w:hAnsi="Times New Roman" w:eastAsia="宋体" w:cs="Times New Roman"/>
                      <w:color w:val="auto"/>
                      <w:kern w:val="2"/>
                      <w:sz w:val="24"/>
                      <w:szCs w:val="24"/>
                      <w:lang w:val="en-US" w:eastAsia="zh-CN" w:bidi="ar-SA"/>
                    </w:rPr>
                    <w:t>完善项目竣工环保验收登记表</w:t>
                  </w:r>
                  <w:r>
                    <w:rPr>
                      <w:rFonts w:hint="eastAsia" w:ascii="Times New Roman" w:hAnsi="Times New Roman" w:eastAsia="宋体" w:cs="Times New Roman"/>
                      <w:color w:val="auto"/>
                      <w:kern w:val="2"/>
                      <w:sz w:val="24"/>
                      <w:szCs w:val="24"/>
                      <w:lang w:val="en-US" w:eastAsia="zh-CN" w:bidi="ar-SA"/>
                    </w:rPr>
                    <w:t>；</w:t>
                  </w:r>
                </w:p>
              </w:tc>
              <w:tc>
                <w:tcPr>
                  <w:tcW w:w="1206" w:type="pct"/>
                  <w:noWrap w:val="0"/>
                  <w:vAlign w:val="center"/>
                </w:tcPr>
                <w:p>
                  <w:pPr>
                    <w:pStyle w:val="8"/>
                    <w:keepNext w:val="0"/>
                    <w:keepLines w:val="0"/>
                    <w:pageBreakBefore w:val="0"/>
                    <w:widowControl w:val="0"/>
                    <w:suppressLineNumbers w:val="0"/>
                    <w:kinsoku/>
                    <w:wordWrap/>
                    <w:overflowPunct/>
                    <w:topLinePunct w:val="0"/>
                    <w:autoSpaceDE/>
                    <w:autoSpaceDN/>
                    <w:bidi w:val="0"/>
                    <w:adjustRightInd w:val="0"/>
                    <w:snapToGrid w:val="0"/>
                    <w:spacing w:before="0" w:beforeAutospacing="0" w:line="240" w:lineRule="auto"/>
                    <w:ind w:left="0" w:leftChars="0" w:right="0" w:firstLine="0" w:firstLineChars="0"/>
                    <w:jc w:val="center"/>
                    <w:textAlignment w:val="auto"/>
                    <w:rPr>
                      <w:rFonts w:hint="default" w:ascii="Times New Roman" w:hAnsi="Times New Roman" w:eastAsia="宋体" w:cs="Times New Roman"/>
                      <w:color w:val="auto"/>
                      <w:kern w:val="2"/>
                      <w:sz w:val="24"/>
                      <w:szCs w:val="24"/>
                      <w:lang w:val="en-US" w:eastAsia="zh-CN" w:bidi="ar-SA"/>
                    </w:rPr>
                  </w:pPr>
                  <w:r>
                    <w:rPr>
                      <w:rFonts w:hint="eastAsia" w:ascii="Times New Roman" w:hAnsi="Times New Roman" w:cs="Times New Roman"/>
                      <w:color w:val="auto"/>
                      <w:kern w:val="2"/>
                      <w:sz w:val="24"/>
                      <w:szCs w:val="24"/>
                      <w:lang w:val="en-US" w:eastAsia="zh-CN" w:bidi="ar-SA"/>
                    </w:rPr>
                    <w:t>见附件</w:t>
                  </w:r>
                </w:p>
              </w:tc>
            </w:tr>
          </w:tbl>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b w:val="0"/>
                <w:bCs w:val="0"/>
                <w:kern w:val="2"/>
                <w:sz w:val="21"/>
                <w:szCs w:val="21"/>
                <w:lang w:val="en-US" w:eastAsia="zh-CN" w:bidi="ar-SA"/>
              </w:rPr>
            </w:pPr>
          </w:p>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18"/>
                <w:szCs w:val="18"/>
              </w:rPr>
            </w:pPr>
            <w:r>
              <w:rPr>
                <w:rFonts w:hint="default" w:ascii="Times New Roman" w:hAnsi="Times New Roman" w:eastAsia="宋体" w:cs="Times New Roman"/>
                <w:b w:val="0"/>
                <w:bCs w:val="0"/>
                <w:kern w:val="2"/>
                <w:sz w:val="21"/>
                <w:szCs w:val="21"/>
                <w:lang w:val="en-US" w:eastAsia="zh-CN" w:bidi="ar-SA"/>
              </w:rPr>
              <w:t>建设项目工程竣工环境保护“三同时”验收登记表</w:t>
            </w:r>
          </w:p>
        </w:tc>
      </w:tr>
      <w:tr>
        <w:tblPrEx>
          <w:tblCellMar>
            <w:top w:w="0" w:type="dxa"/>
            <w:left w:w="108" w:type="dxa"/>
            <w:bottom w:w="0" w:type="dxa"/>
            <w:right w:w="108" w:type="dxa"/>
          </w:tblCellMar>
        </w:tblPrEx>
        <w:trPr>
          <w:trHeight w:val="340" w:hRule="atLeast"/>
          <w:jc w:val="center"/>
        </w:trPr>
        <w:tc>
          <w:tcPr>
            <w:tcW w:w="970"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填表单位（盖章）：</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14" w:type="pct"/>
            <w:gridSpan w:val="2"/>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填表人（签字）：　</w:t>
            </w:r>
          </w:p>
        </w:tc>
        <w:tc>
          <w:tcPr>
            <w:tcW w:w="817" w:type="pct"/>
            <w:gridSpan w:val="3"/>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项目经办人（签字):</w:t>
            </w:r>
          </w:p>
        </w:tc>
        <w:tc>
          <w:tcPr>
            <w:tcW w:w="884" w:type="pct"/>
            <w:gridSpan w:val="2"/>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r>
      <w:tr>
        <w:tblPrEx>
          <w:tblCellMar>
            <w:top w:w="0" w:type="dxa"/>
            <w:left w:w="108" w:type="dxa"/>
            <w:bottom w:w="0" w:type="dxa"/>
            <w:right w:w="108" w:type="dxa"/>
          </w:tblCellMar>
        </w:tblPrEx>
        <w:trPr>
          <w:trHeight w:val="340" w:hRule="atLeast"/>
          <w:jc w:val="center"/>
        </w:trPr>
        <w:tc>
          <w:tcPr>
            <w:tcW w:w="326" w:type="pct"/>
            <w:vMerge w:val="restart"/>
            <w:tcBorders>
              <w:top w:val="nil"/>
              <w:left w:val="single" w:color="auto" w:sz="4" w:space="0"/>
              <w:bottom w:val="single" w:color="auto" w:sz="4" w:space="0"/>
              <w:right w:val="single" w:color="auto" w:sz="4" w:space="0"/>
            </w:tcBorders>
            <w:shd w:val="clear" w:color="auto" w:fill="auto"/>
            <w:noWrap w:val="0"/>
            <w:textDirection w:val="tbRlV"/>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建 设 项 目</w:t>
            </w: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项目名称</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rPr>
              <w:t>年</w:t>
            </w:r>
            <w:r>
              <w:rPr>
                <w:rFonts w:hint="eastAsia" w:ascii="Times New Roman" w:hAnsi="Times New Roman" w:eastAsia="宋体" w:cs="Times New Roman"/>
                <w:szCs w:val="21"/>
                <w:lang w:val="en-US" w:eastAsia="zh-CN"/>
              </w:rPr>
              <w:t>产10000吨电力</w:t>
            </w:r>
            <w:r>
              <w:rPr>
                <w:rFonts w:hint="eastAsia"/>
              </w:rPr>
              <w:t>电缆保护管项目</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建设地点</w:t>
            </w:r>
          </w:p>
        </w:tc>
        <w:tc>
          <w:tcPr>
            <w:tcW w:w="2350" w:type="pct"/>
            <w:gridSpan w:val="8"/>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宁国市中溪镇东坡工业集中区</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r>
              <w:rPr>
                <w:rFonts w:hint="default" w:ascii="Times New Roman" w:hAnsi="Times New Roman" w:eastAsia="宋体" w:cs="Times New Roman"/>
                <w:szCs w:val="21"/>
              </w:rPr>
              <w:t>行业类别</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C</w:t>
            </w:r>
            <w:r>
              <w:rPr>
                <w:rFonts w:hint="eastAsia" w:ascii="Times New Roman" w:hAnsi="Times New Roman" w:eastAsia="宋体" w:cs="Times New Roman"/>
                <w:szCs w:val="21"/>
                <w:lang w:val="en-US" w:eastAsia="zh-CN"/>
              </w:rPr>
              <w:t>2922</w:t>
            </w:r>
            <w:r>
              <w:rPr>
                <w:rFonts w:hint="default" w:ascii="Times New Roman" w:hAnsi="Times New Roman" w:eastAsia="宋体" w:cs="Times New Roman"/>
                <w:szCs w:val="21"/>
                <w:lang w:val="en-US" w:eastAsia="zh-CN"/>
              </w:rPr>
              <w:t xml:space="preserve"> </w:t>
            </w:r>
            <w:r>
              <w:rPr>
                <w:rFonts w:hint="eastAsia" w:ascii="Times New Roman" w:hAnsi="Times New Roman" w:eastAsia="宋体" w:cs="Times New Roman"/>
                <w:szCs w:val="21"/>
                <w:lang w:val="en-US" w:eastAsia="zh-CN"/>
              </w:rPr>
              <w:t>塑料板、管、型材</w:t>
            </w:r>
            <w:r>
              <w:rPr>
                <w:rFonts w:hint="default" w:ascii="Times New Roman" w:hAnsi="Times New Roman" w:eastAsia="宋体" w:cs="Times New Roman"/>
                <w:szCs w:val="21"/>
                <w:lang w:val="en-US" w:eastAsia="zh-CN"/>
              </w:rPr>
              <w:t>制造</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建设性质</w:t>
            </w:r>
          </w:p>
        </w:tc>
        <w:tc>
          <w:tcPr>
            <w:tcW w:w="2350" w:type="pct"/>
            <w:gridSpan w:val="8"/>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新建</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设计生产能力</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年产10000吨电力电缆保护管</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实际生产能力</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年产</w:t>
            </w:r>
            <w:r>
              <w:rPr>
                <w:rFonts w:hint="eastAsia" w:ascii="Times New Roman" w:hAnsi="Times New Roman" w:cs="Times New Roman"/>
                <w:szCs w:val="21"/>
                <w:lang w:val="en-US" w:eastAsia="zh-CN"/>
              </w:rPr>
              <w:t>67</w:t>
            </w:r>
            <w:bookmarkStart w:id="2" w:name="_GoBack"/>
            <w:bookmarkEnd w:id="2"/>
            <w:r>
              <w:rPr>
                <w:rFonts w:hint="eastAsia" w:ascii="Times New Roman" w:hAnsi="Times New Roman" w:eastAsia="宋体" w:cs="Times New Roman"/>
                <w:szCs w:val="21"/>
                <w:lang w:val="en-US" w:eastAsia="zh-CN"/>
              </w:rPr>
              <w:t>00吨电力电缆保护管</w:t>
            </w:r>
          </w:p>
        </w:tc>
        <w:tc>
          <w:tcPr>
            <w:tcW w:w="327" w:type="pct"/>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环评单位</w:t>
            </w:r>
          </w:p>
        </w:tc>
        <w:tc>
          <w:tcPr>
            <w:tcW w:w="1205"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河北悦郎环保科技</w:t>
            </w:r>
            <w:r>
              <w:rPr>
                <w:rFonts w:hint="default" w:ascii="Times New Roman" w:hAnsi="Times New Roman" w:eastAsia="宋体" w:cs="Times New Roman"/>
                <w:szCs w:val="21"/>
                <w:lang w:val="en-US" w:eastAsia="zh-CN"/>
              </w:rPr>
              <w:t>有限公司</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环评文件审批机关</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宣城市宁国市生态环境分局</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审批文号</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宁环审批</w:t>
            </w:r>
            <w:r>
              <w:rPr>
                <w:rFonts w:hint="eastAsia"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0</w:t>
            </w:r>
            <w:r>
              <w:rPr>
                <w:rFonts w:hint="eastAsia" w:ascii="Times New Roman" w:hAnsi="Times New Roman" w:eastAsia="宋体" w:cs="Times New Roman"/>
                <w:szCs w:val="21"/>
                <w:lang w:val="en-US" w:eastAsia="zh-CN"/>
              </w:rPr>
              <w:t>]</w:t>
            </w:r>
            <w:r>
              <w:rPr>
                <w:rFonts w:hint="eastAsia" w:ascii="Times New Roman" w:hAnsi="Times New Roman" w:cs="Times New Roman"/>
                <w:szCs w:val="21"/>
                <w:lang w:val="en-US" w:eastAsia="zh-CN"/>
              </w:rPr>
              <w:t>159</w:t>
            </w:r>
            <w:r>
              <w:rPr>
                <w:rFonts w:hint="default" w:ascii="Times New Roman" w:hAnsi="Times New Roman" w:eastAsia="宋体" w:cs="Times New Roman"/>
                <w:szCs w:val="21"/>
                <w:lang w:val="en-US" w:eastAsia="zh-CN"/>
              </w:rPr>
              <w:t>号</w:t>
            </w: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环评文件类型</w:t>
            </w:r>
          </w:p>
        </w:tc>
        <w:tc>
          <w:tcPr>
            <w:tcW w:w="88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报告表</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开工日期</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2021.</w:t>
            </w:r>
            <w:r>
              <w:rPr>
                <w:rFonts w:hint="eastAsia" w:ascii="Times New Roman" w:hAnsi="Times New Roman" w:eastAsia="宋体" w:cs="Times New Roman"/>
                <w:szCs w:val="21"/>
                <w:lang w:val="en-US" w:eastAsia="zh-CN"/>
              </w:rPr>
              <w:t>1</w:t>
            </w:r>
            <w:r>
              <w:rPr>
                <w:rFonts w:hint="eastAsia" w:ascii="Times New Roman" w:hAnsi="Times New Roman" w:cs="Times New Roman"/>
                <w:szCs w:val="21"/>
                <w:lang w:val="en-US" w:eastAsia="zh-CN"/>
              </w:rPr>
              <w:t>2</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竣工日期</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eastAsia="宋体" w:cs="Times New Roman"/>
                <w:szCs w:val="21"/>
                <w:lang w:val="en-US" w:eastAsia="zh-CN"/>
              </w:rPr>
              <w:t>3</w:t>
            </w:r>
            <w:r>
              <w:rPr>
                <w:rFonts w:hint="default" w:ascii="Times New Roman" w:hAnsi="Times New Roman" w:eastAsia="宋体" w:cs="Times New Roman"/>
                <w:szCs w:val="21"/>
                <w:lang w:val="en-US" w:eastAsia="zh-CN"/>
              </w:rPr>
              <w:t>.</w:t>
            </w:r>
            <w:r>
              <w:rPr>
                <w:rFonts w:hint="eastAsia" w:ascii="Times New Roman" w:hAnsi="Times New Roman" w:cs="Times New Roman"/>
                <w:szCs w:val="21"/>
                <w:lang w:val="en-US" w:eastAsia="zh-CN"/>
              </w:rPr>
              <w:t>11</w:t>
            </w: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排污许可证申领时间</w:t>
            </w:r>
          </w:p>
        </w:tc>
        <w:tc>
          <w:tcPr>
            <w:tcW w:w="88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2023.7.7</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环保设施设计单位</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宁国浚洁环保治理工程有限公司 </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环保设施施工单位</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宁国浚洁环保治理工程有限公司 </w:t>
            </w: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本工程排污许可证编号</w:t>
            </w:r>
          </w:p>
        </w:tc>
        <w:tc>
          <w:tcPr>
            <w:tcW w:w="88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91341881MA2UDXXT6M001X</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验收单位</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宁国市浚成环境检测有限公司</w:t>
            </w:r>
          </w:p>
        </w:tc>
        <w:tc>
          <w:tcPr>
            <w:tcW w:w="61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环保设施监测单位</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宁国市浚成环境检测</w:t>
            </w:r>
            <w:r>
              <w:rPr>
                <w:rFonts w:hint="default" w:ascii="Times New Roman" w:hAnsi="Times New Roman" w:eastAsia="宋体" w:cs="Times New Roman"/>
                <w:szCs w:val="21"/>
                <w:lang w:val="en-US" w:eastAsia="zh-CN"/>
              </w:rPr>
              <w:t>有限公司 </w:t>
            </w: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验收监测时工况</w:t>
            </w:r>
          </w:p>
        </w:tc>
        <w:tc>
          <w:tcPr>
            <w:tcW w:w="88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正常　</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投资总概算（万元）</w:t>
            </w:r>
          </w:p>
        </w:tc>
        <w:tc>
          <w:tcPr>
            <w:tcW w:w="1063"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10</w:t>
            </w:r>
            <w:r>
              <w:rPr>
                <w:rFonts w:hint="eastAsia" w:ascii="Times New Roman" w:hAnsi="Times New Roman" w:cs="Times New Roman"/>
                <w:szCs w:val="21"/>
                <w:lang w:val="en-US" w:eastAsia="zh-CN"/>
              </w:rPr>
              <w:t>0</w:t>
            </w:r>
            <w:r>
              <w:rPr>
                <w:rFonts w:hint="eastAsia" w:ascii="Times New Roman" w:hAnsi="Times New Roman" w:eastAsia="宋体" w:cs="Times New Roman"/>
                <w:szCs w:val="21"/>
                <w:lang w:val="en-US" w:eastAsia="zh-CN"/>
              </w:rPr>
              <w:t>00</w:t>
            </w:r>
          </w:p>
        </w:tc>
        <w:tc>
          <w:tcPr>
            <w:tcW w:w="614" w:type="pct"/>
            <w:gridSpan w:val="2"/>
            <w:tcBorders>
              <w:top w:val="single" w:color="auto" w:sz="4" w:space="0"/>
              <w:left w:val="single" w:color="000000" w:sz="4" w:space="0"/>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环保投资总概算（万元）</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39</w:t>
            </w:r>
          </w:p>
        </w:tc>
        <w:tc>
          <w:tcPr>
            <w:tcW w:w="647"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所占比例（%）　</w:t>
            </w:r>
          </w:p>
        </w:tc>
        <w:tc>
          <w:tcPr>
            <w:tcW w:w="884"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0.39</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实际总投资（万元）</w:t>
            </w:r>
          </w:p>
        </w:tc>
        <w:tc>
          <w:tcPr>
            <w:tcW w:w="1063" w:type="pct"/>
            <w:gridSpan w:val="5"/>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8</w:t>
            </w:r>
            <w:r>
              <w:rPr>
                <w:rFonts w:hint="eastAsia" w:ascii="Times New Roman" w:hAnsi="Times New Roman" w:eastAsia="宋体" w:cs="Times New Roman"/>
                <w:szCs w:val="21"/>
                <w:lang w:val="en-US" w:eastAsia="zh-CN"/>
              </w:rPr>
              <w:t>000</w:t>
            </w:r>
          </w:p>
        </w:tc>
        <w:tc>
          <w:tcPr>
            <w:tcW w:w="614"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实际环保投资（万元）</w:t>
            </w:r>
          </w:p>
        </w:tc>
        <w:tc>
          <w:tcPr>
            <w:tcW w:w="81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4</w:t>
            </w:r>
            <w:r>
              <w:rPr>
                <w:rFonts w:hint="eastAsia" w:ascii="Times New Roman" w:hAnsi="Times New Roman" w:cs="Times New Roman"/>
                <w:szCs w:val="21"/>
                <w:lang w:val="en-US" w:eastAsia="zh-CN"/>
              </w:rPr>
              <w:t>8</w:t>
            </w:r>
          </w:p>
        </w:tc>
        <w:tc>
          <w:tcPr>
            <w:tcW w:w="647"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所占比例（%）　</w:t>
            </w:r>
          </w:p>
        </w:tc>
        <w:tc>
          <w:tcPr>
            <w:tcW w:w="884" w:type="pct"/>
            <w:gridSpan w:val="2"/>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0.6</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pageBreakBefore w:val="0"/>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64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废水治理（万元）</w:t>
            </w:r>
          </w:p>
        </w:tc>
        <w:tc>
          <w:tcPr>
            <w:tcW w:w="156" w:type="pct"/>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26</w:t>
            </w:r>
          </w:p>
        </w:tc>
        <w:tc>
          <w:tcPr>
            <w:tcW w:w="36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废气治理（万元）</w:t>
            </w:r>
          </w:p>
        </w:tc>
        <w:tc>
          <w:tcPr>
            <w:tcW w:w="268"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13</w:t>
            </w:r>
          </w:p>
        </w:tc>
        <w:tc>
          <w:tcPr>
            <w:tcW w:w="275"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噪声治理（万元）</w:t>
            </w:r>
          </w:p>
        </w:tc>
        <w:tc>
          <w:tcPr>
            <w:tcW w:w="276"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5</w:t>
            </w:r>
          </w:p>
        </w:tc>
        <w:tc>
          <w:tcPr>
            <w:tcW w:w="337"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固废治理（万元）</w:t>
            </w:r>
          </w:p>
        </w:tc>
        <w:tc>
          <w:tcPr>
            <w:tcW w:w="397" w:type="pct"/>
            <w:gridSpan w:val="2"/>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c>
          <w:tcPr>
            <w:tcW w:w="748" w:type="pct"/>
            <w:gridSpan w:val="3"/>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绿化及生态（万元）</w:t>
            </w:r>
          </w:p>
        </w:tc>
        <w:tc>
          <w:tcPr>
            <w:tcW w:w="319"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w:t>
            </w:r>
          </w:p>
        </w:tc>
        <w:tc>
          <w:tcPr>
            <w:tcW w:w="554"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其它（万元）</w:t>
            </w:r>
          </w:p>
        </w:tc>
        <w:tc>
          <w:tcPr>
            <w:tcW w:w="330"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eastAsia" w:ascii="Times New Roman" w:hAnsi="Times New Roman" w:cs="Times New Roman"/>
                <w:szCs w:val="21"/>
                <w:lang w:val="en-US" w:eastAsia="zh-CN"/>
              </w:rPr>
              <w:t>2</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pageBreakBefore w:val="0"/>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801" w:type="pct"/>
            <w:gridSpan w:val="3"/>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新增废水处理设施能力</w:t>
            </w:r>
          </w:p>
        </w:tc>
        <w:tc>
          <w:tcPr>
            <w:tcW w:w="907" w:type="pct"/>
            <w:gridSpan w:val="4"/>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1012" w:type="pct"/>
            <w:gridSpan w:val="4"/>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新增废气处理设施能力</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xml:space="preserve">           </w:t>
            </w:r>
          </w:p>
        </w:tc>
        <w:tc>
          <w:tcPr>
            <w:tcW w:w="420" w:type="pct"/>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w:t>
            </w: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年平均工作时（h/a）</w:t>
            </w:r>
          </w:p>
        </w:tc>
        <w:tc>
          <w:tcPr>
            <w:tcW w:w="88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2400</w:t>
            </w:r>
          </w:p>
        </w:tc>
      </w:tr>
      <w:tr>
        <w:tblPrEx>
          <w:tblCellMar>
            <w:top w:w="0" w:type="dxa"/>
            <w:left w:w="108" w:type="dxa"/>
            <w:bottom w:w="0" w:type="dxa"/>
            <w:right w:w="108" w:type="dxa"/>
          </w:tblCellMar>
        </w:tblPrEx>
        <w:trPr>
          <w:trHeight w:val="340" w:hRule="atLeast"/>
          <w:jc w:val="center"/>
        </w:trPr>
        <w:tc>
          <w:tcPr>
            <w:tcW w:w="970" w:type="pct"/>
            <w:gridSpan w:val="3"/>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运营单位</w:t>
            </w:r>
          </w:p>
        </w:tc>
        <w:tc>
          <w:tcPr>
            <w:tcW w:w="1063" w:type="pct"/>
            <w:gridSpan w:val="5"/>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　</w:t>
            </w:r>
          </w:p>
        </w:tc>
        <w:tc>
          <w:tcPr>
            <w:tcW w:w="1012" w:type="pct"/>
            <w:gridSpan w:val="4"/>
            <w:tcBorders>
              <w:top w:val="single" w:color="auto" w:sz="4" w:space="0"/>
              <w:left w:val="nil"/>
              <w:bottom w:val="single" w:color="auto"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运营单位社会统一信用代码　</w:t>
            </w:r>
          </w:p>
        </w:tc>
        <w:tc>
          <w:tcPr>
            <w:tcW w:w="420" w:type="pct"/>
            <w:tcBorders>
              <w:top w:val="single" w:color="auto" w:sz="4" w:space="0"/>
              <w:left w:val="single" w:color="000000"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647" w:type="pct"/>
            <w:gridSpan w:val="3"/>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验收时间</w:t>
            </w:r>
          </w:p>
        </w:tc>
        <w:tc>
          <w:tcPr>
            <w:tcW w:w="884"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202</w:t>
            </w:r>
            <w:r>
              <w:rPr>
                <w:rFonts w:hint="eastAsia" w:ascii="Times New Roman" w:hAnsi="Times New Roman" w:cs="Times New Roman"/>
                <w:szCs w:val="21"/>
                <w:lang w:val="en-US" w:eastAsia="zh-CN"/>
              </w:rPr>
              <w:t>3.8</w:t>
            </w:r>
          </w:p>
        </w:tc>
      </w:tr>
      <w:tr>
        <w:tblPrEx>
          <w:tblCellMar>
            <w:top w:w="0" w:type="dxa"/>
            <w:left w:w="108" w:type="dxa"/>
            <w:bottom w:w="0" w:type="dxa"/>
            <w:right w:w="108" w:type="dxa"/>
          </w:tblCellMar>
        </w:tblPrEx>
        <w:trPr>
          <w:trHeight w:val="340" w:hRule="atLeast"/>
          <w:jc w:val="center"/>
        </w:trPr>
        <w:tc>
          <w:tcPr>
            <w:tcW w:w="326" w:type="pct"/>
            <w:vMerge w:val="restart"/>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物排</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放达</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标与</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总量</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控制</w:t>
            </w:r>
          </w:p>
        </w:tc>
        <w:tc>
          <w:tcPr>
            <w:tcW w:w="644" w:type="pct"/>
            <w:gridSpan w:val="2"/>
            <w:vMerge w:val="restart"/>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污染物</w:t>
            </w:r>
          </w:p>
        </w:tc>
        <w:tc>
          <w:tcPr>
            <w:tcW w:w="259"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原有排放量</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w:t>
            </w:r>
          </w:p>
        </w:tc>
        <w:tc>
          <w:tcPr>
            <w:tcW w:w="261"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本期工程实际排放浓度（2）</w:t>
            </w:r>
          </w:p>
        </w:tc>
        <w:tc>
          <w:tcPr>
            <w:tcW w:w="268"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本期工程允许</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排放浓度（3）</w:t>
            </w:r>
          </w:p>
        </w:tc>
        <w:tc>
          <w:tcPr>
            <w:tcW w:w="275"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本期工程产生量（4）</w:t>
            </w:r>
          </w:p>
        </w:tc>
        <w:tc>
          <w:tcPr>
            <w:tcW w:w="277"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本期工程自身削减量（5）</w:t>
            </w:r>
          </w:p>
        </w:tc>
        <w:tc>
          <w:tcPr>
            <w:tcW w:w="420" w:type="pct"/>
            <w:gridSpan w:val="2"/>
            <w:vMerge w:val="restart"/>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本期工程实际排放量（6）</w:t>
            </w:r>
          </w:p>
        </w:tc>
        <w:tc>
          <w:tcPr>
            <w:tcW w:w="314"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本期工程核定排放总量（7）</w:t>
            </w:r>
          </w:p>
        </w:tc>
        <w:tc>
          <w:tcPr>
            <w:tcW w:w="420"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本期工程</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“以新带老”</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削减量（8）</w:t>
            </w:r>
          </w:p>
        </w:tc>
        <w:tc>
          <w:tcPr>
            <w:tcW w:w="327"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全厂实际排放总量（9）</w:t>
            </w:r>
          </w:p>
        </w:tc>
        <w:tc>
          <w:tcPr>
            <w:tcW w:w="320" w:type="pct"/>
            <w:gridSpan w:val="2"/>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全厂核定排放总量（10）</w:t>
            </w:r>
          </w:p>
        </w:tc>
        <w:tc>
          <w:tcPr>
            <w:tcW w:w="554" w:type="pct"/>
            <w:vMerge w:val="restart"/>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区域平衡替代削减量（11）</w:t>
            </w:r>
          </w:p>
        </w:tc>
        <w:tc>
          <w:tcPr>
            <w:tcW w:w="330" w:type="pct"/>
            <w:vMerge w:val="restart"/>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排放增</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减量</w:t>
            </w:r>
          </w:p>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r>
              <w:rPr>
                <w:rFonts w:hint="default" w:ascii="Times New Roman" w:hAnsi="Times New Roman" w:eastAsia="宋体" w:cs="Times New Roman"/>
                <w:szCs w:val="21"/>
                <w:lang w:val="en-US" w:eastAsia="zh-CN"/>
              </w:rPr>
              <w:t>（12）</w:t>
            </w: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644"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59"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61"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68"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75"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77"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420" w:type="pct"/>
            <w:gridSpan w:val="2"/>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14"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420"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27"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20"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554"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30"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644" w:type="pct"/>
            <w:gridSpan w:val="2"/>
            <w:vMerge w:val="continue"/>
            <w:tcBorders>
              <w:top w:val="single" w:color="auto" w:sz="4" w:space="0"/>
              <w:left w:val="single" w:color="auto" w:sz="4" w:space="0"/>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59"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61"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68"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75"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277"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420" w:type="pct"/>
            <w:gridSpan w:val="2"/>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14"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420"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27"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20" w:type="pct"/>
            <w:gridSpan w:val="2"/>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554" w:type="pct"/>
            <w:vMerge w:val="continue"/>
            <w:tcBorders>
              <w:top w:val="single" w:color="auto" w:sz="4" w:space="0"/>
              <w:left w:val="single" w:color="auto" w:sz="4" w:space="0"/>
              <w:bottom w:val="single" w:color="000000" w:sz="4" w:space="0"/>
              <w:right w:val="single" w:color="000000"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30" w:type="pct"/>
            <w:vMerge w:val="continue"/>
            <w:tcBorders>
              <w:top w:val="nil"/>
              <w:left w:val="single" w:color="auto" w:sz="4" w:space="0"/>
              <w:bottom w:val="single" w:color="000000"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r>
      <w:tr>
        <w:tblPrEx>
          <w:tblCellMar>
            <w:top w:w="0" w:type="dxa"/>
            <w:left w:w="108" w:type="dxa"/>
            <w:bottom w:w="0" w:type="dxa"/>
            <w:right w:w="108" w:type="dxa"/>
          </w:tblCellMar>
        </w:tblPrEx>
        <w:trPr>
          <w:trHeight w:val="340" w:hRule="atLeast"/>
          <w:jc w:val="center"/>
        </w:trPr>
        <w:tc>
          <w:tcPr>
            <w:tcW w:w="326" w:type="pct"/>
            <w:vMerge w:val="continue"/>
            <w:tcBorders>
              <w:top w:val="nil"/>
              <w:left w:val="single" w:color="auto" w:sz="4" w:space="0"/>
              <w:bottom w:val="single" w:color="auto" w:sz="4" w:space="0"/>
              <w:right w:val="single" w:color="auto" w:sz="4" w:space="0"/>
            </w:tcBorders>
            <w:shd w:val="clear" w:color="auto" w:fill="auto"/>
            <w:noWrap w:val="0"/>
            <w:vAlign w:val="center"/>
          </w:tcPr>
          <w:p>
            <w:pPr>
              <w:pStyle w:val="28"/>
              <w:keepNext w:val="0"/>
              <w:keepLines w:val="0"/>
              <w:pageBreakBefore w:val="0"/>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textAlignment w:val="auto"/>
              <w:rPr>
                <w:rFonts w:hint="default" w:ascii="Times New Roman" w:hAnsi="Times New Roman" w:eastAsia="宋体" w:cs="Times New Roman"/>
                <w:sz w:val="21"/>
                <w:szCs w:val="21"/>
              </w:rPr>
            </w:pPr>
          </w:p>
        </w:tc>
        <w:tc>
          <w:tcPr>
            <w:tcW w:w="443" w:type="pct"/>
            <w:tcBorders>
              <w:top w:val="nil"/>
              <w:left w:val="single" w:color="auto" w:sz="4" w:space="0"/>
              <w:bottom w:val="single" w:color="auto" w:sz="4" w:space="0"/>
              <w:right w:val="single" w:color="auto" w:sz="4" w:space="0"/>
            </w:tcBorders>
            <w:shd w:val="clear" w:color="auto" w:fill="auto"/>
            <w:noWrap w:val="0"/>
            <w:textDirection w:val="tbRlV"/>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eastAsia" w:ascii="Times New Roman" w:hAnsi="Times New Roman" w:cs="Times New Roman"/>
                <w:sz w:val="21"/>
                <w:szCs w:val="21"/>
                <w:lang w:val="en-US" w:eastAsia="zh-CN"/>
              </w:rPr>
              <w:t>其它与项目特征有关的污染物</w:t>
            </w:r>
          </w:p>
        </w:tc>
        <w:tc>
          <w:tcPr>
            <w:tcW w:w="201" w:type="pct"/>
            <w:tcBorders>
              <w:top w:val="nil"/>
              <w:left w:val="nil"/>
              <w:bottom w:val="single" w:color="auto" w:sz="4" w:space="0"/>
              <w:right w:val="single" w:color="auto" w:sz="4" w:space="0"/>
            </w:tcBorders>
            <w:shd w:val="clear" w:color="auto" w:fill="auto"/>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cs="Times New Roman"/>
                <w:sz w:val="21"/>
                <w:szCs w:val="21"/>
                <w:lang w:val="en-US" w:eastAsia="zh-CN"/>
              </w:rPr>
              <w:t>VOC</w:t>
            </w:r>
            <w:r>
              <w:rPr>
                <w:rFonts w:hint="default" w:ascii="Times New Roman" w:hAnsi="Times New Roman" w:cs="Times New Roman"/>
                <w:sz w:val="21"/>
                <w:szCs w:val="21"/>
                <w:vertAlign w:val="subscript"/>
                <w:lang w:val="en-US" w:eastAsia="zh-CN"/>
              </w:rPr>
              <w:t>s</w:t>
            </w:r>
          </w:p>
        </w:tc>
        <w:tc>
          <w:tcPr>
            <w:tcW w:w="259"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21"/>
                <w:szCs w:val="21"/>
              </w:rPr>
            </w:pPr>
            <w:r>
              <w:rPr>
                <w:rFonts w:hint="default" w:ascii="Times New Roman" w:hAnsi="Times New Roman" w:eastAsia="宋体" w:cs="Times New Roman"/>
                <w:sz w:val="21"/>
                <w:szCs w:val="21"/>
              </w:rPr>
              <w:t>　</w:t>
            </w:r>
          </w:p>
        </w:tc>
        <w:tc>
          <w:tcPr>
            <w:tcW w:w="261"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68"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75"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pageBreakBefore w:val="0"/>
              <w:widowControl/>
              <w:suppressLineNumbers w:val="0"/>
              <w:kinsoku/>
              <w:wordWrap/>
              <w:overflowPunct/>
              <w:topLinePunct w:val="0"/>
              <w:autoSpaceDE/>
              <w:autoSpaceDN/>
              <w:bidi w:val="0"/>
              <w:adjustRightInd/>
              <w:snapToGrid/>
              <w:spacing w:before="0" w:beforeAutospacing="0" w:afterAutospacing="0" w:line="200" w:lineRule="exact"/>
              <w:ind w:left="0" w:leftChars="0" w:right="0" w:rightChars="0" w:firstLine="0" w:firstLineChars="0"/>
              <w:jc w:val="center"/>
              <w:textAlignment w:val="auto"/>
              <w:rPr>
                <w:rFonts w:hint="default" w:ascii="Times New Roman" w:hAnsi="Times New Roman" w:eastAsia="宋体" w:cs="Times New Roman"/>
                <w:sz w:val="21"/>
                <w:szCs w:val="21"/>
              </w:rPr>
            </w:pPr>
          </w:p>
        </w:tc>
        <w:tc>
          <w:tcPr>
            <w:tcW w:w="277"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420" w:type="pct"/>
            <w:gridSpan w:val="2"/>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highlight w:val="yellow"/>
                <w:lang w:val="en-US" w:eastAsia="zh-CN"/>
              </w:rPr>
            </w:pPr>
            <w:r>
              <w:rPr>
                <w:rFonts w:hint="eastAsia" w:ascii="Times New Roman" w:hAnsi="Times New Roman" w:cs="Times New Roman"/>
                <w:szCs w:val="21"/>
                <w:highlight w:val="none"/>
                <w:lang w:val="en-US" w:eastAsia="zh-CN"/>
              </w:rPr>
              <w:t>0.0132</w:t>
            </w:r>
            <w:r>
              <w:rPr>
                <w:rFonts w:hint="default" w:ascii="Times New Roman" w:hAnsi="Times New Roman" w:eastAsia="宋体" w:cs="Times New Roman"/>
                <w:szCs w:val="21"/>
                <w:highlight w:val="none"/>
                <w:lang w:val="en-US" w:eastAsia="zh-CN"/>
              </w:rPr>
              <w:t>t/a</w:t>
            </w:r>
          </w:p>
        </w:tc>
        <w:tc>
          <w:tcPr>
            <w:tcW w:w="314" w:type="pct"/>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highlight w:val="none"/>
                <w:lang w:val="en-US" w:eastAsia="zh-CN"/>
              </w:rPr>
            </w:pPr>
            <w:r>
              <w:rPr>
                <w:rFonts w:hint="eastAsia" w:ascii="Times New Roman" w:hAnsi="Times New Roman" w:cs="Times New Roman"/>
                <w:szCs w:val="21"/>
                <w:highlight w:val="none"/>
                <w:lang w:val="en-US" w:eastAsia="zh-CN"/>
              </w:rPr>
              <w:t>0.544</w:t>
            </w:r>
            <w:r>
              <w:rPr>
                <w:rFonts w:hint="default" w:ascii="Times New Roman" w:hAnsi="Times New Roman" w:eastAsia="宋体" w:cs="Times New Roman"/>
                <w:szCs w:val="21"/>
                <w:highlight w:val="none"/>
                <w:lang w:val="en-US" w:eastAsia="zh-CN"/>
              </w:rPr>
              <w:t>t/a</w:t>
            </w:r>
          </w:p>
        </w:tc>
        <w:tc>
          <w:tcPr>
            <w:tcW w:w="420" w:type="pct"/>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27" w:type="pct"/>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20" w:type="pct"/>
            <w:gridSpan w:val="2"/>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554" w:type="pct"/>
            <w:tcBorders>
              <w:top w:val="single" w:color="auto" w:sz="4" w:space="0"/>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c>
          <w:tcPr>
            <w:tcW w:w="330" w:type="pct"/>
            <w:tcBorders>
              <w:top w:val="nil"/>
              <w:left w:val="nil"/>
              <w:bottom w:val="single" w:color="auto" w:sz="4" w:space="0"/>
              <w:right w:val="single" w:color="auto" w:sz="4" w:space="0"/>
            </w:tcBorders>
            <w:shd w:val="clear" w:color="auto" w:fill="auto"/>
            <w:noWrap w:val="0"/>
            <w:vAlign w:val="center"/>
          </w:tcPr>
          <w:p>
            <w:pPr>
              <w:pStyle w:val="28"/>
              <w:keepNext w:val="0"/>
              <w:keepLines w:val="0"/>
              <w:suppressLineNumbers w:val="0"/>
              <w:spacing w:before="0" w:beforeAutospacing="0" w:afterAutospacing="0"/>
              <w:ind w:left="0" w:right="0"/>
              <w:rPr>
                <w:rFonts w:hint="default" w:ascii="Times New Roman" w:hAnsi="Times New Roman" w:eastAsia="宋体" w:cs="Times New Roman"/>
                <w:szCs w:val="21"/>
                <w:lang w:val="en-US" w:eastAsia="zh-CN"/>
              </w:rPr>
            </w:pPr>
          </w:p>
        </w:tc>
      </w:tr>
    </w:tbl>
    <w:p>
      <w:pPr>
        <w:pStyle w:val="8"/>
        <w:rPr>
          <w:rFonts w:hint="default" w:ascii="Times New Roman" w:hAnsi="Times New Roman" w:cs="Times New Roman"/>
        </w:rPr>
        <w:sectPr>
          <w:headerReference r:id="rId4" w:type="default"/>
          <w:footerReference r:id="rId5" w:type="default"/>
          <w:pgSz w:w="19842" w:h="13039" w:orient="landscape"/>
          <w:pgMar w:top="1440" w:right="1803" w:bottom="1440" w:left="1803" w:header="851" w:footer="992" w:gutter="0"/>
          <w:pgBorders>
            <w:top w:val="none" w:sz="0" w:space="0"/>
            <w:left w:val="none" w:sz="0" w:space="0"/>
            <w:bottom w:val="none" w:sz="0" w:space="0"/>
            <w:right w:val="none" w:sz="0" w:space="0"/>
          </w:pgBorders>
          <w:cols w:space="0" w:num="1"/>
          <w:rtlGutter w:val="0"/>
          <w:docGrid w:type="lines" w:linePitch="317" w:charSpace="0"/>
        </w:sectPr>
      </w:pPr>
    </w:p>
    <w:p/>
    <w:sectPr>
      <w:pgSz w:w="13039" w:h="19842"/>
      <w:pgMar w:top="1803" w:right="1440" w:bottom="1803" w:left="1440" w:header="851" w:footer="992" w:gutter="0"/>
      <w:pgBorders>
        <w:top w:val="none" w:sz="0" w:space="0"/>
        <w:left w:val="none" w:sz="0" w:space="0"/>
        <w:bottom w:val="none" w:sz="0" w:space="0"/>
        <w:right w:val="none" w:sz="0" w:space="0"/>
      </w:pgBorders>
      <w:cols w:space="0" w:num="1"/>
      <w:rtlGutter w:val="0"/>
      <w:docGrid w:type="lines" w:linePitch="317"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EFF" w:usb1="C000785B" w:usb2="00000009" w:usb3="00000000" w:csb0="400001FF" w:csb1="FFFF0000"/>
  </w:font>
  <w:font w:name="宋体">
    <w:panose1 w:val="02010600030101010101"/>
    <w:charset w:val="0D"/>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仿宋体">
    <w:altName w:val="宋体"/>
    <w:panose1 w:val="00000000000000000000"/>
    <w:charset w:val="86"/>
    <w:family w:val="roman"/>
    <w:pitch w:val="default"/>
    <w:sig w:usb0="00000000" w:usb1="00000000" w:usb2="00000010" w:usb3="00000000" w:csb0="00040000" w:csb1="00000000"/>
  </w:font>
  <w:font w:name="Impact">
    <w:panose1 w:val="020B0806030902050204"/>
    <w:charset w:val="00"/>
    <w:family w:val="swiss"/>
    <w:pitch w:val="default"/>
    <w:sig w:usb0="00000287" w:usb1="00000000" w:usb2="00000000" w:usb3="00000000" w:csb0="2000009F" w:csb1="DFD70000"/>
  </w:font>
  <w:font w:name="华文新魏">
    <w:altName w:val="宋体"/>
    <w:panose1 w:val="02010800040101010101"/>
    <w:charset w:val="86"/>
    <w:family w:val="auto"/>
    <w:pitch w:val="default"/>
    <w:sig w:usb0="00000000" w:usb1="00000000" w:usb2="00000000" w:usb3="00000000" w:csb0="00040000" w:csb1="00000000"/>
  </w:font>
  <w:font w:name="长城中隶体">
    <w:altName w:val="宋体"/>
    <w:panose1 w:val="00000000000000000000"/>
    <w:charset w:val="86"/>
    <w:family w:val="modern"/>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jc w:val="center"/>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18" name="文本框 1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pPr>
                            <w:pStyle w:val="13"/>
                            <w:spacing w:after="0"/>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27</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tznS45AgAAc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MtznS45AgAAcwQAAA4AAAAAAAAAAQAgAAAAHwEAAGRycy9lMm9Eb2Mu&#10;eG1sUEsFBgAAAAAGAAYAWQEAAMoFAAAAAA==&#10;">
              <v:fill on="f" focussize="0,0"/>
              <v:stroke on="f" weight="0.5pt"/>
              <v:imagedata o:title=""/>
              <o:lock v:ext="edit" aspectratio="f"/>
              <v:textbox inset="0mm,0mm,0mm,0mm" style="mso-fit-shape-to-text:t;">
                <w:txbxContent>
                  <w:p>
                    <w:pPr>
                      <w:pStyle w:val="13"/>
                      <w:spacing w:after="0"/>
                      <w:rPr>
                        <w:rStyle w:val="23"/>
                        <w:rFonts w:hint="eastAsia" w:ascii="宋体" w:hAnsi="宋体"/>
                        <w:sz w:val="28"/>
                        <w:szCs w:val="28"/>
                      </w:rPr>
                    </w:pPr>
                    <w:r>
                      <w:rPr>
                        <w:rStyle w:val="23"/>
                        <w:rFonts w:hint="eastAsia" w:ascii="宋体" w:hAnsi="宋体"/>
                        <w:sz w:val="28"/>
                        <w:szCs w:val="28"/>
                      </w:rPr>
                      <w:t>—</w:t>
                    </w:r>
                    <w:r>
                      <w:rPr>
                        <w:rStyle w:val="23"/>
                        <w:rFonts w:hint="eastAsia" w:ascii="宋体" w:hAnsi="宋体"/>
                        <w:sz w:val="20"/>
                        <w:szCs w:val="20"/>
                      </w:rPr>
                      <w:t xml:space="preserve">  </w:t>
                    </w:r>
                    <w:r>
                      <w:rPr>
                        <w:rFonts w:ascii="宋体" w:hAnsi="宋体"/>
                        <w:sz w:val="26"/>
                        <w:szCs w:val="26"/>
                      </w:rPr>
                      <w:fldChar w:fldCharType="begin"/>
                    </w:r>
                    <w:r>
                      <w:rPr>
                        <w:rStyle w:val="23"/>
                        <w:rFonts w:ascii="宋体" w:hAnsi="宋体"/>
                        <w:sz w:val="26"/>
                        <w:szCs w:val="26"/>
                      </w:rPr>
                      <w:instrText xml:space="preserve">PAGE  </w:instrText>
                    </w:r>
                    <w:r>
                      <w:rPr>
                        <w:rFonts w:ascii="宋体" w:hAnsi="宋体"/>
                        <w:sz w:val="26"/>
                        <w:szCs w:val="26"/>
                      </w:rPr>
                      <w:fldChar w:fldCharType="separate"/>
                    </w:r>
                    <w:r>
                      <w:rPr>
                        <w:rStyle w:val="23"/>
                        <w:rFonts w:ascii="宋体" w:hAnsi="宋体"/>
                        <w:sz w:val="26"/>
                        <w:szCs w:val="26"/>
                      </w:rPr>
                      <w:t>27</w:t>
                    </w:r>
                    <w:r>
                      <w:rPr>
                        <w:rFonts w:ascii="宋体" w:hAnsi="宋体"/>
                        <w:sz w:val="26"/>
                        <w:szCs w:val="26"/>
                      </w:rPr>
                      <w:fldChar w:fldCharType="end"/>
                    </w:r>
                    <w:r>
                      <w:rPr>
                        <w:rStyle w:val="23"/>
                        <w:rFonts w:hint="eastAsia" w:ascii="宋体" w:hAnsi="宋体"/>
                        <w:sz w:val="20"/>
                        <w:szCs w:val="20"/>
                      </w:rPr>
                      <w:t xml:space="preserve">  </w:t>
                    </w:r>
                    <w:r>
                      <w:rPr>
                        <w:rStyle w:val="23"/>
                        <w:rFonts w:hint="eastAsia" w:ascii="宋体" w:hAnsi="宋体"/>
                        <w:sz w:val="28"/>
                        <w:szCs w:val="28"/>
                      </w:rPr>
                      <w:t>—</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after="0"/>
      <w:ind w:right="360" w:firstLine="360"/>
      <w:jc w:val="center"/>
      <w:rPr>
        <w:rFonts w:hint="eastAsia"/>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3F48AF9"/>
    <w:multiLevelType w:val="singleLevel"/>
    <w:tmpl w:val="B3F48AF9"/>
    <w:lvl w:ilvl="0" w:tentative="0">
      <w:start w:val="2"/>
      <w:numFmt w:val="decimal"/>
      <w:suff w:val="nothing"/>
      <w:lvlText w:val="%1、"/>
      <w:lvlJc w:val="left"/>
    </w:lvl>
  </w:abstractNum>
  <w:abstractNum w:abstractNumId="1">
    <w:nsid w:val="E0AEDECE"/>
    <w:multiLevelType w:val="singleLevel"/>
    <w:tmpl w:val="E0AEDECE"/>
    <w:lvl w:ilvl="0" w:tentative="0">
      <w:start w:val="3"/>
      <w:numFmt w:val="chineseCounting"/>
      <w:suff w:val="nothing"/>
      <w:lvlText w:val="%1、"/>
      <w:lvlJc w:val="left"/>
      <w:rPr>
        <w:rFonts w:hint="eastAsia"/>
      </w:rPr>
    </w:lvl>
  </w:abstractNum>
  <w:abstractNum w:abstractNumId="2">
    <w:nsid w:val="0BD6E0F8"/>
    <w:multiLevelType w:val="singleLevel"/>
    <w:tmpl w:val="0BD6E0F8"/>
    <w:lvl w:ilvl="0" w:tentative="0">
      <w:start w:val="1"/>
      <w:numFmt w:val="decimal"/>
      <w:suff w:val="nothing"/>
      <w:lvlText w:val="%1、"/>
      <w:lvlJc w:val="left"/>
    </w:lvl>
  </w:abstractNum>
  <w:abstractNum w:abstractNumId="3">
    <w:nsid w:val="1057C7F0"/>
    <w:multiLevelType w:val="singleLevel"/>
    <w:tmpl w:val="1057C7F0"/>
    <w:lvl w:ilvl="0" w:tentative="0">
      <w:start w:val="2"/>
      <w:numFmt w:val="decimal"/>
      <w:suff w:val="nothing"/>
      <w:lvlText w:val="%1、"/>
      <w:lvlJc w:val="left"/>
    </w:lvl>
  </w:abstractNum>
  <w:abstractNum w:abstractNumId="4">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30"/>
      <w:suff w:val="space"/>
      <w:lvlText w:val="%1.%2"/>
      <w:lvlJc w:val="left"/>
      <w:pPr>
        <w:ind w:left="1260"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5">
    <w:nsid w:val="4CB48E3A"/>
    <w:multiLevelType w:val="singleLevel"/>
    <w:tmpl w:val="4CB48E3A"/>
    <w:lvl w:ilvl="0" w:tentative="0">
      <w:start w:val="2"/>
      <w:numFmt w:val="decimal"/>
      <w:suff w:val="nothing"/>
      <w:lvlText w:val="（%1）"/>
      <w:lvlJc w:val="left"/>
    </w:lvl>
  </w:abstractNum>
  <w:num w:numId="1">
    <w:abstractNumId w:val="4"/>
  </w:num>
  <w:num w:numId="2">
    <w:abstractNumId w:val="1"/>
  </w:num>
  <w:num w:numId="3">
    <w:abstractNumId w:val="3"/>
  </w:num>
  <w:num w:numId="4">
    <w:abstractNumId w:val="5"/>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3"/>
  <w:embedSystemFonts/>
  <w:bordersDoNotSurroundHeader w:val="0"/>
  <w:bordersDoNotSurroundFooter w:val="0"/>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mZkNDg4YjljOTJiYTBiYzBhZGVmMmIwZWY5NTBjMDMifQ=="/>
  </w:docVars>
  <w:rsids>
    <w:rsidRoot w:val="4CFE410A"/>
    <w:rsid w:val="003F38E4"/>
    <w:rsid w:val="00535E7A"/>
    <w:rsid w:val="005D0581"/>
    <w:rsid w:val="00630B1E"/>
    <w:rsid w:val="00747F21"/>
    <w:rsid w:val="00B55A13"/>
    <w:rsid w:val="00C571A5"/>
    <w:rsid w:val="00E851D5"/>
    <w:rsid w:val="011F67EF"/>
    <w:rsid w:val="013E2018"/>
    <w:rsid w:val="01445965"/>
    <w:rsid w:val="016F283F"/>
    <w:rsid w:val="01D9415D"/>
    <w:rsid w:val="01DE12A3"/>
    <w:rsid w:val="01FE199E"/>
    <w:rsid w:val="0224362A"/>
    <w:rsid w:val="025C32FA"/>
    <w:rsid w:val="025E6DE1"/>
    <w:rsid w:val="02911328"/>
    <w:rsid w:val="02A12ECC"/>
    <w:rsid w:val="02B50726"/>
    <w:rsid w:val="02FE3E7B"/>
    <w:rsid w:val="03CF75C5"/>
    <w:rsid w:val="04003C23"/>
    <w:rsid w:val="04267B2D"/>
    <w:rsid w:val="04384293"/>
    <w:rsid w:val="048C2545"/>
    <w:rsid w:val="04D72BD5"/>
    <w:rsid w:val="04F0037C"/>
    <w:rsid w:val="050722F0"/>
    <w:rsid w:val="050B6D23"/>
    <w:rsid w:val="052102F4"/>
    <w:rsid w:val="059E36F3"/>
    <w:rsid w:val="05BA1BFC"/>
    <w:rsid w:val="060F370E"/>
    <w:rsid w:val="0614307D"/>
    <w:rsid w:val="06173ACD"/>
    <w:rsid w:val="068342C4"/>
    <w:rsid w:val="070C28DE"/>
    <w:rsid w:val="071E7188"/>
    <w:rsid w:val="073C7E17"/>
    <w:rsid w:val="07A64AE1"/>
    <w:rsid w:val="07B40FAC"/>
    <w:rsid w:val="07F4584C"/>
    <w:rsid w:val="083517AD"/>
    <w:rsid w:val="08DA7138"/>
    <w:rsid w:val="08F5187C"/>
    <w:rsid w:val="08F525DF"/>
    <w:rsid w:val="091066B6"/>
    <w:rsid w:val="09271661"/>
    <w:rsid w:val="09B63CEC"/>
    <w:rsid w:val="09C63218"/>
    <w:rsid w:val="09CD45A7"/>
    <w:rsid w:val="0A540824"/>
    <w:rsid w:val="0A6A0048"/>
    <w:rsid w:val="0A8A06EA"/>
    <w:rsid w:val="0A9F23E7"/>
    <w:rsid w:val="0AED7AD8"/>
    <w:rsid w:val="0B163D2C"/>
    <w:rsid w:val="0B2B2808"/>
    <w:rsid w:val="0B930E37"/>
    <w:rsid w:val="0BA17A99"/>
    <w:rsid w:val="0BB241D9"/>
    <w:rsid w:val="0BD04822"/>
    <w:rsid w:val="0C005395"/>
    <w:rsid w:val="0C62191E"/>
    <w:rsid w:val="0CB55DCB"/>
    <w:rsid w:val="0CC25EED"/>
    <w:rsid w:val="0CDF2F6F"/>
    <w:rsid w:val="0CE045F1"/>
    <w:rsid w:val="0D296DF5"/>
    <w:rsid w:val="0D315C80"/>
    <w:rsid w:val="0D6214AA"/>
    <w:rsid w:val="0D6C6250"/>
    <w:rsid w:val="0DF02F5A"/>
    <w:rsid w:val="0E4D368D"/>
    <w:rsid w:val="0E853CB6"/>
    <w:rsid w:val="0E855450"/>
    <w:rsid w:val="0E8F4600"/>
    <w:rsid w:val="0F112C3E"/>
    <w:rsid w:val="0F312C7C"/>
    <w:rsid w:val="0F7D081D"/>
    <w:rsid w:val="0F8C0A60"/>
    <w:rsid w:val="0FAA58DA"/>
    <w:rsid w:val="0FCA2D72"/>
    <w:rsid w:val="0FCD3553"/>
    <w:rsid w:val="102962AF"/>
    <w:rsid w:val="104430E9"/>
    <w:rsid w:val="10771710"/>
    <w:rsid w:val="107D3991"/>
    <w:rsid w:val="108F4B64"/>
    <w:rsid w:val="1097590F"/>
    <w:rsid w:val="10CA7D05"/>
    <w:rsid w:val="10F16AE3"/>
    <w:rsid w:val="111B209C"/>
    <w:rsid w:val="115B61AD"/>
    <w:rsid w:val="11645C4A"/>
    <w:rsid w:val="11744091"/>
    <w:rsid w:val="11DA76B7"/>
    <w:rsid w:val="11E22BBA"/>
    <w:rsid w:val="11FE3E97"/>
    <w:rsid w:val="120945EA"/>
    <w:rsid w:val="121645D8"/>
    <w:rsid w:val="12437AFC"/>
    <w:rsid w:val="12907CCD"/>
    <w:rsid w:val="12A7355D"/>
    <w:rsid w:val="12B207DE"/>
    <w:rsid w:val="12BC340B"/>
    <w:rsid w:val="130C4392"/>
    <w:rsid w:val="13421B62"/>
    <w:rsid w:val="136046DE"/>
    <w:rsid w:val="138F7399"/>
    <w:rsid w:val="13D80718"/>
    <w:rsid w:val="13DF3855"/>
    <w:rsid w:val="13EC5F71"/>
    <w:rsid w:val="13F015BE"/>
    <w:rsid w:val="13F76DF0"/>
    <w:rsid w:val="14104F23"/>
    <w:rsid w:val="1421769B"/>
    <w:rsid w:val="14321BD6"/>
    <w:rsid w:val="14446C04"/>
    <w:rsid w:val="14447B5C"/>
    <w:rsid w:val="14584EFC"/>
    <w:rsid w:val="145E31A6"/>
    <w:rsid w:val="14634486"/>
    <w:rsid w:val="14777F31"/>
    <w:rsid w:val="14C842E9"/>
    <w:rsid w:val="15264200"/>
    <w:rsid w:val="1576198F"/>
    <w:rsid w:val="15851A00"/>
    <w:rsid w:val="158C17BA"/>
    <w:rsid w:val="15D66ED9"/>
    <w:rsid w:val="15EC04AB"/>
    <w:rsid w:val="1635365A"/>
    <w:rsid w:val="16667A7E"/>
    <w:rsid w:val="166B72AB"/>
    <w:rsid w:val="16816E45"/>
    <w:rsid w:val="16897AA8"/>
    <w:rsid w:val="16AE18BE"/>
    <w:rsid w:val="16FC296F"/>
    <w:rsid w:val="171A2ADF"/>
    <w:rsid w:val="175207E1"/>
    <w:rsid w:val="1796247C"/>
    <w:rsid w:val="17A6314B"/>
    <w:rsid w:val="17B5239F"/>
    <w:rsid w:val="17B9260F"/>
    <w:rsid w:val="17CF598E"/>
    <w:rsid w:val="17D31922"/>
    <w:rsid w:val="18027B12"/>
    <w:rsid w:val="183E223E"/>
    <w:rsid w:val="1848277E"/>
    <w:rsid w:val="1849207E"/>
    <w:rsid w:val="189A5F9C"/>
    <w:rsid w:val="18A961DF"/>
    <w:rsid w:val="18D771F0"/>
    <w:rsid w:val="18E134FB"/>
    <w:rsid w:val="197677D3"/>
    <w:rsid w:val="197D7D98"/>
    <w:rsid w:val="19970050"/>
    <w:rsid w:val="19A60971"/>
    <w:rsid w:val="19D515D6"/>
    <w:rsid w:val="19EC1024"/>
    <w:rsid w:val="1A1D0C33"/>
    <w:rsid w:val="1A27385F"/>
    <w:rsid w:val="1A2F0966"/>
    <w:rsid w:val="1A330456"/>
    <w:rsid w:val="1A5B79AD"/>
    <w:rsid w:val="1AB71087"/>
    <w:rsid w:val="1AD5150D"/>
    <w:rsid w:val="1AD82DAC"/>
    <w:rsid w:val="1ADF3326"/>
    <w:rsid w:val="1AF220BF"/>
    <w:rsid w:val="1B4548E5"/>
    <w:rsid w:val="1B811695"/>
    <w:rsid w:val="1B954D7C"/>
    <w:rsid w:val="1BC5537A"/>
    <w:rsid w:val="1BDD5AFE"/>
    <w:rsid w:val="1C3F7586"/>
    <w:rsid w:val="1C4A7CD9"/>
    <w:rsid w:val="1C5736BA"/>
    <w:rsid w:val="1C6D3240"/>
    <w:rsid w:val="1CB17F48"/>
    <w:rsid w:val="1CB56A05"/>
    <w:rsid w:val="1D047E88"/>
    <w:rsid w:val="1DD2442A"/>
    <w:rsid w:val="1DEF28E6"/>
    <w:rsid w:val="1E2D1660"/>
    <w:rsid w:val="1E3D18A3"/>
    <w:rsid w:val="1EEE7443"/>
    <w:rsid w:val="1F2B5BA0"/>
    <w:rsid w:val="1F705077"/>
    <w:rsid w:val="205E01F7"/>
    <w:rsid w:val="20B87907"/>
    <w:rsid w:val="20FF4D79"/>
    <w:rsid w:val="210F504D"/>
    <w:rsid w:val="21154D5A"/>
    <w:rsid w:val="212A1E87"/>
    <w:rsid w:val="212E7BC9"/>
    <w:rsid w:val="21821CC3"/>
    <w:rsid w:val="21894E00"/>
    <w:rsid w:val="2191229D"/>
    <w:rsid w:val="219C4B33"/>
    <w:rsid w:val="21B41F35"/>
    <w:rsid w:val="21B91A1F"/>
    <w:rsid w:val="222F59A7"/>
    <w:rsid w:val="22592A24"/>
    <w:rsid w:val="22A2615B"/>
    <w:rsid w:val="22B361F8"/>
    <w:rsid w:val="22C73B28"/>
    <w:rsid w:val="22E70030"/>
    <w:rsid w:val="22F653E9"/>
    <w:rsid w:val="238910E7"/>
    <w:rsid w:val="23977CA8"/>
    <w:rsid w:val="239B0E1A"/>
    <w:rsid w:val="23B40775"/>
    <w:rsid w:val="24574847"/>
    <w:rsid w:val="2471674B"/>
    <w:rsid w:val="24CC1BD3"/>
    <w:rsid w:val="24CD76F9"/>
    <w:rsid w:val="24DA29FA"/>
    <w:rsid w:val="24DE5462"/>
    <w:rsid w:val="24EC4023"/>
    <w:rsid w:val="25657932"/>
    <w:rsid w:val="25700DFA"/>
    <w:rsid w:val="25BC39F6"/>
    <w:rsid w:val="25C4463E"/>
    <w:rsid w:val="25E24243"/>
    <w:rsid w:val="26084E8D"/>
    <w:rsid w:val="262D66A1"/>
    <w:rsid w:val="26472DAE"/>
    <w:rsid w:val="26604950"/>
    <w:rsid w:val="267A740D"/>
    <w:rsid w:val="26802C75"/>
    <w:rsid w:val="2697085D"/>
    <w:rsid w:val="26A12BEB"/>
    <w:rsid w:val="26E06E67"/>
    <w:rsid w:val="26ED223B"/>
    <w:rsid w:val="27167136"/>
    <w:rsid w:val="275E288B"/>
    <w:rsid w:val="27A74232"/>
    <w:rsid w:val="27DD40F7"/>
    <w:rsid w:val="28354D2A"/>
    <w:rsid w:val="283C746E"/>
    <w:rsid w:val="28E31299"/>
    <w:rsid w:val="28EC2844"/>
    <w:rsid w:val="28F60FCD"/>
    <w:rsid w:val="29080D00"/>
    <w:rsid w:val="29411213"/>
    <w:rsid w:val="294A1318"/>
    <w:rsid w:val="2952707A"/>
    <w:rsid w:val="29A30A29"/>
    <w:rsid w:val="29B6075C"/>
    <w:rsid w:val="2A105E28"/>
    <w:rsid w:val="2A16744D"/>
    <w:rsid w:val="2A724AB2"/>
    <w:rsid w:val="2A81520E"/>
    <w:rsid w:val="2A8820F8"/>
    <w:rsid w:val="2A9857E4"/>
    <w:rsid w:val="2ABE4440"/>
    <w:rsid w:val="2AF00502"/>
    <w:rsid w:val="2B041741"/>
    <w:rsid w:val="2B211B20"/>
    <w:rsid w:val="2B3B716B"/>
    <w:rsid w:val="2B593A95"/>
    <w:rsid w:val="2BF67536"/>
    <w:rsid w:val="2C3070DB"/>
    <w:rsid w:val="2C3342E6"/>
    <w:rsid w:val="2C5C3879"/>
    <w:rsid w:val="2C83526D"/>
    <w:rsid w:val="2CE27D71"/>
    <w:rsid w:val="2D80355B"/>
    <w:rsid w:val="2E240ABC"/>
    <w:rsid w:val="2E516CA5"/>
    <w:rsid w:val="2E52530D"/>
    <w:rsid w:val="2E552C39"/>
    <w:rsid w:val="2EB222FA"/>
    <w:rsid w:val="2ED723A9"/>
    <w:rsid w:val="2EEE0D91"/>
    <w:rsid w:val="2F835584"/>
    <w:rsid w:val="2FB35E69"/>
    <w:rsid w:val="2FB60CE2"/>
    <w:rsid w:val="2FED6A70"/>
    <w:rsid w:val="302834F0"/>
    <w:rsid w:val="30744ECD"/>
    <w:rsid w:val="30A567B5"/>
    <w:rsid w:val="30E262DA"/>
    <w:rsid w:val="31490108"/>
    <w:rsid w:val="31745184"/>
    <w:rsid w:val="319A79B7"/>
    <w:rsid w:val="31E87920"/>
    <w:rsid w:val="31F462C5"/>
    <w:rsid w:val="32094478"/>
    <w:rsid w:val="321B7CF6"/>
    <w:rsid w:val="32432DA9"/>
    <w:rsid w:val="325D3E6B"/>
    <w:rsid w:val="32F114C4"/>
    <w:rsid w:val="33423060"/>
    <w:rsid w:val="33641229"/>
    <w:rsid w:val="33713F8E"/>
    <w:rsid w:val="337376BE"/>
    <w:rsid w:val="339733AC"/>
    <w:rsid w:val="33F00D0E"/>
    <w:rsid w:val="33F77B1D"/>
    <w:rsid w:val="3402116D"/>
    <w:rsid w:val="34652D96"/>
    <w:rsid w:val="34983880"/>
    <w:rsid w:val="34A809FC"/>
    <w:rsid w:val="351153E0"/>
    <w:rsid w:val="35215623"/>
    <w:rsid w:val="355C77E1"/>
    <w:rsid w:val="35651B3E"/>
    <w:rsid w:val="359F538C"/>
    <w:rsid w:val="35BE6DAF"/>
    <w:rsid w:val="35CF154C"/>
    <w:rsid w:val="35DA1C76"/>
    <w:rsid w:val="36BF2AF4"/>
    <w:rsid w:val="36E6451A"/>
    <w:rsid w:val="37516466"/>
    <w:rsid w:val="375C6DE7"/>
    <w:rsid w:val="37604F1C"/>
    <w:rsid w:val="37ED69CE"/>
    <w:rsid w:val="382471D8"/>
    <w:rsid w:val="386121DB"/>
    <w:rsid w:val="38673C95"/>
    <w:rsid w:val="38AC16A8"/>
    <w:rsid w:val="38DA79C3"/>
    <w:rsid w:val="38DD4BEB"/>
    <w:rsid w:val="3914724D"/>
    <w:rsid w:val="3950297B"/>
    <w:rsid w:val="3992139A"/>
    <w:rsid w:val="39980034"/>
    <w:rsid w:val="39C42A21"/>
    <w:rsid w:val="39C90E44"/>
    <w:rsid w:val="39CD5D7A"/>
    <w:rsid w:val="39FF1CAB"/>
    <w:rsid w:val="3A540500"/>
    <w:rsid w:val="3A5E69D2"/>
    <w:rsid w:val="3B9A1C8B"/>
    <w:rsid w:val="3C1C08F2"/>
    <w:rsid w:val="3C1C2064"/>
    <w:rsid w:val="3C3814A4"/>
    <w:rsid w:val="3C917532"/>
    <w:rsid w:val="3CD45671"/>
    <w:rsid w:val="3D086B13"/>
    <w:rsid w:val="3D6C58AA"/>
    <w:rsid w:val="3DF24001"/>
    <w:rsid w:val="3E2E2B5F"/>
    <w:rsid w:val="3E3C1720"/>
    <w:rsid w:val="3EFD7751"/>
    <w:rsid w:val="3F100F0E"/>
    <w:rsid w:val="3F1735F3"/>
    <w:rsid w:val="3F1C6E5B"/>
    <w:rsid w:val="3FDE42B7"/>
    <w:rsid w:val="3FFB4CC3"/>
    <w:rsid w:val="400718BA"/>
    <w:rsid w:val="4024246B"/>
    <w:rsid w:val="407C47D4"/>
    <w:rsid w:val="40A54574"/>
    <w:rsid w:val="40B41A41"/>
    <w:rsid w:val="40E57E4D"/>
    <w:rsid w:val="41306BEE"/>
    <w:rsid w:val="41566655"/>
    <w:rsid w:val="42293D69"/>
    <w:rsid w:val="42426BD9"/>
    <w:rsid w:val="424C7A58"/>
    <w:rsid w:val="425F778B"/>
    <w:rsid w:val="426254CD"/>
    <w:rsid w:val="427B502D"/>
    <w:rsid w:val="429D3776"/>
    <w:rsid w:val="42A01B60"/>
    <w:rsid w:val="42D57A4D"/>
    <w:rsid w:val="42E303BC"/>
    <w:rsid w:val="42F500EF"/>
    <w:rsid w:val="43543D15"/>
    <w:rsid w:val="435D0E30"/>
    <w:rsid w:val="439A3786"/>
    <w:rsid w:val="439D4A0F"/>
    <w:rsid w:val="43A657F7"/>
    <w:rsid w:val="43B104BA"/>
    <w:rsid w:val="43B27D8E"/>
    <w:rsid w:val="43BE2B29"/>
    <w:rsid w:val="441F5424"/>
    <w:rsid w:val="44A40B8C"/>
    <w:rsid w:val="44AD0C81"/>
    <w:rsid w:val="44B738AE"/>
    <w:rsid w:val="44C4421D"/>
    <w:rsid w:val="44C93B10"/>
    <w:rsid w:val="45886F23"/>
    <w:rsid w:val="45BB117C"/>
    <w:rsid w:val="45C2075D"/>
    <w:rsid w:val="4622744D"/>
    <w:rsid w:val="46A240EA"/>
    <w:rsid w:val="47CA5654"/>
    <w:rsid w:val="480B18A8"/>
    <w:rsid w:val="485B7825"/>
    <w:rsid w:val="485F7F72"/>
    <w:rsid w:val="486D24D6"/>
    <w:rsid w:val="49344FE1"/>
    <w:rsid w:val="49391ADE"/>
    <w:rsid w:val="499046CE"/>
    <w:rsid w:val="49AE2DA6"/>
    <w:rsid w:val="49AF2EED"/>
    <w:rsid w:val="49F37F68"/>
    <w:rsid w:val="4A0C15D6"/>
    <w:rsid w:val="4A2117CA"/>
    <w:rsid w:val="4A4A0D21"/>
    <w:rsid w:val="4A9804F0"/>
    <w:rsid w:val="4AAE7501"/>
    <w:rsid w:val="4AD62B93"/>
    <w:rsid w:val="4AF225DA"/>
    <w:rsid w:val="4B0C70C1"/>
    <w:rsid w:val="4B237456"/>
    <w:rsid w:val="4B2C48CA"/>
    <w:rsid w:val="4B481704"/>
    <w:rsid w:val="4BA2481C"/>
    <w:rsid w:val="4BAE52DF"/>
    <w:rsid w:val="4BB651D5"/>
    <w:rsid w:val="4BB723E6"/>
    <w:rsid w:val="4BC4405F"/>
    <w:rsid w:val="4BDB2578"/>
    <w:rsid w:val="4BF54CBC"/>
    <w:rsid w:val="4BFB3467"/>
    <w:rsid w:val="4C43011D"/>
    <w:rsid w:val="4C673E0C"/>
    <w:rsid w:val="4C6836E0"/>
    <w:rsid w:val="4CE54D31"/>
    <w:rsid w:val="4CFE410A"/>
    <w:rsid w:val="4D021D86"/>
    <w:rsid w:val="4D1B69A4"/>
    <w:rsid w:val="4D821D41"/>
    <w:rsid w:val="4DAD3AA0"/>
    <w:rsid w:val="4E490D40"/>
    <w:rsid w:val="4E79582B"/>
    <w:rsid w:val="4EA053B3"/>
    <w:rsid w:val="4EBB40DC"/>
    <w:rsid w:val="4EC2357B"/>
    <w:rsid w:val="4F1D6A04"/>
    <w:rsid w:val="4F247EF5"/>
    <w:rsid w:val="4F25730D"/>
    <w:rsid w:val="4F3C647C"/>
    <w:rsid w:val="4F4E12B3"/>
    <w:rsid w:val="4F5A37B4"/>
    <w:rsid w:val="4F8E16AF"/>
    <w:rsid w:val="4F9E2F1E"/>
    <w:rsid w:val="4FCE001D"/>
    <w:rsid w:val="4FF4485A"/>
    <w:rsid w:val="4FF62653"/>
    <w:rsid w:val="4FFA19AE"/>
    <w:rsid w:val="501871CB"/>
    <w:rsid w:val="506D7517"/>
    <w:rsid w:val="50926F7D"/>
    <w:rsid w:val="50C22019"/>
    <w:rsid w:val="512D194B"/>
    <w:rsid w:val="512D6CA6"/>
    <w:rsid w:val="516E1E1B"/>
    <w:rsid w:val="51864D34"/>
    <w:rsid w:val="51D70AF3"/>
    <w:rsid w:val="51D81616"/>
    <w:rsid w:val="522C5690"/>
    <w:rsid w:val="523A25DC"/>
    <w:rsid w:val="52483643"/>
    <w:rsid w:val="527728CF"/>
    <w:rsid w:val="5311687F"/>
    <w:rsid w:val="532D11DF"/>
    <w:rsid w:val="53400F13"/>
    <w:rsid w:val="535258DD"/>
    <w:rsid w:val="53710B72"/>
    <w:rsid w:val="540D3534"/>
    <w:rsid w:val="545D4C13"/>
    <w:rsid w:val="54693BDB"/>
    <w:rsid w:val="54717BEB"/>
    <w:rsid w:val="54754BEC"/>
    <w:rsid w:val="54DF6509"/>
    <w:rsid w:val="54F55D2D"/>
    <w:rsid w:val="55047079"/>
    <w:rsid w:val="556C75D4"/>
    <w:rsid w:val="558E6EA5"/>
    <w:rsid w:val="55D87B28"/>
    <w:rsid w:val="55E62390"/>
    <w:rsid w:val="56032280"/>
    <w:rsid w:val="561E332E"/>
    <w:rsid w:val="567260CE"/>
    <w:rsid w:val="56A47937"/>
    <w:rsid w:val="56C53F2C"/>
    <w:rsid w:val="56FC70B4"/>
    <w:rsid w:val="57460AC2"/>
    <w:rsid w:val="575E22AF"/>
    <w:rsid w:val="57C245EC"/>
    <w:rsid w:val="57CF6D09"/>
    <w:rsid w:val="57D35153"/>
    <w:rsid w:val="5807101A"/>
    <w:rsid w:val="58226DE5"/>
    <w:rsid w:val="587324F6"/>
    <w:rsid w:val="58CE0D6F"/>
    <w:rsid w:val="58DF1921"/>
    <w:rsid w:val="59084281"/>
    <w:rsid w:val="59684D1F"/>
    <w:rsid w:val="597E4543"/>
    <w:rsid w:val="598D6683"/>
    <w:rsid w:val="59C873C6"/>
    <w:rsid w:val="5A08405B"/>
    <w:rsid w:val="5AF96577"/>
    <w:rsid w:val="5AFA22EF"/>
    <w:rsid w:val="5B1A1838"/>
    <w:rsid w:val="5B583A26"/>
    <w:rsid w:val="5B9A2D75"/>
    <w:rsid w:val="5BC64D2B"/>
    <w:rsid w:val="5C576E99"/>
    <w:rsid w:val="5C826B51"/>
    <w:rsid w:val="5CA933F2"/>
    <w:rsid w:val="5CB04105"/>
    <w:rsid w:val="5D234278"/>
    <w:rsid w:val="5D6121B1"/>
    <w:rsid w:val="5D810AA5"/>
    <w:rsid w:val="5D9558F0"/>
    <w:rsid w:val="5DAB5144"/>
    <w:rsid w:val="5DEA03F9"/>
    <w:rsid w:val="5E60690D"/>
    <w:rsid w:val="5EA27EFD"/>
    <w:rsid w:val="5EDB5F93"/>
    <w:rsid w:val="5EF07C91"/>
    <w:rsid w:val="5F1842A9"/>
    <w:rsid w:val="5F4D50E3"/>
    <w:rsid w:val="5F814D8D"/>
    <w:rsid w:val="5F8B76F5"/>
    <w:rsid w:val="5FD0361E"/>
    <w:rsid w:val="601A3622"/>
    <w:rsid w:val="60522285"/>
    <w:rsid w:val="60727A8A"/>
    <w:rsid w:val="60CB1BE6"/>
    <w:rsid w:val="60F075D2"/>
    <w:rsid w:val="60F82E2D"/>
    <w:rsid w:val="6105554A"/>
    <w:rsid w:val="610B0DB2"/>
    <w:rsid w:val="61204131"/>
    <w:rsid w:val="615A15F0"/>
    <w:rsid w:val="61EB473F"/>
    <w:rsid w:val="61EF7060"/>
    <w:rsid w:val="625B5D92"/>
    <w:rsid w:val="62675B5F"/>
    <w:rsid w:val="627428AB"/>
    <w:rsid w:val="628726BA"/>
    <w:rsid w:val="62AC3ECF"/>
    <w:rsid w:val="62EE2739"/>
    <w:rsid w:val="631842F5"/>
    <w:rsid w:val="63387E58"/>
    <w:rsid w:val="63862972"/>
    <w:rsid w:val="639403F1"/>
    <w:rsid w:val="63A159FD"/>
    <w:rsid w:val="63F1164D"/>
    <w:rsid w:val="64177851"/>
    <w:rsid w:val="64212CEF"/>
    <w:rsid w:val="643E4FFA"/>
    <w:rsid w:val="64505292"/>
    <w:rsid w:val="64881976"/>
    <w:rsid w:val="64A532CB"/>
    <w:rsid w:val="64BB7E7B"/>
    <w:rsid w:val="651D2E62"/>
    <w:rsid w:val="652C579B"/>
    <w:rsid w:val="65566374"/>
    <w:rsid w:val="657A5FC5"/>
    <w:rsid w:val="65842EE1"/>
    <w:rsid w:val="65F91C19"/>
    <w:rsid w:val="66044022"/>
    <w:rsid w:val="66604D90"/>
    <w:rsid w:val="6692162D"/>
    <w:rsid w:val="67587DCC"/>
    <w:rsid w:val="67852F40"/>
    <w:rsid w:val="67B010BC"/>
    <w:rsid w:val="67C43A69"/>
    <w:rsid w:val="67C818B9"/>
    <w:rsid w:val="67FC098A"/>
    <w:rsid w:val="68322CB3"/>
    <w:rsid w:val="684F3C7A"/>
    <w:rsid w:val="689F0032"/>
    <w:rsid w:val="68BA4E6C"/>
    <w:rsid w:val="68DC76A7"/>
    <w:rsid w:val="68DD74D8"/>
    <w:rsid w:val="68FB229F"/>
    <w:rsid w:val="69284498"/>
    <w:rsid w:val="69390AAE"/>
    <w:rsid w:val="697D0373"/>
    <w:rsid w:val="699D0A15"/>
    <w:rsid w:val="69D0714F"/>
    <w:rsid w:val="69E95A08"/>
    <w:rsid w:val="69F83E9D"/>
    <w:rsid w:val="6A667059"/>
    <w:rsid w:val="6A8B2F63"/>
    <w:rsid w:val="6A8F4106"/>
    <w:rsid w:val="6AEB3A02"/>
    <w:rsid w:val="6B3C600C"/>
    <w:rsid w:val="6B6F1F3D"/>
    <w:rsid w:val="6B8738E0"/>
    <w:rsid w:val="6BCC7390"/>
    <w:rsid w:val="6C180827"/>
    <w:rsid w:val="6C4B4758"/>
    <w:rsid w:val="6C517895"/>
    <w:rsid w:val="6C627CF4"/>
    <w:rsid w:val="6CB22A29"/>
    <w:rsid w:val="6CC4275D"/>
    <w:rsid w:val="6CD62F24"/>
    <w:rsid w:val="6D033285"/>
    <w:rsid w:val="6D036DE1"/>
    <w:rsid w:val="6D3E606B"/>
    <w:rsid w:val="6D605FE2"/>
    <w:rsid w:val="6D6655C2"/>
    <w:rsid w:val="6D8141AA"/>
    <w:rsid w:val="6DC17AF6"/>
    <w:rsid w:val="6DDF7E2A"/>
    <w:rsid w:val="6E2C2368"/>
    <w:rsid w:val="6EAF63DD"/>
    <w:rsid w:val="6EB02F99"/>
    <w:rsid w:val="6ED749C9"/>
    <w:rsid w:val="6EDB585C"/>
    <w:rsid w:val="6EFD5AB2"/>
    <w:rsid w:val="6F046E40"/>
    <w:rsid w:val="6F100FC1"/>
    <w:rsid w:val="6F3F05E1"/>
    <w:rsid w:val="6F7246F2"/>
    <w:rsid w:val="6FB64CE1"/>
    <w:rsid w:val="6FD9207B"/>
    <w:rsid w:val="6FFE5F86"/>
    <w:rsid w:val="700E4E8A"/>
    <w:rsid w:val="70B76860"/>
    <w:rsid w:val="718B55F7"/>
    <w:rsid w:val="71BC57F8"/>
    <w:rsid w:val="71FC3A2D"/>
    <w:rsid w:val="7259730E"/>
    <w:rsid w:val="72D468B0"/>
    <w:rsid w:val="730E236B"/>
    <w:rsid w:val="73235A27"/>
    <w:rsid w:val="73412411"/>
    <w:rsid w:val="735743F6"/>
    <w:rsid w:val="738470DC"/>
    <w:rsid w:val="744947E7"/>
    <w:rsid w:val="7504129E"/>
    <w:rsid w:val="75153B55"/>
    <w:rsid w:val="753454BA"/>
    <w:rsid w:val="75554353"/>
    <w:rsid w:val="755840CD"/>
    <w:rsid w:val="75AB6268"/>
    <w:rsid w:val="75B8323B"/>
    <w:rsid w:val="75D1091D"/>
    <w:rsid w:val="75E83018"/>
    <w:rsid w:val="76371E5E"/>
    <w:rsid w:val="763C6B82"/>
    <w:rsid w:val="76654669"/>
    <w:rsid w:val="76B949B4"/>
    <w:rsid w:val="785C1A9B"/>
    <w:rsid w:val="785E1CB7"/>
    <w:rsid w:val="78B74F24"/>
    <w:rsid w:val="791505C8"/>
    <w:rsid w:val="795572E8"/>
    <w:rsid w:val="797D7F1B"/>
    <w:rsid w:val="7996793F"/>
    <w:rsid w:val="79D97847"/>
    <w:rsid w:val="79FF6B82"/>
    <w:rsid w:val="7A112A2A"/>
    <w:rsid w:val="7A5C248E"/>
    <w:rsid w:val="7AB7745D"/>
    <w:rsid w:val="7AC06311"/>
    <w:rsid w:val="7B2368A0"/>
    <w:rsid w:val="7B2D014F"/>
    <w:rsid w:val="7B672BAC"/>
    <w:rsid w:val="7B6B6078"/>
    <w:rsid w:val="7B964AD1"/>
    <w:rsid w:val="7BAE260E"/>
    <w:rsid w:val="7BFF2E69"/>
    <w:rsid w:val="7C2D3E7B"/>
    <w:rsid w:val="7CD9468C"/>
    <w:rsid w:val="7D07647A"/>
    <w:rsid w:val="7D096956"/>
    <w:rsid w:val="7D146DE8"/>
    <w:rsid w:val="7D423956"/>
    <w:rsid w:val="7D6A59AF"/>
    <w:rsid w:val="7D760836"/>
    <w:rsid w:val="7D8953EA"/>
    <w:rsid w:val="7DC720AD"/>
    <w:rsid w:val="7E5F19F8"/>
    <w:rsid w:val="7E644245"/>
    <w:rsid w:val="7EE56EED"/>
    <w:rsid w:val="7F3B7298"/>
    <w:rsid w:val="7F3E1EFB"/>
    <w:rsid w:val="7F4D0390"/>
    <w:rsid w:val="7F8C0EB8"/>
    <w:rsid w:val="7F9C0332"/>
    <w:rsid w:val="7FCA19E0"/>
    <w:rsid w:val="7FDA31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nhideWhenUsed="0" w:uiPriority="1"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qFormat="1"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iPriority="99"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autoRedefine/>
    <w:qFormat/>
    <w:uiPriority w:val="0"/>
    <w:pPr>
      <w:keepNext/>
      <w:keepLines/>
      <w:widowControl w:val="0"/>
      <w:adjustRightInd/>
      <w:snapToGrid/>
      <w:spacing w:after="0" w:afterLines="0" w:line="360" w:lineRule="exact"/>
      <w:jc w:val="both"/>
      <w:outlineLvl w:val="1"/>
    </w:pPr>
    <w:rPr>
      <w:rFonts w:ascii="Times New Roman" w:hAnsi="Times New Roman" w:eastAsia="宋体" w:cs="Times New Roman"/>
      <w:bCs/>
      <w:kern w:val="2"/>
      <w:sz w:val="21"/>
      <w:szCs w:val="32"/>
    </w:rPr>
  </w:style>
  <w:style w:type="paragraph" w:styleId="3">
    <w:name w:val="heading 4"/>
    <w:basedOn w:val="1"/>
    <w:next w:val="1"/>
    <w:autoRedefine/>
    <w:qFormat/>
    <w:uiPriority w:val="1"/>
    <w:pPr>
      <w:ind w:left="1068"/>
      <w:outlineLvl w:val="3"/>
    </w:pPr>
    <w:rPr>
      <w:rFonts w:ascii="宋体" w:hAnsi="宋体" w:cs="宋体"/>
      <w:b/>
      <w:bCs/>
      <w:sz w:val="24"/>
      <w:lang w:val="zh-CN" w:bidi="zh-CN"/>
    </w:rPr>
  </w:style>
  <w:style w:type="character" w:default="1" w:styleId="22">
    <w:name w:val="Default Paragraph Font"/>
    <w:autoRedefine/>
    <w:semiHidden/>
    <w:qFormat/>
    <w:uiPriority w:val="0"/>
  </w:style>
  <w:style w:type="table" w:default="1" w:styleId="20">
    <w:name w:val="Normal Table"/>
    <w:autoRedefin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4">
    <w:name w:val="Normal Indent"/>
    <w:basedOn w:val="1"/>
    <w:next w:val="3"/>
    <w:autoRedefine/>
    <w:qFormat/>
    <w:uiPriority w:val="0"/>
    <w:pPr>
      <w:ind w:firstLine="420" w:firstLineChars="200"/>
    </w:pPr>
    <w:rPr>
      <w:szCs w:val="20"/>
    </w:rPr>
  </w:style>
  <w:style w:type="paragraph" w:styleId="5">
    <w:name w:val="annotation text"/>
    <w:basedOn w:val="1"/>
    <w:autoRedefine/>
    <w:qFormat/>
    <w:uiPriority w:val="0"/>
    <w:pPr>
      <w:jc w:val="left"/>
    </w:pPr>
  </w:style>
  <w:style w:type="paragraph" w:styleId="6">
    <w:name w:val="Salutation"/>
    <w:basedOn w:val="1"/>
    <w:next w:val="1"/>
    <w:autoRedefine/>
    <w:unhideWhenUsed/>
    <w:qFormat/>
    <w:uiPriority w:val="99"/>
  </w:style>
  <w:style w:type="paragraph" w:styleId="7">
    <w:name w:val="Body Text"/>
    <w:basedOn w:val="1"/>
    <w:next w:val="8"/>
    <w:autoRedefine/>
    <w:qFormat/>
    <w:uiPriority w:val="0"/>
    <w:pPr>
      <w:spacing w:after="120"/>
    </w:pPr>
  </w:style>
  <w:style w:type="paragraph" w:customStyle="1" w:styleId="8">
    <w:name w:val="xl27"/>
    <w:basedOn w:val="1"/>
    <w:next w:val="1"/>
    <w:autoRedefine/>
    <w:qFormat/>
    <w:uiPriority w:val="0"/>
    <w:pPr>
      <w:spacing w:before="100" w:beforeAutospacing="1" w:after="100" w:afterAutospacing="1"/>
    </w:pPr>
    <w:rPr>
      <w:color w:val="FF0000"/>
      <w:sz w:val="24"/>
    </w:rPr>
  </w:style>
  <w:style w:type="paragraph" w:styleId="9">
    <w:name w:val="Body Text Indent"/>
    <w:basedOn w:val="1"/>
    <w:next w:val="10"/>
    <w:autoRedefine/>
    <w:qFormat/>
    <w:uiPriority w:val="0"/>
    <w:pPr>
      <w:spacing w:line="400" w:lineRule="exact"/>
      <w:ind w:firstLine="630"/>
    </w:pPr>
    <w:rPr>
      <w:sz w:val="32"/>
    </w:rPr>
  </w:style>
  <w:style w:type="paragraph" w:styleId="10">
    <w:name w:val="Body Text Indent 2"/>
    <w:basedOn w:val="1"/>
    <w:next w:val="11"/>
    <w:autoRedefine/>
    <w:qFormat/>
    <w:uiPriority w:val="0"/>
    <w:pPr>
      <w:spacing w:after="120" w:line="480" w:lineRule="auto"/>
      <w:ind w:left="420" w:leftChars="200"/>
    </w:pPr>
  </w:style>
  <w:style w:type="paragraph" w:styleId="11">
    <w:name w:val="Body Text First Indent 2"/>
    <w:basedOn w:val="9"/>
    <w:next w:val="1"/>
    <w:autoRedefine/>
    <w:qFormat/>
    <w:uiPriority w:val="0"/>
    <w:pPr>
      <w:spacing w:after="120"/>
      <w:ind w:left="420" w:firstLine="210"/>
    </w:pPr>
    <w:rPr>
      <w:rFonts w:eastAsia="楷体_GB2312"/>
      <w:sz w:val="30"/>
    </w:rPr>
  </w:style>
  <w:style w:type="paragraph" w:styleId="12">
    <w:name w:val="Plain Text"/>
    <w:basedOn w:val="1"/>
    <w:next w:val="6"/>
    <w:autoRedefine/>
    <w:qFormat/>
    <w:uiPriority w:val="0"/>
    <w:rPr>
      <w:rFonts w:ascii="宋体" w:hAnsi="Courier New"/>
      <w:sz w:val="26"/>
      <w:szCs w:val="20"/>
    </w:rPr>
  </w:style>
  <w:style w:type="paragraph" w:styleId="13">
    <w:name w:val="footer"/>
    <w:basedOn w:val="1"/>
    <w:autoRedefine/>
    <w:qFormat/>
    <w:uiPriority w:val="0"/>
    <w:pPr>
      <w:tabs>
        <w:tab w:val="center" w:pos="4153"/>
        <w:tab w:val="right" w:pos="8306"/>
      </w:tabs>
    </w:pPr>
    <w:rPr>
      <w:rFonts w:eastAsia="宋体"/>
      <w:sz w:val="18"/>
      <w:szCs w:val="18"/>
    </w:rPr>
  </w:style>
  <w:style w:type="paragraph" w:styleId="14">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5">
    <w:name w:val="toc 1"/>
    <w:basedOn w:val="1"/>
    <w:next w:val="1"/>
    <w:autoRedefine/>
    <w:qFormat/>
    <w:uiPriority w:val="39"/>
  </w:style>
  <w:style w:type="paragraph" w:styleId="16">
    <w:name w:val="footnote text"/>
    <w:basedOn w:val="1"/>
    <w:autoRedefine/>
    <w:unhideWhenUsed/>
    <w:qFormat/>
    <w:uiPriority w:val="0"/>
    <w:pPr>
      <w:spacing w:before="60" w:line="240" w:lineRule="auto"/>
      <w:ind w:firstLine="482" w:firstLineChars="0"/>
      <w:jc w:val="left"/>
    </w:pPr>
    <w:rPr>
      <w:rFonts w:ascii="Arial" w:hAnsi="Arial" w:eastAsia="仿宋_GB2312"/>
      <w:kern w:val="0"/>
      <w:sz w:val="18"/>
      <w:szCs w:val="18"/>
    </w:rPr>
  </w:style>
  <w:style w:type="paragraph" w:styleId="17">
    <w:name w:val="Body Text 2"/>
    <w:basedOn w:val="1"/>
    <w:autoRedefine/>
    <w:qFormat/>
    <w:uiPriority w:val="0"/>
    <w:pPr>
      <w:spacing w:line="312" w:lineRule="auto"/>
    </w:pPr>
    <w:rPr>
      <w:rFonts w:ascii="宋体"/>
      <w:sz w:val="28"/>
    </w:rPr>
  </w:style>
  <w:style w:type="paragraph" w:styleId="18">
    <w:name w:val="Normal (Web)"/>
    <w:basedOn w:val="1"/>
    <w:autoRedefine/>
    <w:qFormat/>
    <w:uiPriority w:val="0"/>
    <w:pPr>
      <w:spacing w:before="0" w:beforeAutospacing="1" w:after="0" w:afterAutospacing="1"/>
      <w:ind w:left="0" w:right="0"/>
      <w:jc w:val="left"/>
    </w:pPr>
    <w:rPr>
      <w:kern w:val="0"/>
      <w:sz w:val="24"/>
      <w:lang w:val="en-US" w:eastAsia="zh-CN" w:bidi="ar"/>
    </w:rPr>
  </w:style>
  <w:style w:type="paragraph" w:styleId="19">
    <w:name w:val="Body Text First Indent"/>
    <w:basedOn w:val="7"/>
    <w:autoRedefine/>
    <w:qFormat/>
    <w:uiPriority w:val="0"/>
    <w:pPr>
      <w:ind w:firstLine="420" w:firstLineChars="100"/>
    </w:pPr>
  </w:style>
  <w:style w:type="table" w:styleId="21">
    <w:name w:val="Table Grid"/>
    <w:basedOn w:val="20"/>
    <w:autoRedefine/>
    <w:qFormat/>
    <w:uiPriority w:val="0"/>
    <w:pPr>
      <w:keepNext w:val="0"/>
      <w:keepLines w:val="0"/>
      <w:widowControl w:val="0"/>
      <w:suppressLineNumbers w:val="0"/>
      <w:spacing w:before="0" w:beforeAutospacing="0" w:after="0" w:afterAutospacing="0"/>
      <w:ind w:left="0" w:right="0"/>
      <w:jc w:val="both"/>
    </w:pPr>
    <w:rPr>
      <w:rFonts w:hint="default" w:ascii="Times New Roman" w:hAnsi="Times New Roman" w:cs="Times New Roman"/>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styleId="23">
    <w:name w:val="page number"/>
    <w:basedOn w:val="22"/>
    <w:autoRedefine/>
    <w:qFormat/>
    <w:uiPriority w:val="0"/>
  </w:style>
  <w:style w:type="character" w:styleId="24">
    <w:name w:val="Hyperlink"/>
    <w:basedOn w:val="22"/>
    <w:autoRedefine/>
    <w:qFormat/>
    <w:uiPriority w:val="0"/>
    <w:rPr>
      <w:color w:val="136EC2"/>
      <w:u w:val="single"/>
    </w:rPr>
  </w:style>
  <w:style w:type="paragraph" w:customStyle="1" w:styleId="25">
    <w:name w:val="BodyText1I2"/>
    <w:basedOn w:val="1"/>
    <w:next w:val="1"/>
    <w:autoRedefine/>
    <w:qFormat/>
    <w:uiPriority w:val="0"/>
    <w:pPr>
      <w:ind w:firstLine="420"/>
      <w:jc w:val="both"/>
      <w:textAlignment w:val="baseline"/>
    </w:pPr>
  </w:style>
  <w:style w:type="paragraph" w:customStyle="1" w:styleId="26">
    <w:name w:val="表格内文字"/>
    <w:basedOn w:val="1"/>
    <w:autoRedefine/>
    <w:qFormat/>
    <w:uiPriority w:val="0"/>
    <w:pPr>
      <w:tabs>
        <w:tab w:val="left" w:pos="0"/>
      </w:tabs>
      <w:adjustRightInd w:val="0"/>
      <w:snapToGrid w:val="0"/>
      <w:jc w:val="center"/>
    </w:pPr>
    <w:rPr>
      <w:rFonts w:eastAsia="仿宋_GB2312"/>
      <w:sz w:val="24"/>
    </w:rPr>
  </w:style>
  <w:style w:type="paragraph" w:customStyle="1" w:styleId="27">
    <w:name w:val="表头文字"/>
    <w:basedOn w:val="1"/>
    <w:next w:val="1"/>
    <w:autoRedefine/>
    <w:qFormat/>
    <w:uiPriority w:val="0"/>
    <w:pPr>
      <w:adjustRightInd w:val="0"/>
      <w:snapToGrid w:val="0"/>
      <w:spacing w:line="520" w:lineRule="exact"/>
      <w:ind w:firstLine="0" w:firstLineChars="0"/>
      <w:jc w:val="center"/>
    </w:pPr>
    <w:rPr>
      <w:b/>
    </w:rPr>
  </w:style>
  <w:style w:type="paragraph" w:customStyle="1" w:styleId="28">
    <w:name w:val="表格文字"/>
    <w:basedOn w:val="7"/>
    <w:autoRedefine/>
    <w:qFormat/>
    <w:uiPriority w:val="0"/>
    <w:pPr>
      <w:spacing w:after="0" w:line="240" w:lineRule="auto"/>
      <w:ind w:firstLine="0" w:firstLineChars="0"/>
      <w:jc w:val="center"/>
    </w:pPr>
    <w:rPr>
      <w:rFonts w:ascii="宋体" w:hAnsi="宋体" w:eastAsia="宋体"/>
      <w:sz w:val="21"/>
      <w:szCs w:val="20"/>
    </w:rPr>
  </w:style>
  <w:style w:type="paragraph" w:customStyle="1" w:styleId="29">
    <w:name w:val="Default"/>
    <w:basedOn w:val="30"/>
    <w:next w:val="31"/>
    <w:autoRedefine/>
    <w:qFormat/>
    <w:uiPriority w:val="0"/>
    <w:pPr>
      <w:widowControl w:val="0"/>
      <w:tabs>
        <w:tab w:val="left" w:pos="0"/>
      </w:tabs>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30">
    <w:name w:val="标题2"/>
    <w:basedOn w:val="2"/>
    <w:next w:val="2"/>
    <w:autoRedefine/>
    <w:qFormat/>
    <w:uiPriority w:val="0"/>
    <w:pPr>
      <w:numPr>
        <w:ilvl w:val="1"/>
        <w:numId w:val="1"/>
      </w:numPr>
      <w:tabs>
        <w:tab w:val="left" w:pos="0"/>
      </w:tabs>
      <w:spacing w:before="0" w:after="0" w:line="440" w:lineRule="exact"/>
    </w:pPr>
    <w:rPr>
      <w:kern w:val="0"/>
      <w:sz w:val="28"/>
    </w:rPr>
  </w:style>
  <w:style w:type="paragraph" w:customStyle="1" w:styleId="31">
    <w:name w:val="样式3"/>
    <w:basedOn w:val="15"/>
    <w:next w:val="32"/>
    <w:autoRedefine/>
    <w:qFormat/>
    <w:uiPriority w:val="0"/>
    <w:pPr>
      <w:widowControl/>
      <w:overflowPunct w:val="0"/>
      <w:autoSpaceDE w:val="0"/>
      <w:autoSpaceDN w:val="0"/>
      <w:adjustRightInd w:val="0"/>
      <w:snapToGrid w:val="0"/>
      <w:spacing w:after="0" w:line="360" w:lineRule="auto"/>
      <w:ind w:firstLine="567"/>
      <w:textAlignment w:val="baseline"/>
    </w:pPr>
    <w:rPr>
      <w:rFonts w:ascii="宋体"/>
      <w:spacing w:val="20"/>
      <w:kern w:val="0"/>
      <w:sz w:val="24"/>
      <w:szCs w:val="20"/>
    </w:rPr>
  </w:style>
  <w:style w:type="paragraph" w:customStyle="1" w:styleId="32">
    <w:name w:val="目录 53"/>
    <w:basedOn w:val="1"/>
    <w:next w:val="1"/>
    <w:autoRedefine/>
    <w:qFormat/>
    <w:uiPriority w:val="0"/>
    <w:pPr>
      <w:ind w:left="840"/>
    </w:pPr>
    <w:rPr>
      <w:rFonts w:cs="宋体"/>
      <w:color w:val="000000"/>
    </w:rPr>
  </w:style>
  <w:style w:type="paragraph" w:customStyle="1" w:styleId="33">
    <w:name w:val="正文文本 (13)"/>
    <w:basedOn w:val="1"/>
    <w:autoRedefine/>
    <w:qFormat/>
    <w:uiPriority w:val="0"/>
    <w:pPr>
      <w:shd w:val="clear" w:color="auto" w:fill="FFFFFF"/>
      <w:spacing w:line="494" w:lineRule="exact"/>
      <w:jc w:val="both"/>
    </w:pPr>
    <w:rPr>
      <w:rFonts w:ascii="Times New Roman" w:hAnsi="Times New Roman" w:cs="Times New Roman"/>
      <w:color w:val="auto"/>
      <w:sz w:val="28"/>
      <w:szCs w:val="28"/>
      <w:lang w:val="en-US" w:eastAsia="en-US"/>
    </w:rPr>
  </w:style>
  <w:style w:type="paragraph" w:customStyle="1" w:styleId="34">
    <w:name w:val="中文报告书样式"/>
    <w:basedOn w:val="1"/>
    <w:autoRedefine/>
    <w:qFormat/>
    <w:uiPriority w:val="0"/>
    <w:pPr>
      <w:adjustRightInd w:val="0"/>
      <w:spacing w:line="480" w:lineRule="atLeast"/>
      <w:ind w:firstLine="482"/>
      <w:textAlignment w:val="baseline"/>
    </w:pPr>
    <w:rPr>
      <w:kern w:val="24"/>
      <w:sz w:val="24"/>
      <w:szCs w:val="20"/>
    </w:rPr>
  </w:style>
  <w:style w:type="paragraph" w:customStyle="1" w:styleId="35">
    <w:name w:val="Table Paragraph"/>
    <w:basedOn w:val="1"/>
    <w:autoRedefine/>
    <w:qFormat/>
    <w:uiPriority w:val="1"/>
    <w:pPr>
      <w:jc w:val="center"/>
    </w:pPr>
    <w:rPr>
      <w:rFonts w:ascii="仿宋" w:hAnsi="仿宋" w:eastAsia="仿宋" w:cs="仿宋"/>
      <w:lang w:val="zh-CN" w:eastAsia="zh-CN" w:bidi="zh-CN"/>
    </w:rPr>
  </w:style>
  <w:style w:type="paragraph" w:customStyle="1" w:styleId="36">
    <w:name w:val="表内表"/>
    <w:basedOn w:val="1"/>
    <w:autoRedefine/>
    <w:qFormat/>
    <w:uiPriority w:val="0"/>
    <w:pPr>
      <w:spacing w:line="240" w:lineRule="atLeast"/>
      <w:jc w:val="center"/>
    </w:pPr>
    <w:rPr>
      <w:bCs/>
      <w:szCs w:val="21"/>
    </w:rPr>
  </w:style>
  <w:style w:type="paragraph" w:customStyle="1" w:styleId="37">
    <w:name w:val="Body Text 21"/>
    <w:basedOn w:val="1"/>
    <w:autoRedefine/>
    <w:qFormat/>
    <w:uiPriority w:val="0"/>
    <w:pPr>
      <w:adjustRightInd w:val="0"/>
      <w:textAlignment w:val="baseline"/>
    </w:pPr>
    <w:rPr>
      <w:rFonts w:ascii="仿宋_GB2312" w:hAnsi="Calibri" w:eastAsia="仿宋体"/>
      <w:sz w:val="24"/>
      <w:szCs w:val="20"/>
    </w:rPr>
  </w:style>
  <w:style w:type="paragraph" w:customStyle="1" w:styleId="38">
    <w:name w:val="Char Char Char Char Char Char"/>
    <w:basedOn w:val="1"/>
    <w:autoRedefine/>
    <w:qFormat/>
    <w:uiPriority w:val="0"/>
    <w:rPr>
      <w:sz w:val="24"/>
    </w:rPr>
  </w:style>
  <w:style w:type="paragraph" w:customStyle="1" w:styleId="39">
    <w:name w:val="p0"/>
    <w:basedOn w:val="1"/>
    <w:autoRedefine/>
    <w:qFormat/>
    <w:uiPriority w:val="0"/>
    <w:pPr>
      <w:widowControl/>
      <w:spacing w:before="100" w:beforeLines="0" w:beforeAutospacing="1" w:after="100" w:afterLines="0" w:afterAutospacing="1"/>
      <w:jc w:val="left"/>
    </w:pPr>
    <w:rPr>
      <w:rFonts w:ascii="宋体" w:hAnsi="宋体"/>
      <w:kern w:val="0"/>
      <w:sz w:val="24"/>
    </w:rPr>
  </w:style>
  <w:style w:type="paragraph" w:customStyle="1" w:styleId="40">
    <w:name w:val="表格正文"/>
    <w:basedOn w:val="1"/>
    <w:next w:val="1"/>
    <w:autoRedefine/>
    <w:qFormat/>
    <w:uiPriority w:val="0"/>
    <w:pPr>
      <w:spacing w:line="360" w:lineRule="exact"/>
      <w:jc w:val="center"/>
    </w:pPr>
    <w:rPr>
      <w:szCs w:val="20"/>
    </w:rPr>
  </w:style>
  <w:style w:type="paragraph" w:customStyle="1" w:styleId="41">
    <w:name w:val="24磅正文"/>
    <w:basedOn w:val="1"/>
    <w:autoRedefine/>
    <w:qFormat/>
    <w:uiPriority w:val="0"/>
    <w:pPr>
      <w:spacing w:line="480" w:lineRule="exact"/>
      <w:ind w:firstLine="480" w:firstLineChars="200"/>
    </w:pPr>
    <w:rPr>
      <w:sz w:val="24"/>
    </w:rPr>
  </w:style>
  <w:style w:type="paragraph" w:customStyle="1" w:styleId="42">
    <w:name w:val="表格 32"/>
    <w:basedOn w:val="1"/>
    <w:autoRedefine/>
    <w:qFormat/>
    <w:uiPriority w:val="0"/>
    <w:pPr>
      <w:autoSpaceDE w:val="0"/>
      <w:autoSpaceDN w:val="0"/>
      <w:adjustRightInd w:val="0"/>
      <w:jc w:val="center"/>
      <w:textAlignment w:val="baseline"/>
    </w:pPr>
    <w:rPr>
      <w:rFonts w:ascii="宋体" w:hAnsi="Impact"/>
      <w:kern w:val="24"/>
      <w:sz w:val="24"/>
      <w:szCs w:val="20"/>
    </w:rPr>
  </w:style>
  <w:style w:type="paragraph" w:customStyle="1" w:styleId="43">
    <w:name w:val="Table Text"/>
    <w:basedOn w:val="1"/>
    <w:autoRedefine/>
    <w:semiHidden/>
    <w:qFormat/>
    <w:uiPriority w:val="0"/>
    <w:rPr>
      <w:rFonts w:ascii="宋体" w:hAnsi="宋体" w:eastAsia="宋体" w:cs="宋体"/>
      <w:sz w:val="20"/>
      <w:szCs w:val="20"/>
      <w:lang w:val="en-US" w:eastAsia="en-US" w:bidi="ar-SA"/>
    </w:rPr>
  </w:style>
  <w:style w:type="table" w:customStyle="1" w:styleId="44">
    <w:name w:val="Table Normal"/>
    <w:autoRedefine/>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 Type="http://schemas.openxmlformats.org/officeDocument/2006/relationships/footer" Target="footer1.xml"/><Relationship Id="rId24" Type="http://schemas.openxmlformats.org/officeDocument/2006/relationships/fontTable" Target="fontTable.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pn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35</Pages>
  <Words>17336</Words>
  <Characters>20892</Characters>
  <Lines>1</Lines>
  <Paragraphs>1</Paragraphs>
  <TotalTime>9</TotalTime>
  <ScaleCrop>false</ScaleCrop>
  <LinksUpToDate>false</LinksUpToDate>
  <CharactersWithSpaces>21741</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2021-11-25T07:01:00Z</dcterms:created>
  <dc:creator>孙乐乐</dc:creator>
  <cp:lastModifiedBy>(ᇂ ㉨ ᇂ)</cp:lastModifiedBy>
  <dcterms:modified xsi:type="dcterms:W3CDTF">2024-02-19T02:47:27Z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2052-12.1.0.16250</vt:lpwstr>
  </property>
  <property fmtid="{D5CDD505-2E9C-101B-9397-08002B2CF9AE}" pid="3" name="ICV">
    <vt:lpwstr>85C8B23CBFE247F9AD8C68DC1FEF5067_13</vt:lpwstr>
  </property>
</Properties>
</file>