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华文新魏" w:cs="Times New Roman"/>
          <w:b/>
          <w:color w:val="000000"/>
          <w:sz w:val="48"/>
          <w:szCs w:val="48"/>
          <w:lang w:eastAsia="zh-CN"/>
        </w:rPr>
      </w:pPr>
    </w:p>
    <w:p>
      <w:pPr>
        <w:jc w:val="center"/>
        <w:rPr>
          <w:rFonts w:hint="default" w:ascii="Times New Roman" w:hAnsi="Times New Roman" w:eastAsia="华文新魏" w:cs="Times New Roman"/>
          <w:b/>
          <w:color w:val="000000"/>
          <w:sz w:val="48"/>
          <w:szCs w:val="48"/>
          <w:lang w:eastAsia="zh-CN"/>
        </w:rPr>
      </w:pPr>
    </w:p>
    <w:p>
      <w:pPr>
        <w:jc w:val="center"/>
        <w:rPr>
          <w:rFonts w:hint="default" w:ascii="Times New Roman" w:hAnsi="Times New Roman" w:eastAsia="宋体" w:cs="Times New Roman"/>
          <w:b/>
          <w:bCs/>
          <w:sz w:val="48"/>
          <w:szCs w:val="56"/>
          <w:lang w:val="en-US" w:eastAsia="zh-CN"/>
        </w:rPr>
      </w:pPr>
      <w:r>
        <w:rPr>
          <w:rFonts w:hint="eastAsia" w:ascii="Times New Roman" w:hAnsi="Times New Roman" w:eastAsia="华文新魏" w:cs="Times New Roman"/>
          <w:b/>
          <w:color w:val="000000"/>
          <w:sz w:val="48"/>
          <w:szCs w:val="48"/>
          <w:lang w:eastAsia="zh-CN"/>
        </w:rPr>
        <w:t>精密智造汽车零部件生产项目</w:t>
      </w:r>
      <w:r>
        <w:rPr>
          <w:rFonts w:hint="default" w:ascii="Times New Roman" w:hAnsi="Times New Roman" w:eastAsia="华文新魏" w:cs="Times New Roman"/>
          <w:b/>
          <w:color w:val="000000"/>
          <w:sz w:val="48"/>
          <w:szCs w:val="48"/>
          <w:lang w:eastAsia="zh-CN"/>
        </w:rPr>
        <w:t>竣工环境保护</w:t>
      </w:r>
      <w:r>
        <w:rPr>
          <w:rFonts w:hint="eastAsia" w:ascii="Times New Roman" w:hAnsi="Times New Roman" w:eastAsia="华文新魏" w:cs="Times New Roman"/>
          <w:b/>
          <w:color w:val="auto"/>
          <w:sz w:val="48"/>
          <w:szCs w:val="48"/>
          <w:lang w:val="en-US" w:eastAsia="zh-CN"/>
        </w:rPr>
        <w:t>阶段性</w:t>
      </w:r>
      <w:r>
        <w:rPr>
          <w:rFonts w:hint="default" w:ascii="Times New Roman" w:hAnsi="Times New Roman" w:eastAsia="华文新魏" w:cs="Times New Roman"/>
          <w:b/>
          <w:color w:val="000000"/>
          <w:sz w:val="48"/>
          <w:szCs w:val="48"/>
          <w:lang w:eastAsia="zh-CN"/>
        </w:rPr>
        <w:t>验收监测报告表</w:t>
      </w:r>
    </w:p>
    <w:p>
      <w:pPr>
        <w:bidi w:val="0"/>
        <w:rPr>
          <w:rFonts w:hint="default" w:ascii="Times New Roman" w:hAnsi="Times New Roman" w:eastAsia="宋体" w:cs="Times New Roman"/>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3"/>
        <w:rPr>
          <w:rFonts w:hint="default" w:ascii="Times New Roman" w:hAnsi="Times New Roman" w:cs="Times New Roman"/>
          <w:lang w:val="en-US" w:eastAsia="zh-CN"/>
        </w:rPr>
      </w:pPr>
    </w:p>
    <w:p>
      <w:pPr>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eastAsia" w:ascii="Times New Roman" w:hAnsi="Times New Roman" w:eastAsia="华文新魏" w:cs="Times New Roman"/>
          <w:b w:val="0"/>
          <w:bCs w:val="0"/>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Times New Roman" w:hAnsi="Times New Roman" w:eastAsia="华文新魏" w:cs="Times New Roman"/>
          <w:b w:val="0"/>
          <w:bCs w:val="0"/>
          <w:color w:val="000000"/>
          <w:kern w:val="0"/>
          <w:sz w:val="28"/>
          <w:szCs w:val="28"/>
          <w:lang w:val="en-US" w:eastAsia="zh-CN"/>
        </w:rPr>
        <w:t>宁国中鼎精工技术有限公司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val="en-US" w:eastAsia="zh-CN"/>
        </w:rPr>
        <w:t>三年十一</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eastAsia="宋体" w:cs="Times New Roman"/>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both"/>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夏鼎湖</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val="en-US" w:eastAsia="zh-CN"/>
        </w:rPr>
        <w:t>李霞</w:t>
      </w:r>
      <w:r>
        <w:rPr>
          <w:rFonts w:hint="default" w:ascii="Times New Roman" w:hAnsi="Times New Roman" w:eastAsia="仿宋_GB2312" w:cs="Times New Roman"/>
          <w:color w:val="000000"/>
          <w:sz w:val="28"/>
        </w:rPr>
        <w:tab/>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lang w:eastAsia="zh-CN"/>
        </w:rPr>
        <w:t>项目负责人：</w:t>
      </w:r>
      <w:r>
        <w:rPr>
          <w:rFonts w:hint="eastAsia" w:ascii="Times New Roman" w:hAnsi="Times New Roman" w:eastAsia="仿宋_GB2312" w:cs="Times New Roman"/>
          <w:b/>
          <w:color w:val="000000"/>
          <w:sz w:val="28"/>
          <w:lang w:val="en-US" w:eastAsia="zh-CN"/>
        </w:rPr>
        <w:t xml:space="preserve">    </w:t>
      </w:r>
      <w:r>
        <w:rPr>
          <w:rFonts w:hint="eastAsia" w:ascii="Times New Roman" w:hAnsi="Times New Roman" w:eastAsia="仿宋_GB2312" w:cs="Times New Roman"/>
          <w:sz w:val="28"/>
          <w:szCs w:val="28"/>
          <w:lang w:val="en-US" w:eastAsia="zh-CN"/>
        </w:rPr>
        <w:t>徐碧晖</w:t>
      </w:r>
      <w:r>
        <w:rPr>
          <w:rFonts w:hint="default" w:ascii="Times New Roman" w:hAnsi="Times New Roman" w:eastAsia="仿宋_GB2312" w:cs="Times New Roman"/>
          <w:b/>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lang w:val="en-US" w:eastAsia="zh-CN"/>
        </w:rPr>
      </w:pPr>
      <w:r>
        <w:rPr>
          <w:rFonts w:hint="eastAsia" w:ascii="Times New Roman" w:hAnsi="Times New Roman" w:eastAsia="仿宋_GB2312" w:cs="Times New Roman"/>
          <w:b/>
          <w:color w:val="000000"/>
          <w:sz w:val="28"/>
        </w:rPr>
        <w:t>编制人：</w:t>
      </w:r>
      <w:r>
        <w:rPr>
          <w:rFonts w:hint="default" w:ascii="Times New Roman" w:hAnsi="Times New Roman" w:eastAsia="仿宋_GB2312" w:cs="Times New Roman"/>
          <w:b/>
          <w:color w:val="000000"/>
          <w:sz w:val="28"/>
        </w:rPr>
        <w:t xml:space="preserve">  </w:t>
      </w:r>
      <w:r>
        <w:rPr>
          <w:rFonts w:hint="eastAsia" w:ascii="Times New Roman" w:hAnsi="Times New Roman" w:eastAsia="仿宋_GB2312" w:cs="Times New Roman"/>
          <w:b/>
          <w:color w:val="000000"/>
          <w:sz w:val="28"/>
        </w:rPr>
        <w:t xml:space="preserve">    </w:t>
      </w:r>
      <w:r>
        <w:rPr>
          <w:rFonts w:hint="eastAsia" w:ascii="Times New Roman" w:hAnsi="Times New Roman" w:eastAsia="仿宋_GB2312" w:cs="Times New Roman"/>
          <w:b/>
          <w:color w:val="000000"/>
          <w:sz w:val="28"/>
          <w:lang w:val="en-US" w:eastAsia="zh-CN"/>
        </w:rPr>
        <w:t xml:space="preserve"> </w:t>
      </w:r>
      <w:r>
        <w:rPr>
          <w:rFonts w:hint="eastAsia" w:ascii="Times New Roman" w:hAnsi="Times New Roman" w:eastAsia="仿宋_GB2312" w:cs="Times New Roman"/>
          <w:b/>
          <w:color w:val="000000"/>
          <w:sz w:val="28"/>
        </w:rPr>
        <w:t xml:space="preserve"> </w:t>
      </w:r>
      <w:r>
        <w:rPr>
          <w:rFonts w:hint="eastAsia" w:ascii="Times New Roman" w:hAnsi="Times New Roman" w:eastAsia="仿宋_GB2312" w:cs="Times New Roman"/>
          <w:sz w:val="28"/>
          <w:szCs w:val="28"/>
          <w:lang w:val="en-US" w:eastAsia="zh-CN"/>
        </w:rPr>
        <w:t>黄梦佳</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tabs>
          <w:tab w:val="left" w:pos="984"/>
        </w:tabs>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default"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20"/>
        <w:tblW w:w="49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433"/>
        <w:gridCol w:w="2454"/>
        <w:gridCol w:w="1163"/>
        <w:gridCol w:w="702"/>
        <w:gridCol w:w="12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4127" w:type="pct"/>
            <w:gridSpan w:val="5"/>
            <w:noWrap w:val="0"/>
            <w:vAlign w:val="center"/>
          </w:tcPr>
          <w:p>
            <w:pPr>
              <w:jc w:val="center"/>
              <w:rPr>
                <w:rFonts w:hint="default" w:ascii="Times New Roman" w:hAnsi="Times New Roman" w:eastAsia="宋体" w:cs="Times New Roman"/>
                <w:color w:val="000000"/>
                <w:sz w:val="24"/>
                <w:szCs w:val="24"/>
                <w:lang w:val="en-US" w:eastAsia="zh-CN"/>
              </w:rPr>
            </w:pPr>
            <w:r>
              <w:rPr>
                <w:rFonts w:hint="eastAsia" w:cs="Times New Roman"/>
                <w:color w:val="auto"/>
                <w:sz w:val="24"/>
                <w:szCs w:val="24"/>
                <w:lang w:eastAsia="zh-CN"/>
              </w:rPr>
              <w:t>精密智造汽车零部件生产项目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4127" w:type="pct"/>
            <w:gridSpan w:val="5"/>
            <w:noWrap w:val="0"/>
            <w:vAlign w:val="center"/>
          </w:tcPr>
          <w:p>
            <w:pPr>
              <w:jc w:val="center"/>
              <w:rPr>
                <w:rFonts w:hint="default" w:ascii="Times New Roman" w:hAnsi="Times New Roman" w:eastAsia="宋体" w:cs="Times New Roman"/>
                <w:color w:val="000000"/>
                <w:sz w:val="24"/>
                <w:szCs w:val="24"/>
                <w:lang w:val="en-US" w:eastAsia="zh-CN"/>
              </w:rPr>
            </w:pPr>
            <w:r>
              <w:rPr>
                <w:rFonts w:hint="eastAsia" w:cs="Times New Roman"/>
                <w:color w:val="auto"/>
                <w:sz w:val="24"/>
                <w:szCs w:val="24"/>
                <w:lang w:eastAsia="zh-CN"/>
              </w:rPr>
              <w:t>宁国中鼎精工技术有限公司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4127"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eastAsia="zh-CN"/>
              </w:rPr>
              <w:t>新</w:t>
            </w:r>
            <w:r>
              <w:rPr>
                <w:rFonts w:hint="default" w:ascii="Times New Roman" w:hAnsi="Times New Roman" w:eastAsia="宋体" w:cs="Times New Roman"/>
                <w:color w:val="000000"/>
                <w:sz w:val="24"/>
                <w:szCs w:val="24"/>
              </w:rPr>
              <w:t>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4127"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bCs/>
                <w:color w:val="000000"/>
                <w:kern w:val="0"/>
                <w:sz w:val="24"/>
                <w:szCs w:val="24"/>
                <w:lang w:val="en-US" w:eastAsia="zh-CN"/>
              </w:rPr>
              <w:t>宁国经济技术开发区河沥园区中鼎密封件厂区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4127" w:type="pct"/>
            <w:gridSpan w:val="5"/>
            <w:noWrap w:val="0"/>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Cs/>
                <w:color w:val="000000"/>
                <w:kern w:val="0"/>
                <w:sz w:val="24"/>
                <w:szCs w:val="24"/>
                <w:lang w:val="en-US" w:eastAsia="zh-CN"/>
              </w:rPr>
              <w:t>五金件</w:t>
            </w:r>
            <w:r>
              <w:rPr>
                <w:rFonts w:hint="eastAsia" w:ascii="Times New Roman" w:hAnsi="Times New Roman" w:cs="Times New Roman"/>
                <w:bCs/>
                <w:color w:val="000000"/>
                <w:kern w:val="0"/>
                <w:sz w:val="24"/>
                <w:szCs w:val="24"/>
                <w:lang w:val="en-US" w:eastAsia="zh-CN"/>
              </w:rPr>
              <w:t>、冷镦件、冷挤件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4127" w:type="pct"/>
            <w:gridSpan w:val="5"/>
            <w:noWrap w:val="0"/>
            <w:vAlign w:val="center"/>
          </w:tcPr>
          <w:p>
            <w:pPr>
              <w:adjustRightInd w:val="0"/>
              <w:snapToGrid w:val="0"/>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年产 3 亿件汽车零部件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4127"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auto"/>
                <w:sz w:val="24"/>
                <w:szCs w:val="24"/>
              </w:rPr>
              <w:t xml:space="preserve">年产 </w:t>
            </w:r>
            <w:r>
              <w:rPr>
                <w:rFonts w:hint="eastAsia" w:ascii="Times New Roman" w:hAnsi="Times New Roman" w:cs="Times New Roman"/>
                <w:color w:val="auto"/>
                <w:sz w:val="24"/>
                <w:szCs w:val="24"/>
                <w:lang w:val="en-US" w:eastAsia="zh-CN"/>
              </w:rPr>
              <w:t>2.5</w:t>
            </w:r>
            <w:r>
              <w:rPr>
                <w:rFonts w:hint="default" w:ascii="Times New Roman" w:hAnsi="Times New Roman" w:eastAsia="宋体" w:cs="Times New Roman"/>
                <w:color w:val="auto"/>
                <w:sz w:val="24"/>
                <w:szCs w:val="24"/>
              </w:rPr>
              <w:t>亿件汽车零部件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2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z w:val="24"/>
                <w:szCs w:val="24"/>
                <w:lang w:val="en-US" w:eastAsia="zh-CN"/>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年</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月</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61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2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161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日</w:t>
            </w:r>
            <w:r>
              <w:rPr>
                <w:rFonts w:hint="eastAsia" w:ascii="Times New Roman" w:hAnsi="Times New Roman" w:cs="Times New Roman"/>
                <w:color w:val="auto"/>
                <w:sz w:val="24"/>
                <w:szCs w:val="24"/>
                <w:highlight w:val="none"/>
                <w:lang w:val="en-US" w:eastAsia="zh-CN"/>
              </w:rPr>
              <w:t>~23日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环评报告表审批部门</w:t>
            </w:r>
          </w:p>
        </w:tc>
        <w:tc>
          <w:tcPr>
            <w:tcW w:w="12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cs="Times New Roman"/>
                <w:sz w:val="24"/>
                <w:szCs w:val="32"/>
                <w:lang w:eastAsia="zh-CN"/>
              </w:rPr>
              <w:t>宣城市宁国市生态环境分局</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环评报告表编制单位</w:t>
            </w:r>
          </w:p>
        </w:tc>
        <w:tc>
          <w:tcPr>
            <w:tcW w:w="161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合肥金皓环境工程</w:t>
            </w:r>
            <w:r>
              <w:rPr>
                <w:rFonts w:hint="default" w:ascii="Times New Roman" w:hAnsi="Times New Roman" w:eastAsia="宋体" w:cs="Times New Roman"/>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2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宁国中鼎精工技术有限公司</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161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宁国中鼎精工技术有限公司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2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23500</w:t>
            </w:r>
            <w:r>
              <w:rPr>
                <w:rFonts w:hint="default" w:ascii="Times New Roman" w:hAnsi="Times New Roman" w:eastAsia="宋体" w:cs="Times New Roman"/>
                <w:color w:val="auto"/>
                <w:sz w:val="24"/>
                <w:szCs w:val="24"/>
                <w:lang w:val="en-US" w:eastAsia="zh-CN"/>
              </w:rPr>
              <w:t>万元</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环保投资总概算</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317</w:t>
            </w:r>
            <w:r>
              <w:rPr>
                <w:rFonts w:hint="eastAsia"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val="en-US" w:eastAsia="zh-CN"/>
              </w:rPr>
              <w:t>元</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比例</w:t>
            </w:r>
          </w:p>
        </w:tc>
        <w:tc>
          <w:tcPr>
            <w:tcW w:w="65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1.35</w:t>
            </w: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125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cs="Times New Roman"/>
                <w:color w:val="auto"/>
                <w:sz w:val="24"/>
                <w:szCs w:val="24"/>
                <w:highlight w:val="none"/>
                <w:lang w:val="en-US" w:eastAsia="zh-CN"/>
              </w:rPr>
              <w:t>20000</w:t>
            </w:r>
            <w:r>
              <w:rPr>
                <w:rFonts w:hint="default" w:ascii="Times New Roman" w:hAnsi="Times New Roman" w:eastAsia="宋体" w:cs="Times New Roman"/>
                <w:color w:val="auto"/>
                <w:sz w:val="24"/>
                <w:szCs w:val="24"/>
                <w:highlight w:val="none"/>
                <w:lang w:val="en-US" w:eastAsia="zh-CN"/>
              </w:rPr>
              <w:t>万元</w:t>
            </w:r>
          </w:p>
        </w:tc>
        <w:tc>
          <w:tcPr>
            <w:tcW w:w="12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环保投资</w:t>
            </w:r>
          </w:p>
        </w:tc>
        <w:tc>
          <w:tcPr>
            <w:tcW w:w="5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cs="Times New Roman"/>
                <w:color w:val="auto"/>
                <w:sz w:val="24"/>
                <w:szCs w:val="24"/>
                <w:highlight w:val="none"/>
                <w:lang w:val="en-US" w:eastAsia="zh-CN"/>
              </w:rPr>
              <w:t>95</w:t>
            </w:r>
            <w:r>
              <w:rPr>
                <w:rFonts w:hint="default" w:ascii="Times New Roman" w:hAnsi="Times New Roman" w:eastAsia="宋体" w:cs="Times New Roman"/>
                <w:color w:val="auto"/>
                <w:sz w:val="24"/>
                <w:szCs w:val="24"/>
                <w:highlight w:val="none"/>
                <w:lang w:val="en-US" w:eastAsia="zh-CN"/>
              </w:rPr>
              <w:t>万元</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比例</w:t>
            </w:r>
          </w:p>
        </w:tc>
        <w:tc>
          <w:tcPr>
            <w:tcW w:w="65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cs="Times New Roman"/>
                <w:color w:val="auto"/>
                <w:sz w:val="24"/>
                <w:szCs w:val="24"/>
                <w:highlight w:val="none"/>
                <w:lang w:val="en-US" w:eastAsia="zh-CN"/>
              </w:rPr>
              <w:t>0.475%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4127"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2、《中华人民共和国噪声污染防治法》，2022年6月5日起施行；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3、《中华人民共和国水污染防治法》，2008年6月1日施行，2017年6月27日再次修订，2018.1月1日施行；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8、关于发布《建设项目竣工环境保护验收技术指南污染影响类》的公告，中华人民共和国生态环境部，公告2018第9号，2018年5月16日印发；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9、</w:t>
            </w:r>
            <w:r>
              <w:rPr>
                <w:rFonts w:hint="eastAsia" w:cs="Times New Roman"/>
                <w:color w:val="auto"/>
                <w:sz w:val="24"/>
                <w:szCs w:val="24"/>
                <w:lang w:val="en-US" w:eastAsia="zh-CN"/>
              </w:rPr>
              <w:t>宁国中鼎精工技术有限公司精密智造汽车零部件生产项目委托竣工环境保护验收委托书；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cs="Times New Roman"/>
                <w:color w:val="000000"/>
                <w:sz w:val="24"/>
                <w:szCs w:val="24"/>
                <w:lang w:val="en-US" w:eastAsia="zh-CN"/>
              </w:rPr>
              <w:t>合肥金皓环境工程有限公司</w:t>
            </w:r>
            <w:r>
              <w:rPr>
                <w:rFonts w:hint="default" w:ascii="Times New Roman" w:hAnsi="Times New Roman" w:eastAsia="宋体" w:cs="Times New Roman"/>
                <w:sz w:val="24"/>
                <w:szCs w:val="24"/>
              </w:rPr>
              <w:t>《</w:t>
            </w:r>
            <w:r>
              <w:rPr>
                <w:rFonts w:hint="eastAsia" w:cs="Times New Roman"/>
                <w:color w:val="auto"/>
                <w:sz w:val="24"/>
                <w:szCs w:val="24"/>
                <w:lang w:val="en-US" w:eastAsia="zh-CN"/>
              </w:rPr>
              <w:t>宁国中鼎精工技术有限公司精密智造汽车零部件生产项目</w:t>
            </w:r>
            <w:r>
              <w:rPr>
                <w:rFonts w:hint="default" w:ascii="Times New Roman" w:hAnsi="Times New Roman" w:eastAsia="宋体" w:cs="Times New Roman"/>
                <w:sz w:val="24"/>
                <w:szCs w:val="24"/>
                <w:lang w:val="en-US" w:eastAsia="zh-CN"/>
              </w:rPr>
              <w:t>建设</w:t>
            </w:r>
            <w:r>
              <w:rPr>
                <w:rFonts w:hint="default" w:ascii="Times New Roman" w:hAnsi="Times New Roman" w:eastAsia="宋体" w:cs="Times New Roman"/>
                <w:sz w:val="24"/>
                <w:szCs w:val="24"/>
              </w:rPr>
              <w:t>项目环境影响报告表》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sz w:val="24"/>
                <w:szCs w:val="24"/>
                <w:lang w:eastAsia="zh-CN"/>
              </w:rPr>
            </w:pP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cs="Times New Roman"/>
                <w:sz w:val="24"/>
                <w:szCs w:val="32"/>
                <w:lang w:val="en-US" w:eastAsia="zh-CN"/>
              </w:rPr>
              <w:t>宣城市宁国市生态环境分局</w:t>
            </w:r>
            <w:r>
              <w:rPr>
                <w:rFonts w:hint="default" w:ascii="Times New Roman" w:hAnsi="Times New Roman" w:eastAsia="宋体" w:cs="Times New Roman"/>
                <w:color w:val="000000"/>
                <w:sz w:val="24"/>
                <w:szCs w:val="24"/>
                <w:lang w:val="en-US" w:eastAsia="zh-CN"/>
              </w:rPr>
              <w:t>《</w:t>
            </w:r>
            <w:r>
              <w:rPr>
                <w:rFonts w:hint="eastAsia" w:ascii="Times New Roman" w:hAnsi="Times New Roman" w:cs="Times New Roman"/>
                <w:color w:val="000000"/>
                <w:sz w:val="24"/>
                <w:szCs w:val="24"/>
                <w:lang w:val="en-US" w:eastAsia="zh-CN"/>
              </w:rPr>
              <w:t>关于</w:t>
            </w:r>
            <w:r>
              <w:rPr>
                <w:rFonts w:hint="eastAsia" w:cs="Times New Roman"/>
                <w:color w:val="auto"/>
                <w:sz w:val="24"/>
                <w:szCs w:val="24"/>
                <w:lang w:val="en-US" w:eastAsia="zh-CN"/>
              </w:rPr>
              <w:t>宁国中鼎精工技术有限公司精密智造汽车零部件生产项目</w:t>
            </w:r>
            <w:r>
              <w:rPr>
                <w:rFonts w:hint="default" w:ascii="Times New Roman" w:hAnsi="Times New Roman" w:eastAsia="宋体" w:cs="Times New Roman"/>
                <w:color w:val="000000"/>
                <w:sz w:val="24"/>
                <w:szCs w:val="24"/>
                <w:lang w:val="en-US" w:eastAsia="zh-CN"/>
              </w:rPr>
              <w:t>环境影响报告表的复函》</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val="en-US" w:eastAsia="zh-CN"/>
              </w:rPr>
              <w:t>宁环审批</w:t>
            </w:r>
            <w:r>
              <w:rPr>
                <w:rFonts w:hint="default" w:ascii="Times New Roman" w:hAnsi="Times New Roman" w:eastAsia="宋体" w:cs="Times New Roman"/>
                <w:sz w:val="24"/>
                <w:szCs w:val="24"/>
                <w:lang w:val="en-US" w:eastAsia="zh-CN"/>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号</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4"/>
                <w:szCs w:val="24"/>
                <w:vertAlign w:val="baseline"/>
                <w:lang w:val="en-US" w:eastAsia="zh-CN"/>
              </w:rPr>
              <w:t>12、</w:t>
            </w:r>
            <w:r>
              <w:rPr>
                <w:rFonts w:hint="eastAsia" w:ascii="Times New Roman" w:hAnsi="Times New Roman" w:cs="Times New Roman"/>
                <w:color w:val="auto"/>
                <w:sz w:val="24"/>
                <w:szCs w:val="24"/>
                <w:vertAlign w:val="baseline"/>
                <w:lang w:val="en-US" w:eastAsia="zh-CN"/>
              </w:rPr>
              <w:t>宁国中鼎精工技术有限公司</w:t>
            </w:r>
            <w:r>
              <w:rPr>
                <w:rFonts w:hint="default" w:ascii="Times New Roman" w:hAnsi="Times New Roman" w:eastAsia="宋体" w:cs="Times New Roman"/>
                <w:color w:val="auto"/>
                <w:sz w:val="24"/>
                <w:szCs w:val="24"/>
                <w:vertAlign w:val="baseline"/>
                <w:lang w:val="en-US" w:eastAsia="zh-CN"/>
              </w:rPr>
              <w:t>排污许可</w:t>
            </w:r>
            <w:r>
              <w:rPr>
                <w:rFonts w:hint="eastAsia" w:ascii="Times New Roman" w:hAnsi="Times New Roman" w:eastAsia="宋体" w:cs="Times New Roman"/>
                <w:color w:val="auto"/>
                <w:sz w:val="24"/>
                <w:szCs w:val="24"/>
                <w:vertAlign w:val="baseline"/>
                <w:lang w:val="en-US" w:eastAsia="zh-CN"/>
              </w:rPr>
              <w:t>登记回执</w:t>
            </w:r>
            <w:r>
              <w:rPr>
                <w:rFonts w:hint="default" w:ascii="Times New Roman" w:hAnsi="Times New Roman" w:eastAsia="宋体" w:cs="Times New Roman"/>
                <w:color w:val="auto"/>
                <w:sz w:val="24"/>
                <w:szCs w:val="24"/>
                <w:vertAlign w:val="baseline"/>
                <w:lang w:val="en-US" w:eastAsia="zh-CN"/>
              </w:rPr>
              <w:t>（</w:t>
            </w:r>
            <w:r>
              <w:rPr>
                <w:rFonts w:hint="eastAsia" w:ascii="Times New Roman" w:hAnsi="Times New Roman" w:eastAsia="宋体" w:cs="Times New Roman"/>
                <w:color w:val="auto"/>
                <w:sz w:val="24"/>
                <w:szCs w:val="24"/>
                <w:vertAlign w:val="baseline"/>
                <w:lang w:val="en-US" w:eastAsia="zh-CN"/>
              </w:rPr>
              <w:t>登记</w:t>
            </w:r>
            <w:r>
              <w:rPr>
                <w:rFonts w:hint="default" w:ascii="Times New Roman" w:hAnsi="Times New Roman" w:eastAsia="宋体" w:cs="Times New Roman"/>
                <w:color w:val="auto"/>
                <w:sz w:val="24"/>
                <w:szCs w:val="24"/>
                <w:vertAlign w:val="baseline"/>
                <w:lang w:val="en-US" w:eastAsia="zh-CN"/>
              </w:rPr>
              <w:t>有效期2022-07-08至2027-07-07</w:t>
            </w:r>
            <w:r>
              <w:rPr>
                <w:rFonts w:hint="eastAsia" w:ascii="Times New Roman" w:hAnsi="Times New Roman" w:cs="Times New Roman"/>
                <w:color w:val="auto"/>
                <w:sz w:val="24"/>
                <w:szCs w:val="24"/>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8" w:hRule="atLeast"/>
          <w:jc w:val="center"/>
        </w:trPr>
        <w:tc>
          <w:tcPr>
            <w:tcW w:w="872"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4127"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1</w:t>
            </w:r>
            <w:r>
              <w:rPr>
                <w:rFonts w:hint="default" w:ascii="Times New Roman" w:hAnsi="Times New Roman" w:eastAsia="宋体" w:cs="Times New Roman"/>
                <w:b/>
                <w:bCs/>
                <w:color w:val="000000"/>
                <w:sz w:val="24"/>
                <w:szCs w:val="24"/>
              </w:rPr>
              <w:t>、废气排放标准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cs="Times New Roman"/>
                <w:color w:val="auto"/>
                <w:sz w:val="24"/>
                <w:szCs w:val="24"/>
                <w:lang w:val="en-US" w:eastAsia="zh-CN"/>
              </w:rPr>
              <w:t>（1）热处理废气排放执行参照执行上海市《大气污染物综合排放标准》</w:t>
            </w:r>
            <w:r>
              <w:rPr>
                <w:rFonts w:hint="default" w:ascii="Times New Roman" w:hAnsi="Times New Roman" w:cs="Times New Roman"/>
                <w:color w:val="auto"/>
                <w:sz w:val="24"/>
                <w:szCs w:val="24"/>
                <w:lang w:val="en-US" w:eastAsia="zh-CN"/>
              </w:rPr>
              <w:t>。（DB31/933-2015）中表1及表</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排放限值，详见表</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val="en-US" w:eastAsia="zh-CN"/>
              </w:rPr>
              <w:t>。</w:t>
            </w:r>
          </w:p>
          <w:p>
            <w:pPr>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1</w:t>
            </w:r>
            <w:r>
              <w:rPr>
                <w:rFonts w:hint="default" w:ascii="Times New Roman" w:hAnsi="Times New Roman" w:eastAsia="宋体" w:cs="Times New Roman"/>
                <w:b/>
                <w:color w:val="auto"/>
                <w:sz w:val="21"/>
                <w:szCs w:val="21"/>
                <w:lang w:val="en-US" w:eastAsia="zh-CN"/>
              </w:rPr>
              <w:t>-</w:t>
            </w:r>
            <w:r>
              <w:rPr>
                <w:rFonts w:hint="default" w:ascii="Times New Roman" w:hAnsi="Times New Roman"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项目大气污染物排放执行标准</w:t>
            </w:r>
          </w:p>
          <w:tbl>
            <w:tblPr>
              <w:tblStyle w:val="20"/>
              <w:tblW w:w="497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56"/>
              <w:gridCol w:w="1486"/>
              <w:gridCol w:w="1459"/>
              <w:gridCol w:w="1713"/>
              <w:gridCol w:w="15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0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eastAsia="宋体"/>
                      <w:color w:val="auto"/>
                      <w:kern w:val="0"/>
                      <w:sz w:val="21"/>
                      <w:szCs w:val="21"/>
                      <w:lang w:val="en-US" w:eastAsia="zh-CN"/>
                    </w:rPr>
                  </w:pPr>
                  <w:r>
                    <w:rPr>
                      <w:color w:val="auto"/>
                      <w:kern w:val="0"/>
                      <w:sz w:val="21"/>
                      <w:szCs w:val="21"/>
                    </w:rPr>
                    <w:t>污染物</w:t>
                  </w:r>
                </w:p>
              </w:tc>
              <w:tc>
                <w:tcPr>
                  <w:tcW w:w="95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最高允许排放浓度（mg/m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94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最高允许排放速率（kg/h）</w:t>
                  </w:r>
                </w:p>
              </w:tc>
              <w:tc>
                <w:tcPr>
                  <w:tcW w:w="209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0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eastAsia="宋体"/>
                      <w:color w:val="auto"/>
                      <w:kern w:val="0"/>
                      <w:sz w:val="21"/>
                      <w:szCs w:val="21"/>
                      <w:lang w:val="en-US" w:eastAsia="zh-CN"/>
                    </w:rPr>
                  </w:pPr>
                </w:p>
              </w:tc>
              <w:tc>
                <w:tcPr>
                  <w:tcW w:w="95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lang w:val="en-US" w:eastAsia="zh-CN"/>
                    </w:rPr>
                  </w:pPr>
                </w:p>
              </w:tc>
              <w:tc>
                <w:tcPr>
                  <w:tcW w:w="94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0"/>
                      <w:sz w:val="21"/>
                      <w:szCs w:val="21"/>
                      <w:lang w:val="en-US" w:eastAsia="zh-CN"/>
                    </w:rPr>
                  </w:pPr>
                </w:p>
              </w:tc>
              <w:tc>
                <w:tcPr>
                  <w:tcW w:w="110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监控点</w:t>
                  </w:r>
                </w:p>
              </w:tc>
              <w:tc>
                <w:tcPr>
                  <w:tcW w:w="9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sz w:val="21"/>
                      <w:szCs w:val="21"/>
                    </w:rPr>
                    <w:t>浓度（mg/m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0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kern w:val="0"/>
                      <w:sz w:val="21"/>
                      <w:szCs w:val="21"/>
                      <w:lang w:val="en-US" w:eastAsia="zh-CN"/>
                    </w:rPr>
                  </w:pPr>
                  <w:r>
                    <w:rPr>
                      <w:rFonts w:hint="eastAsia"/>
                      <w:color w:val="auto"/>
                      <w:kern w:val="0"/>
                      <w:sz w:val="21"/>
                      <w:szCs w:val="21"/>
                      <w:lang w:val="en-US" w:eastAsia="zh-CN"/>
                    </w:rPr>
                    <w:t>油雾</w:t>
                  </w:r>
                </w:p>
              </w:tc>
              <w:tc>
                <w:tcPr>
                  <w:tcW w:w="9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10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kern w:val="0"/>
                      <w:sz w:val="21"/>
                      <w:szCs w:val="21"/>
                      <w:lang w:val="en-US" w:eastAsia="zh-CN"/>
                    </w:rPr>
                  </w:pPr>
                  <w:r>
                    <w:rPr>
                      <w:rFonts w:hint="eastAsia"/>
                      <w:color w:val="auto"/>
                      <w:kern w:val="0"/>
                      <w:sz w:val="21"/>
                      <w:szCs w:val="21"/>
                      <w:lang w:val="en-US" w:eastAsia="zh-CN"/>
                    </w:rPr>
                    <w:t>厂界浓度监控点</w:t>
                  </w:r>
                </w:p>
              </w:tc>
              <w:tc>
                <w:tcPr>
                  <w:tcW w:w="9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kern w:val="0"/>
                      <w:sz w:val="21"/>
                      <w:szCs w:val="21"/>
                      <w:lang w:val="en-US" w:eastAsia="zh-CN"/>
                    </w:rPr>
                  </w:pPr>
                  <w:r>
                    <w:rPr>
                      <w:rFonts w:hint="eastAsia"/>
                      <w:color w:val="auto"/>
                      <w:kern w:val="0"/>
                      <w:sz w:val="21"/>
                      <w:szCs w:val="21"/>
                      <w:lang w:val="en-US" w:eastAsia="zh-CN"/>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0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kern w:val="0"/>
                      <w:sz w:val="21"/>
                      <w:szCs w:val="21"/>
                      <w:lang w:val="en-US" w:eastAsia="zh-CN"/>
                    </w:rPr>
                  </w:pPr>
                  <w:r>
                    <w:rPr>
                      <w:rFonts w:hint="eastAsia"/>
                      <w:color w:val="auto"/>
                      <w:kern w:val="0"/>
                      <w:sz w:val="21"/>
                      <w:szCs w:val="21"/>
                      <w:lang w:val="en-US" w:eastAsia="zh-CN"/>
                    </w:rPr>
                    <w:t>非甲烷总烃</w:t>
                  </w:r>
                </w:p>
              </w:tc>
              <w:tc>
                <w:tcPr>
                  <w:tcW w:w="9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70</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w:t>
                  </w:r>
                </w:p>
              </w:tc>
              <w:tc>
                <w:tcPr>
                  <w:tcW w:w="110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eastAsia"/>
                      <w:color w:val="auto"/>
                      <w:kern w:val="0"/>
                      <w:sz w:val="21"/>
                      <w:szCs w:val="21"/>
                      <w:lang w:val="en-US" w:eastAsia="zh-CN"/>
                    </w:rPr>
                  </w:pPr>
                </w:p>
              </w:tc>
              <w:tc>
                <w:tcPr>
                  <w:tcW w:w="99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color w:val="auto"/>
                      <w:kern w:val="0"/>
                      <w:sz w:val="21"/>
                      <w:szCs w:val="21"/>
                      <w:lang w:val="en-US" w:eastAsia="zh-CN"/>
                    </w:rPr>
                  </w:pPr>
                  <w:r>
                    <w:rPr>
                      <w:rFonts w:hint="eastAsia"/>
                      <w:color w:val="auto"/>
                      <w:kern w:val="0"/>
                      <w:sz w:val="21"/>
                      <w:szCs w:val="21"/>
                      <w:lang w:val="en-US" w:eastAsia="zh-CN"/>
                    </w:rPr>
                    <w:t>4.0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注：因上海市《大气污染物综合排放标准》（DB31/933-2015）中无油雾无组织排放标准，根据《33-37</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431-434 机械行业系数手册》中油雾主要污染物为颗粒物，故油雾无组织排放参照颗粒物标准。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（2）挥发性有机物无组织排放执行《挥发性有机物无组织排放控制标准（GB 37822-2019）》中附录 A 标准限值</w:t>
            </w:r>
            <w:r>
              <w:rPr>
                <w:rFonts w:hint="default" w:ascii="Times New Roman" w:hAnsi="Times New Roman" w:cs="Times New Roman"/>
                <w:color w:val="auto"/>
                <w:sz w:val="24"/>
                <w:szCs w:val="24"/>
                <w:highlight w:val="none"/>
                <w:lang w:val="en-US" w:eastAsia="zh-CN"/>
              </w:rPr>
              <w:t>。具体标准限值见表</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p>
          <w:p>
            <w:pPr>
              <w:spacing w:line="36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1-2</w:t>
            </w:r>
            <w:r>
              <w:rPr>
                <w:rFonts w:hint="default"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val="en-US" w:eastAsia="zh-CN"/>
              </w:rPr>
              <w:t>挥发性有机物无组织排放控制标准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548"/>
              <w:gridCol w:w="2662"/>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污染物项目</w:t>
                  </w:r>
                </w:p>
              </w:tc>
              <w:tc>
                <w:tcPr>
                  <w:tcW w:w="155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lang w:eastAsia="zh-CN"/>
                    </w:rPr>
                    <w:t>限值（</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lang w:eastAsia="zh-CN"/>
                    </w:rPr>
                    <w:t>）</w:t>
                  </w:r>
                </w:p>
              </w:tc>
              <w:tc>
                <w:tcPr>
                  <w:tcW w:w="2723"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限值含义</w:t>
                  </w:r>
                </w:p>
              </w:tc>
              <w:tc>
                <w:tcPr>
                  <w:tcW w:w="2193"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7"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NMHC</w:t>
                  </w:r>
                </w:p>
              </w:tc>
              <w:tc>
                <w:tcPr>
                  <w:tcW w:w="155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6</w:t>
                  </w:r>
                </w:p>
              </w:tc>
              <w:tc>
                <w:tcPr>
                  <w:tcW w:w="2723"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监控点1h平均浓度值</w:t>
                  </w:r>
                </w:p>
              </w:tc>
              <w:tc>
                <w:tcPr>
                  <w:tcW w:w="2193" w:type="dxa"/>
                  <w:vMerge w:val="restart"/>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5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w:t>
                  </w:r>
                </w:p>
              </w:tc>
              <w:tc>
                <w:tcPr>
                  <w:tcW w:w="2723" w:type="dxa"/>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监控点任意一次浓度值</w:t>
                  </w:r>
                </w:p>
              </w:tc>
              <w:tc>
                <w:tcPr>
                  <w:tcW w:w="2193"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）热处理天然气燃烧废气执行《工业炉窑大气污染综合治理方案》（环大气[2019]56 号）中限值要求：重点区域原则上按照颗粒物、二氧化硫、氮氧化物排放限值分别不高于30、200、300</w:t>
            </w:r>
            <w:r>
              <w:rPr>
                <w:rFonts w:hint="eastAsia" w:ascii="Times New Roman" w:hAnsi="Times New Roman" w:cs="Times New Roman"/>
                <w:color w:val="auto"/>
                <w:sz w:val="24"/>
                <w:szCs w:val="24"/>
                <w:lang w:val="en-US" w:eastAsia="zh-CN"/>
              </w:rPr>
              <w:t>mg</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highlight w:val="none"/>
                <w:lang w:val="en-US" w:eastAsia="zh-CN"/>
              </w:rPr>
              <w:t>。具体标准限值见表</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bCs/>
                <w:color w:val="auto"/>
                <w:sz w:val="21"/>
                <w:szCs w:val="21"/>
                <w:lang w:val="en-US" w:eastAsia="zh-CN"/>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1-3</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炉窑废气大气污染物排放标准</w:t>
            </w:r>
            <w:r>
              <w:rPr>
                <w:rFonts w:hint="eastAsia" w:ascii="Times New Roman" w:hAnsi="Times New Roman" w:cs="Times New Roman"/>
                <w:b/>
                <w:color w:val="auto"/>
                <w:sz w:val="21"/>
                <w:szCs w:val="21"/>
                <w:lang w:val="en-US" w:eastAsia="zh-CN"/>
              </w:rPr>
              <w:t xml:space="preserve">   单位：</w:t>
            </w:r>
            <w:r>
              <w:rPr>
                <w:rFonts w:hint="eastAsia" w:ascii="Times New Roman" w:hAnsi="Times New Roman" w:cs="Times New Roman"/>
                <w:b/>
                <w:bCs/>
                <w:color w:val="auto"/>
                <w:sz w:val="24"/>
                <w:szCs w:val="24"/>
                <w:lang w:val="en-US" w:eastAsia="zh-CN"/>
              </w:rPr>
              <w:t>mg</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m</w:t>
            </w:r>
            <w:r>
              <w:rPr>
                <w:rFonts w:hint="eastAsia" w:ascii="Times New Roman" w:hAnsi="Times New Roman" w:cs="Times New Roman"/>
                <w:b/>
                <w:bCs/>
                <w:color w:val="auto"/>
                <w:sz w:val="24"/>
                <w:szCs w:val="24"/>
                <w:vertAlign w:val="superscript"/>
                <w:lang w:val="en-US" w:eastAsia="zh-CN"/>
              </w:rPr>
              <w:t>3</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730"/>
              <w:gridCol w:w="1659"/>
              <w:gridCol w:w="1533"/>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vMerge w:val="restar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生产工序</w:t>
                  </w:r>
                </w:p>
              </w:tc>
              <w:tc>
                <w:tcPr>
                  <w:tcW w:w="1762" w:type="dxa"/>
                  <w:vMerge w:val="restart"/>
                  <w:noWrap w:val="0"/>
                  <w:vAlign w:val="center"/>
                </w:tcPr>
                <w:p>
                  <w:pPr>
                    <w:keepNext w:val="0"/>
                    <w:keepLines w:val="0"/>
                    <w:widowControl/>
                    <w:suppressLineNumbers w:val="0"/>
                    <w:jc w:val="center"/>
                    <w:rPr>
                      <w:rFonts w:hint="eastAsia" w:ascii="Times New Roman" w:hAnsi="Times New Roman" w:eastAsia="宋体" w:cs="Times New Roman"/>
                      <w:sz w:val="21"/>
                      <w:szCs w:val="21"/>
                      <w:lang w:eastAsia="zh-CN"/>
                    </w:rPr>
                  </w:pPr>
                  <w:r>
                    <w:rPr>
                      <w:rFonts w:hint="eastAsia" w:ascii="宋体" w:hAnsi="宋体" w:eastAsia="宋体" w:cs="宋体"/>
                      <w:color w:val="000000"/>
                      <w:kern w:val="0"/>
                      <w:sz w:val="21"/>
                      <w:szCs w:val="21"/>
                      <w:lang w:val="en-US" w:eastAsia="zh-CN" w:bidi="ar"/>
                    </w:rPr>
                    <w:t>设备</w:t>
                  </w:r>
                </w:p>
              </w:tc>
              <w:tc>
                <w:tcPr>
                  <w:tcW w:w="4696" w:type="dxa"/>
                  <w:gridSpan w:val="3"/>
                  <w:noWrap w:val="0"/>
                  <w:vAlign w:val="center"/>
                </w:tcPr>
                <w:p>
                  <w:pPr>
                    <w:pStyle w:val="32"/>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vMerge w:val="continue"/>
                  <w:noWrap w:val="0"/>
                  <w:vAlign w:val="center"/>
                </w:tcPr>
                <w:p>
                  <w:pPr>
                    <w:pStyle w:val="32"/>
                    <w:spacing w:line="240" w:lineRule="auto"/>
                    <w:jc w:val="center"/>
                    <w:rPr>
                      <w:rFonts w:hint="default" w:ascii="Times New Roman" w:hAnsi="Times New Roman" w:cs="Times New Roman"/>
                      <w:sz w:val="21"/>
                      <w:szCs w:val="21"/>
                    </w:rPr>
                  </w:pPr>
                </w:p>
              </w:tc>
              <w:tc>
                <w:tcPr>
                  <w:tcW w:w="1762" w:type="dxa"/>
                  <w:vMerge w:val="continue"/>
                  <w:noWrap w:val="0"/>
                  <w:vAlign w:val="center"/>
                </w:tcPr>
                <w:p>
                  <w:pPr>
                    <w:pStyle w:val="32"/>
                    <w:spacing w:line="240" w:lineRule="auto"/>
                    <w:jc w:val="center"/>
                    <w:rPr>
                      <w:rFonts w:hint="default" w:ascii="Times New Roman" w:hAnsi="Times New Roman" w:cs="Times New Roman"/>
                      <w:sz w:val="21"/>
                      <w:szCs w:val="21"/>
                    </w:rPr>
                  </w:pPr>
                </w:p>
              </w:tc>
              <w:tc>
                <w:tcPr>
                  <w:tcW w:w="1689" w:type="dxa"/>
                  <w:noWrap w:val="0"/>
                  <w:vAlign w:val="center"/>
                </w:tcPr>
                <w:p>
                  <w:pPr>
                    <w:pStyle w:val="32"/>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颗粒物</w:t>
                  </w:r>
                </w:p>
              </w:tc>
              <w:tc>
                <w:tcPr>
                  <w:tcW w:w="1558" w:type="dxa"/>
                  <w:noWrap w:val="0"/>
                  <w:vAlign w:val="center"/>
                </w:tcPr>
                <w:p>
                  <w:pPr>
                    <w:pStyle w:val="32"/>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二氧化硫</w:t>
                  </w:r>
                </w:p>
              </w:tc>
              <w:tc>
                <w:tcPr>
                  <w:tcW w:w="1449" w:type="dxa"/>
                  <w:noWrap w:val="0"/>
                  <w:vAlign w:val="center"/>
                </w:tcPr>
                <w:p>
                  <w:pPr>
                    <w:pStyle w:val="32"/>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noWrap w:val="0"/>
                  <w:vAlign w:val="center"/>
                </w:tcPr>
                <w:p>
                  <w:pPr>
                    <w:pStyle w:val="32"/>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热处理</w:t>
                  </w:r>
                </w:p>
              </w:tc>
              <w:tc>
                <w:tcPr>
                  <w:tcW w:w="1762" w:type="dxa"/>
                  <w:noWrap w:val="0"/>
                  <w:vAlign w:val="center"/>
                </w:tcPr>
                <w:p>
                  <w:pPr>
                    <w:pStyle w:val="32"/>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天然气燃烧机</w:t>
                  </w:r>
                </w:p>
              </w:tc>
              <w:tc>
                <w:tcPr>
                  <w:tcW w:w="1689" w:type="dxa"/>
                  <w:noWrap w:val="0"/>
                  <w:vAlign w:val="center"/>
                </w:tcPr>
                <w:p>
                  <w:pPr>
                    <w:pStyle w:val="32"/>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p>
              </w:tc>
              <w:tc>
                <w:tcPr>
                  <w:tcW w:w="1558" w:type="dxa"/>
                  <w:noWrap w:val="0"/>
                  <w:vAlign w:val="center"/>
                </w:tcPr>
                <w:p>
                  <w:pPr>
                    <w:pStyle w:val="32"/>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w:t>
                  </w:r>
                </w:p>
              </w:tc>
              <w:tc>
                <w:tcPr>
                  <w:tcW w:w="1449" w:type="dxa"/>
                  <w:noWrap w:val="0"/>
                  <w:vAlign w:val="center"/>
                </w:tcPr>
                <w:p>
                  <w:pPr>
                    <w:pStyle w:val="32"/>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废水排放标准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本项目废水经厂区预处理后，通过河沥园区污水管网，排入宁国市城北</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污水处理厂处理，项目废水排放执行《污水综合排放标准》（GB8978-1996）</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表4中三级标，同时满足宁国市城北污水处理厂接管标准。宁国市城北污水处理厂尾水排放执行《城镇污水处理厂污染物排放标准》（GB18918-2002）</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及其修改单中一级A标准，具体标准限值见表</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 xml:space="preserve">1-4 </w:t>
            </w:r>
            <w:r>
              <w:rPr>
                <w:rFonts w:hint="eastAsia" w:ascii="Times New Roman" w:hAnsi="Times New Roman" w:eastAsia="宋体" w:cs="Times New Roman"/>
                <w:b/>
                <w:color w:val="auto"/>
                <w:sz w:val="21"/>
                <w:szCs w:val="21"/>
                <w:lang w:eastAsia="zh-CN"/>
              </w:rPr>
              <w:t>废水排放执行</w:t>
            </w:r>
            <w:r>
              <w:rPr>
                <w:rFonts w:hint="default" w:ascii="Times New Roman" w:hAnsi="Times New Roman" w:eastAsia="宋体" w:cs="Times New Roman"/>
                <w:b/>
                <w:color w:val="auto"/>
                <w:sz w:val="21"/>
                <w:szCs w:val="21"/>
              </w:rPr>
              <w:t>标准</w:t>
            </w:r>
            <w:r>
              <w:rPr>
                <w:rFonts w:hint="eastAsia" w:ascii="Times New Roman" w:hAnsi="Times New Roman" w:cs="Times New Roman"/>
                <w:b/>
                <w:color w:val="auto"/>
                <w:sz w:val="21"/>
                <w:szCs w:val="21"/>
                <w:lang w:val="en-US" w:eastAsia="zh-CN"/>
              </w:rPr>
              <w:t xml:space="preserve">  单位：</w:t>
            </w:r>
            <w:r>
              <w:rPr>
                <w:rFonts w:hint="default" w:ascii="Times New Roman" w:hAnsi="Times New Roman" w:cs="Times New Roman"/>
                <w:b/>
                <w:bCs/>
                <w:kern w:val="0"/>
                <w:sz w:val="21"/>
                <w:szCs w:val="21"/>
                <w:lang w:val="en-US" w:eastAsia="zh-CN"/>
              </w:rPr>
              <w:t>mg/L</w:t>
            </w:r>
          </w:p>
          <w:tbl>
            <w:tblPr>
              <w:tblStyle w:val="20"/>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540"/>
              <w:gridCol w:w="766"/>
              <w:gridCol w:w="728"/>
              <w:gridCol w:w="809"/>
              <w:gridCol w:w="531"/>
              <w:gridCol w:w="441"/>
              <w:gridCol w:w="613"/>
              <w:gridCol w:w="483"/>
              <w:gridCol w:w="450"/>
              <w:gridCol w:w="48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54" w:hRule="atLeast"/>
                <w:jc w:val="center"/>
              </w:trPr>
              <w:tc>
                <w:tcPr>
                  <w:tcW w:w="0" w:type="auto"/>
                  <w:tcBorders>
                    <w:tl2br w:val="nil"/>
                    <w:tr2bl w:val="nil"/>
                  </w:tcBorders>
                  <w:noWrap w:val="0"/>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标准来源</w:t>
                  </w:r>
                </w:p>
              </w:tc>
              <w:tc>
                <w:tcPr>
                  <w:tcW w:w="0" w:type="auto"/>
                  <w:tcBorders>
                    <w:tl2br w:val="nil"/>
                    <w:tr2bl w:val="nil"/>
                  </w:tcBorders>
                  <w:noWrap w:val="0"/>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pH</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COD</w:t>
                  </w:r>
                  <w:r>
                    <w:rPr>
                      <w:rFonts w:hint="default" w:ascii="Times New Roman" w:hAnsi="Times New Roman" w:cs="Times New Roman"/>
                      <w:kern w:val="0"/>
                      <w:sz w:val="21"/>
                      <w:szCs w:val="21"/>
                      <w:vertAlign w:val="subscript"/>
                    </w:rPr>
                    <w:t>cr</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BOD</w:t>
                  </w:r>
                  <w:r>
                    <w:rPr>
                      <w:rFonts w:hint="default" w:ascii="Times New Roman" w:hAnsi="Times New Roman" w:cs="Times New Roman"/>
                      <w:kern w:val="0"/>
                      <w:sz w:val="21"/>
                      <w:szCs w:val="21"/>
                      <w:vertAlign w:val="subscript"/>
                    </w:rPr>
                    <w:t>5</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NH</w:t>
                  </w:r>
                  <w:r>
                    <w:rPr>
                      <w:rFonts w:hint="default" w:ascii="Times New Roman" w:hAnsi="Times New Roman" w:cs="Times New Roman"/>
                      <w:kern w:val="0"/>
                      <w:sz w:val="21"/>
                      <w:szCs w:val="21"/>
                      <w:vertAlign w:val="subscript"/>
                    </w:rPr>
                    <w:t>3</w:t>
                  </w:r>
                  <w:r>
                    <w:rPr>
                      <w:rFonts w:hint="default" w:ascii="Times New Roman" w:hAnsi="Times New Roman" w:cs="Times New Roman"/>
                      <w:kern w:val="0"/>
                      <w:sz w:val="21"/>
                      <w:szCs w:val="21"/>
                    </w:rPr>
                    <w:t>-N</w:t>
                  </w:r>
                </w:p>
              </w:tc>
              <w:tc>
                <w:tcPr>
                  <w:tcW w:w="0" w:type="auto"/>
                  <w:tcBorders>
                    <w:tl2br w:val="nil"/>
                    <w:tr2bl w:val="nil"/>
                  </w:tcBorders>
                  <w:noWrap w:val="0"/>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SS</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石油类</w:t>
                  </w:r>
                </w:p>
              </w:tc>
              <w:tc>
                <w:tcPr>
                  <w:tcW w:w="0" w:type="auto"/>
                  <w:tcBorders>
                    <w:tl2br w:val="nil"/>
                    <w:tr2bl w:val="nil"/>
                  </w:tcBorders>
                  <w:noWrap w:val="0"/>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LAS</w:t>
                  </w:r>
                </w:p>
              </w:tc>
              <w:tc>
                <w:tcPr>
                  <w:tcW w:w="0" w:type="auto"/>
                  <w:tcBorders>
                    <w:tl2br w:val="nil"/>
                    <w:tr2bl w:val="nil"/>
                  </w:tcBorders>
                  <w:noWrap w:val="0"/>
                  <w:vAlign w:val="center"/>
                </w:tcPr>
                <w:p>
                  <w:pPr>
                    <w:keepNext w:val="0"/>
                    <w:keepLines w:val="0"/>
                    <w:widowControl/>
                    <w:suppressLineNumbers w:val="0"/>
                    <w:jc w:val="left"/>
                    <w:rPr>
                      <w:rFonts w:hint="default" w:ascii="Times New Roman" w:hAnsi="Times New Roman" w:cs="Times New Roman"/>
                      <w:kern w:val="0"/>
                      <w:sz w:val="21"/>
                      <w:szCs w:val="21"/>
                      <w:lang w:eastAsia="zh-CN"/>
                    </w:rPr>
                  </w:pPr>
                  <w:r>
                    <w:rPr>
                      <w:rFonts w:hint="default" w:ascii="Times New Roman" w:hAnsi="Times New Roman" w:eastAsia="宋体" w:cs="Times New Roman"/>
                      <w:color w:val="000000"/>
                      <w:kern w:val="0"/>
                      <w:sz w:val="20"/>
                      <w:szCs w:val="20"/>
                      <w:lang w:val="en-US" w:eastAsia="zh-CN" w:bidi="ar"/>
                    </w:rPr>
                    <w:t>TN</w:t>
                  </w:r>
                </w:p>
              </w:tc>
              <w:tc>
                <w:tcPr>
                  <w:tcW w:w="0" w:type="auto"/>
                  <w:tcBorders>
                    <w:tl2br w:val="nil"/>
                    <w:tr2bl w:val="nil"/>
                  </w:tcBorders>
                  <w:noWrap w:val="0"/>
                  <w:vAlign w:val="center"/>
                </w:tcPr>
                <w:p>
                  <w:pPr>
                    <w:keepNext w:val="0"/>
                    <w:keepLines w:val="0"/>
                    <w:widowControl/>
                    <w:suppressLineNumbers w:val="0"/>
                    <w:jc w:val="left"/>
                    <w:rPr>
                      <w:rFonts w:hint="default" w:ascii="Times New Roman" w:hAnsi="Times New Roman" w:cs="Times New Roman"/>
                      <w:kern w:val="0"/>
                      <w:sz w:val="21"/>
                      <w:szCs w:val="21"/>
                      <w:lang w:eastAsia="zh-CN"/>
                    </w:rPr>
                  </w:pPr>
                  <w:r>
                    <w:rPr>
                      <w:rFonts w:hint="default" w:ascii="Times New Roman" w:hAnsi="Times New Roman" w:eastAsia="宋体" w:cs="Times New Roman"/>
                      <w:color w:val="000000"/>
                      <w:kern w:val="0"/>
                      <w:sz w:val="20"/>
                      <w:szCs w:val="20"/>
                      <w:lang w:val="en-US" w:eastAsia="zh-CN" w:bidi="ar"/>
                    </w:rPr>
                    <w:t>T</w:t>
                  </w:r>
                  <w:r>
                    <w:rPr>
                      <w:rFonts w:hint="eastAsia" w:ascii="Times New Roman" w:hAnsi="Times New Roman" w:eastAsia="宋体" w:cs="Times New Roman"/>
                      <w:color w:val="000000"/>
                      <w:kern w:val="0"/>
                      <w:sz w:val="20"/>
                      <w:szCs w:val="20"/>
                      <w:lang w:val="en-US" w:eastAsia="zh-CN" w:bidi="ar"/>
                    </w:rPr>
                    <w:t>P</w:t>
                  </w:r>
                </w:p>
              </w:tc>
              <w:tc>
                <w:tcPr>
                  <w:tcW w:w="0" w:type="auto"/>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总锌</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《污水综合排放标准》（</w:t>
                  </w:r>
                  <w:r>
                    <w:rPr>
                      <w:rFonts w:hint="default" w:ascii="Times New Roman" w:hAnsi="Times New Roman" w:cs="Times New Roman"/>
                      <w:bCs/>
                      <w:color w:val="auto"/>
                      <w:sz w:val="21"/>
                      <w:szCs w:val="21"/>
                      <w:lang w:val="en-US" w:eastAsia="zh-CN"/>
                    </w:rPr>
                    <w:t>GB8978-1996</w:t>
                  </w:r>
                  <w:r>
                    <w:rPr>
                      <w:rFonts w:hint="default" w:ascii="Times New Roman" w:hAnsi="Times New Roman" w:cs="Times New Roman"/>
                      <w:bCs/>
                      <w:color w:val="auto"/>
                      <w:sz w:val="21"/>
                      <w:szCs w:val="21"/>
                      <w:lang w:eastAsia="zh-CN"/>
                    </w:rPr>
                    <w:t>）中三级标准</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6~9</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500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w:t>
                  </w:r>
                  <w:r>
                    <w:rPr>
                      <w:rFonts w:hint="default" w:ascii="Times New Roman" w:hAnsi="Times New Roman" w:cs="Times New Roman"/>
                      <w:kern w:val="0"/>
                      <w:sz w:val="21"/>
                      <w:szCs w:val="21"/>
                    </w:rPr>
                    <w:t>00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400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w:t>
                  </w:r>
                  <w:r>
                    <w:rPr>
                      <w:rFonts w:hint="default" w:ascii="Times New Roman" w:hAnsi="Times New Roman" w:cs="Times New Roman"/>
                      <w:kern w:val="0"/>
                      <w:sz w:val="21"/>
                      <w:szCs w:val="21"/>
                      <w:lang w:val="en-US" w:eastAsia="zh-CN"/>
                    </w:rPr>
                    <w:t>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城北</w:t>
                  </w:r>
                  <w:r>
                    <w:rPr>
                      <w:rFonts w:hint="default" w:ascii="Times New Roman" w:hAnsi="Times New Roman" w:cs="Times New Roman"/>
                      <w:bCs/>
                      <w:color w:val="auto"/>
                      <w:sz w:val="21"/>
                      <w:szCs w:val="21"/>
                      <w:lang w:val="en-US" w:eastAsia="zh-CN"/>
                    </w:rPr>
                    <w:t>污水处理厂接管标准</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sz w:val="21"/>
                      <w:szCs w:val="21"/>
                      <w:lang w:val="en-US" w:eastAsia="zh-CN"/>
                    </w:rPr>
                    <w:t>6~9</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35</w:t>
                  </w:r>
                  <w:r>
                    <w:rPr>
                      <w:rFonts w:hint="default" w:ascii="Times New Roman" w:hAnsi="Times New Roman" w:cs="Times New Roman"/>
                      <w:kern w:val="0"/>
                      <w:sz w:val="21"/>
                      <w:szCs w:val="21"/>
                      <w:lang w:val="en-US" w:eastAsia="zh-CN"/>
                    </w:rPr>
                    <w:t>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w:t>
                  </w:r>
                  <w:r>
                    <w:rPr>
                      <w:rFonts w:hint="eastAsia" w:ascii="Times New Roman" w:hAnsi="Times New Roman" w:cs="Times New Roman"/>
                      <w:kern w:val="0"/>
                      <w:sz w:val="21"/>
                      <w:szCs w:val="21"/>
                      <w:lang w:val="en-US" w:eastAsia="zh-CN"/>
                    </w:rPr>
                    <w:t>4</w:t>
                  </w:r>
                  <w:r>
                    <w:rPr>
                      <w:rFonts w:hint="default" w:ascii="Times New Roman" w:hAnsi="Times New Roman" w:cs="Times New Roman"/>
                      <w:kern w:val="0"/>
                      <w:sz w:val="21"/>
                      <w:szCs w:val="21"/>
                      <w:lang w:val="en-US" w:eastAsia="zh-CN"/>
                    </w:rPr>
                    <w:t>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25</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15</w:t>
                  </w:r>
                  <w:r>
                    <w:rPr>
                      <w:rFonts w:hint="default" w:ascii="Times New Roman" w:hAnsi="Times New Roman" w:cs="Times New Roman"/>
                      <w:kern w:val="0"/>
                      <w:sz w:val="21"/>
                      <w:szCs w:val="21"/>
                      <w:lang w:val="en-US" w:eastAsia="zh-CN"/>
                    </w:rPr>
                    <w:t>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noWrap w:val="0"/>
                  <w:vAlign w:val="center"/>
                </w:tcPr>
                <w:p>
                  <w:pPr>
                    <w:widowControl/>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本项目废水排放标准</w:t>
                  </w:r>
                </w:p>
              </w:tc>
              <w:tc>
                <w:tcPr>
                  <w:tcW w:w="0" w:type="auto"/>
                  <w:tcBorders>
                    <w:tl2br w:val="nil"/>
                    <w:tr2bl w:val="nil"/>
                  </w:tcBorders>
                  <w:noWrap w:val="0"/>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lang w:val="en-US" w:eastAsia="zh-CN"/>
                    </w:rPr>
                    <w:t>6~9</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350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140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25</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150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40</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4</w:t>
                  </w:r>
                </w:p>
              </w:tc>
              <w:tc>
                <w:tcPr>
                  <w:tcW w:w="0" w:type="auto"/>
                  <w:tcBorders>
                    <w:tl2br w:val="nil"/>
                    <w:tr2bl w:val="nil"/>
                  </w:tcBorders>
                  <w:noWrap w:val="0"/>
                  <w:vAlign w:val="center"/>
                </w:tcPr>
                <w:p>
                  <w:pPr>
                    <w:widowControl/>
                    <w:spacing w:line="240" w:lineRule="auto"/>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5.0</w:t>
                  </w:r>
                </w:p>
              </w:tc>
            </w:tr>
          </w:tbl>
          <w:p>
            <w:pPr>
              <w:bidi w:val="0"/>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噪声排放标准</w:t>
            </w:r>
          </w:p>
          <w:p>
            <w:pPr>
              <w:adjustRightInd w:val="0"/>
              <w:snapToGrid w:val="0"/>
              <w:spacing w:line="500" w:lineRule="exact"/>
              <w:ind w:firstLine="480" w:firstLineChars="200"/>
              <w:rPr>
                <w:rFonts w:ascii="Times New Roman" w:hAnsi="Times New Roman"/>
                <w:b/>
                <w:color w:val="auto"/>
                <w:sz w:val="24"/>
                <w:szCs w:val="24"/>
              </w:rPr>
            </w:pPr>
            <w:r>
              <w:rPr>
                <w:rFonts w:ascii="Times New Roman" w:hAnsi="Times New Roman"/>
                <w:color w:val="auto"/>
                <w:sz w:val="24"/>
                <w:szCs w:val="24"/>
              </w:rPr>
              <w:t>厂界噪声排放执行《工业企业厂界环境噪声排放标准》（GB12348-2008）中</w:t>
            </w:r>
            <w:r>
              <w:rPr>
                <w:rFonts w:hint="eastAsia" w:ascii="Times New Roman" w:hAnsi="Times New Roman"/>
                <w:color w:val="auto"/>
                <w:sz w:val="24"/>
                <w:szCs w:val="24"/>
                <w:lang w:val="en-US" w:eastAsia="zh-CN"/>
              </w:rPr>
              <w:t>3</w:t>
            </w:r>
            <w:r>
              <w:rPr>
                <w:rFonts w:ascii="Times New Roman" w:hAnsi="Times New Roman"/>
                <w:color w:val="auto"/>
                <w:sz w:val="24"/>
                <w:szCs w:val="24"/>
              </w:rPr>
              <w:t>类标准，具体标准</w:t>
            </w:r>
            <w:r>
              <w:rPr>
                <w:rFonts w:hint="eastAsia" w:ascii="Times New Roman" w:hAnsi="Times New Roman"/>
                <w:color w:val="auto"/>
                <w:sz w:val="24"/>
                <w:szCs w:val="24"/>
                <w:lang w:val="en-US" w:eastAsia="zh-CN"/>
              </w:rPr>
              <w:t>限值</w:t>
            </w:r>
            <w:r>
              <w:rPr>
                <w:rFonts w:ascii="Times New Roman" w:hAnsi="Times New Roman"/>
                <w:color w:val="auto"/>
                <w:sz w:val="24"/>
                <w:szCs w:val="24"/>
              </w:rPr>
              <w:t>见下表</w:t>
            </w:r>
            <w:r>
              <w:rPr>
                <w:rFonts w:hint="eastAsia" w:ascii="Times New Roman" w:hAnsi="Times New Roman"/>
                <w:color w:val="auto"/>
                <w:sz w:val="24"/>
                <w:szCs w:val="24"/>
                <w:lang w:val="en-US" w:eastAsia="zh-CN"/>
              </w:rPr>
              <w:t>1-5</w:t>
            </w:r>
            <w:r>
              <w:rPr>
                <w:rFonts w:ascii="Times New Roman" w:hAnsi="Times New Roman"/>
                <w:color w:val="auto"/>
                <w:sz w:val="24"/>
                <w:szCs w:val="24"/>
              </w:rPr>
              <w:t>：</w:t>
            </w:r>
          </w:p>
          <w:p>
            <w:pPr>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lang w:val="en-US" w:eastAsia="zh-CN"/>
              </w:rPr>
              <w:t xml:space="preserve">1-5 </w:t>
            </w:r>
            <w:r>
              <w:rPr>
                <w:rFonts w:ascii="Times New Roman" w:hAnsi="Times New Roman"/>
                <w:b/>
                <w:color w:val="auto"/>
                <w:szCs w:val="21"/>
              </w:rPr>
              <w:t xml:space="preserve"> 厂界噪声排放标准  单位： 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879"/>
              <w:gridCol w:w="1178"/>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noWrap w:val="0"/>
                  <w:vAlign w:val="center"/>
                </w:tcPr>
                <w:p>
                  <w:pPr>
                    <w:widowControl/>
                    <w:spacing w:line="240" w:lineRule="auto"/>
                    <w:jc w:val="center"/>
                    <w:rPr>
                      <w:rFonts w:hint="eastAsia" w:eastAsia="宋体" w:cs="Times New Roman"/>
                      <w:kern w:val="0"/>
                      <w:sz w:val="21"/>
                      <w:szCs w:val="21"/>
                      <w:lang w:val="en-US" w:eastAsia="zh-CN"/>
                    </w:rPr>
                  </w:pPr>
                  <w:r>
                    <w:rPr>
                      <w:rFonts w:hint="eastAsia" w:eastAsia="宋体" w:cs="Times New Roman"/>
                      <w:kern w:val="0"/>
                      <w:sz w:val="21"/>
                      <w:szCs w:val="21"/>
                      <w:lang w:val="en-US" w:eastAsia="zh-CN"/>
                    </w:rPr>
                    <w:t>功能区类别</w:t>
                  </w:r>
                </w:p>
              </w:tc>
              <w:tc>
                <w:tcPr>
                  <w:tcW w:w="3879" w:type="dxa"/>
                  <w:noWrap w:val="0"/>
                  <w:vAlign w:val="center"/>
                </w:tcPr>
                <w:p>
                  <w:pPr>
                    <w:widowControl/>
                    <w:spacing w:line="240" w:lineRule="auto"/>
                    <w:jc w:val="center"/>
                    <w:rPr>
                      <w:rFonts w:hint="eastAsia" w:eastAsia="宋体" w:cs="Times New Roman"/>
                      <w:kern w:val="0"/>
                      <w:sz w:val="21"/>
                      <w:szCs w:val="21"/>
                      <w:lang w:val="en-US" w:eastAsia="zh-CN"/>
                    </w:rPr>
                  </w:pPr>
                  <w:r>
                    <w:rPr>
                      <w:rFonts w:hint="eastAsia" w:eastAsia="宋体" w:cs="Times New Roman"/>
                      <w:kern w:val="0"/>
                      <w:sz w:val="21"/>
                      <w:szCs w:val="21"/>
                      <w:lang w:val="en-US" w:eastAsia="zh-CN"/>
                    </w:rPr>
                    <w:t>标准类别</w:t>
                  </w:r>
                </w:p>
              </w:tc>
              <w:tc>
                <w:tcPr>
                  <w:tcW w:w="1178" w:type="dxa"/>
                  <w:noWrap w:val="0"/>
                  <w:vAlign w:val="center"/>
                </w:tcPr>
                <w:p>
                  <w:pPr>
                    <w:widowControl/>
                    <w:spacing w:line="240" w:lineRule="auto"/>
                    <w:jc w:val="center"/>
                    <w:rPr>
                      <w:rFonts w:hint="eastAsia" w:eastAsia="宋体" w:cs="Times New Roman"/>
                      <w:kern w:val="0"/>
                      <w:sz w:val="21"/>
                      <w:szCs w:val="21"/>
                      <w:lang w:val="en-US" w:eastAsia="zh-CN"/>
                    </w:rPr>
                  </w:pPr>
                  <w:r>
                    <w:rPr>
                      <w:rFonts w:hint="eastAsia" w:eastAsia="宋体" w:cs="Times New Roman"/>
                      <w:kern w:val="0"/>
                      <w:sz w:val="21"/>
                      <w:szCs w:val="21"/>
                      <w:lang w:val="en-US" w:eastAsia="zh-CN"/>
                    </w:rPr>
                    <w:t>昼间</w:t>
                  </w:r>
                </w:p>
              </w:tc>
              <w:tc>
                <w:tcPr>
                  <w:tcW w:w="1157" w:type="dxa"/>
                  <w:noWrap w:val="0"/>
                  <w:vAlign w:val="center"/>
                </w:tcPr>
                <w:p>
                  <w:pPr>
                    <w:widowControl/>
                    <w:spacing w:line="240" w:lineRule="auto"/>
                    <w:jc w:val="center"/>
                    <w:rPr>
                      <w:rFonts w:hint="eastAsia" w:eastAsia="宋体" w:cs="Times New Roman"/>
                      <w:kern w:val="0"/>
                      <w:sz w:val="21"/>
                      <w:szCs w:val="21"/>
                      <w:lang w:val="en-US" w:eastAsia="zh-CN"/>
                    </w:rPr>
                  </w:pPr>
                  <w:r>
                    <w:rPr>
                      <w:rFonts w:hint="eastAsia" w:eastAsia="宋体" w:cs="Times New Roman"/>
                      <w:kern w:val="0"/>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noWrap w:val="0"/>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3</w:t>
                  </w:r>
                </w:p>
              </w:tc>
              <w:tc>
                <w:tcPr>
                  <w:tcW w:w="3879" w:type="dxa"/>
                  <w:noWrap w:val="0"/>
                  <w:vAlign w:val="center"/>
                </w:tcPr>
                <w:p>
                  <w:pPr>
                    <w:widowControl/>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《工业企业厂界环境噪声排放标准》（GB12348-2008）</w:t>
                  </w:r>
                </w:p>
              </w:tc>
              <w:tc>
                <w:tcPr>
                  <w:tcW w:w="1178" w:type="dxa"/>
                  <w:noWrap w:val="0"/>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65</w:t>
                  </w:r>
                </w:p>
              </w:tc>
              <w:tc>
                <w:tcPr>
                  <w:tcW w:w="1157" w:type="dxa"/>
                  <w:noWrap w:val="0"/>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55</w:t>
                  </w:r>
                </w:p>
              </w:tc>
            </w:tr>
          </w:tbl>
          <w:p>
            <w:pPr>
              <w:bidi w:val="0"/>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固废处置标准</w:t>
            </w:r>
          </w:p>
          <w:p>
            <w:pPr>
              <w:bidi w:val="0"/>
              <w:spacing w:line="360" w:lineRule="auto"/>
              <w:ind w:firstLine="480" w:firstLineChars="200"/>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（1）</w:t>
            </w:r>
            <w:r>
              <w:rPr>
                <w:rFonts w:hint="default" w:ascii="Times New Roman" w:hAnsi="Times New Roman" w:cs="Times New Roman"/>
                <w:color w:val="auto"/>
                <w:kern w:val="2"/>
                <w:sz w:val="24"/>
                <w:szCs w:val="24"/>
                <w:lang w:val="en-US" w:eastAsia="zh-CN" w:bidi="ar-SA"/>
              </w:rPr>
              <w:t>一般固废处理处置执行《一般工业固体废物贮存</w:t>
            </w:r>
            <w:r>
              <w:rPr>
                <w:rFonts w:hint="eastAsia" w:cs="Times New Roman"/>
                <w:color w:val="auto"/>
                <w:kern w:val="2"/>
                <w:sz w:val="24"/>
                <w:szCs w:val="24"/>
                <w:lang w:val="en-US" w:eastAsia="zh-CN" w:bidi="ar-SA"/>
              </w:rPr>
              <w:t>与填埋</w:t>
            </w:r>
            <w:r>
              <w:rPr>
                <w:rFonts w:hint="default" w:ascii="Times New Roman" w:hAnsi="Times New Roman" w:cs="Times New Roman"/>
                <w:color w:val="auto"/>
                <w:kern w:val="2"/>
                <w:sz w:val="24"/>
                <w:szCs w:val="24"/>
                <w:lang w:val="en-US" w:eastAsia="zh-CN" w:bidi="ar-SA"/>
              </w:rPr>
              <w:t>污染控制标准》（GB18599-20</w:t>
            </w:r>
            <w:r>
              <w:rPr>
                <w:rFonts w:hint="eastAsia" w:cs="Times New Roman"/>
                <w:color w:val="auto"/>
                <w:kern w:val="2"/>
                <w:sz w:val="24"/>
                <w:szCs w:val="24"/>
                <w:lang w:val="en-US" w:eastAsia="zh-CN" w:bidi="ar-SA"/>
              </w:rPr>
              <w:t>20</w:t>
            </w:r>
            <w:r>
              <w:rPr>
                <w:rFonts w:hint="default" w:ascii="Times New Roman" w:hAnsi="Times New Roman" w:cs="Times New Roman"/>
                <w:color w:val="auto"/>
                <w:kern w:val="2"/>
                <w:sz w:val="24"/>
                <w:szCs w:val="24"/>
                <w:lang w:val="en-US" w:eastAsia="zh-CN" w:bidi="ar-SA"/>
              </w:rPr>
              <w:t>）的</w:t>
            </w:r>
            <w:r>
              <w:rPr>
                <w:rFonts w:hint="eastAsia" w:cs="Times New Roman"/>
                <w:color w:val="auto"/>
                <w:kern w:val="2"/>
                <w:sz w:val="24"/>
                <w:szCs w:val="24"/>
                <w:lang w:val="en-US" w:eastAsia="zh-CN" w:bidi="ar-SA"/>
              </w:rPr>
              <w:t>要求</w:t>
            </w:r>
            <w:r>
              <w:rPr>
                <w:rFonts w:hint="eastAsia" w:ascii="Times New Roman" w:hAnsi="Times New Roman" w:cs="Times New Roman"/>
                <w:color w:val="auto"/>
                <w:kern w:val="2"/>
                <w:sz w:val="24"/>
                <w:szCs w:val="24"/>
                <w:lang w:val="en-US" w:eastAsia="zh-CN" w:bidi="ar-SA"/>
              </w:rPr>
              <w:t>；</w:t>
            </w:r>
          </w:p>
          <w:p>
            <w:pPr>
              <w:bidi w:val="0"/>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cs="Times New Roman"/>
                <w:color w:val="auto"/>
                <w:kern w:val="2"/>
                <w:sz w:val="24"/>
                <w:szCs w:val="24"/>
                <w:lang w:val="en-US" w:eastAsia="zh-CN" w:bidi="ar-SA"/>
              </w:rPr>
              <w:t>（2）</w:t>
            </w:r>
            <w:r>
              <w:rPr>
                <w:rFonts w:hint="default" w:ascii="Times New Roman" w:hAnsi="Times New Roman" w:cs="Times New Roman"/>
                <w:color w:val="auto"/>
                <w:kern w:val="2"/>
                <w:sz w:val="24"/>
                <w:szCs w:val="24"/>
                <w:lang w:val="en-US" w:eastAsia="zh-CN" w:bidi="ar-SA"/>
              </w:rPr>
              <w:t>危险固体废物须委托有相应资质的单位按照国家有关规定妥善处理处置，危险废物暂存设施需符合《危险废物贮存污染控制标准》（GB 18597-2023）</w:t>
            </w:r>
            <w:r>
              <w:rPr>
                <w:rFonts w:hint="eastAsia" w:cs="Times New Roman"/>
                <w:color w:val="auto"/>
                <w:kern w:val="2"/>
                <w:sz w:val="24"/>
                <w:szCs w:val="24"/>
                <w:lang w:val="en-US" w:eastAsia="zh-CN" w:bidi="ar-SA"/>
              </w:rPr>
              <w:t>的</w:t>
            </w:r>
            <w:r>
              <w:rPr>
                <w:rFonts w:hint="default" w:ascii="Times New Roman" w:hAnsi="Times New Roman" w:cs="Times New Roman"/>
                <w:color w:val="auto"/>
                <w:kern w:val="2"/>
                <w:sz w:val="24"/>
                <w:szCs w:val="24"/>
                <w:lang w:val="en-US" w:eastAsia="zh-CN" w:bidi="ar-SA"/>
              </w:rPr>
              <w:t>要求。</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lang w:val="en-US" w:eastAsia="zh-CN"/>
              </w:rPr>
              <w:t xml:space="preserve">  </w:t>
            </w:r>
          </w:p>
          <w:p>
            <w:pPr>
              <w:bidi w:val="0"/>
              <w:spacing w:line="360" w:lineRule="auto"/>
              <w:ind w:firstLine="480" w:firstLineChars="200"/>
              <w:rPr>
                <w:rFonts w:hint="default"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（3）生活垃圾管理执行中华人民共和国建设部令第157号《城市生活垃圾管理办法》（2015年修正）。</w:t>
            </w:r>
          </w:p>
          <w:p>
            <w:pPr>
              <w:bidi w:val="0"/>
              <w:rPr>
                <w:rFonts w:hint="default" w:ascii="Times New Roman" w:hAnsi="Times New Roman" w:eastAsia="宋体" w:cs="Times New Roman"/>
                <w:b/>
                <w:bCs/>
                <w:sz w:val="24"/>
                <w:szCs w:val="24"/>
                <w:lang w:val="en-US" w:eastAsia="zh-CN"/>
              </w:rPr>
            </w:pPr>
          </w:p>
          <w:p>
            <w:pPr>
              <w:bidi w:val="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总量控制建议值</w:t>
            </w:r>
            <w:r>
              <w:rPr>
                <w:rFonts w:hint="default" w:ascii="Times New Roman" w:hAnsi="Times New Roman" w:eastAsia="宋体" w:cs="Times New Roman"/>
                <w:sz w:val="24"/>
                <w:szCs w:val="24"/>
              </w:rPr>
              <w:t xml:space="preserve"> </w:t>
            </w:r>
          </w:p>
          <w:p>
            <w:pPr>
              <w:spacing w:line="360" w:lineRule="auto"/>
              <w:jc w:val="center"/>
              <w:rPr>
                <w:rFonts w:hint="default" w:ascii="Times New Roman" w:hAnsi="Times New Roman"/>
                <w:b/>
                <w:color w:val="auto"/>
                <w:szCs w:val="21"/>
              </w:rPr>
            </w:pPr>
            <w:r>
              <w:rPr>
                <w:rFonts w:hint="default" w:ascii="Times New Roman" w:hAnsi="Times New Roman"/>
                <w:b/>
                <w:color w:val="auto"/>
                <w:szCs w:val="21"/>
              </w:rPr>
              <w:t>表</w:t>
            </w:r>
            <w:r>
              <w:rPr>
                <w:rFonts w:hint="eastAsia" w:ascii="Times New Roman" w:hAnsi="Times New Roman"/>
                <w:b/>
                <w:color w:val="auto"/>
                <w:szCs w:val="21"/>
                <w:lang w:val="en-US" w:eastAsia="zh-CN"/>
              </w:rPr>
              <w:t>1-6</w:t>
            </w:r>
            <w:r>
              <w:rPr>
                <w:rFonts w:hint="default" w:ascii="Times New Roman" w:hAnsi="Times New Roman"/>
                <w:b/>
                <w:color w:val="auto"/>
                <w:szCs w:val="21"/>
              </w:rPr>
              <w:t xml:space="preserve"> 总量控制建议值          单位: t/ a</w:t>
            </w:r>
          </w:p>
          <w:tbl>
            <w:tblPr>
              <w:tblStyle w:val="20"/>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2043"/>
              <w:gridCol w:w="2073"/>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pPr>
                    <w:pStyle w:val="32"/>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043" w:type="dxa"/>
                  <w:tcBorders>
                    <w:tl2br w:val="nil"/>
                    <w:tr2bl w:val="nil"/>
                  </w:tcBorders>
                  <w:noWrap w:val="0"/>
                  <w:vAlign w:val="center"/>
                </w:tcPr>
                <w:p>
                  <w:pPr>
                    <w:pStyle w:val="32"/>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2073" w:type="dxa"/>
                  <w:tcBorders>
                    <w:tl2br w:val="nil"/>
                    <w:tr2bl w:val="nil"/>
                  </w:tcBorders>
                  <w:noWrap w:val="0"/>
                  <w:vAlign w:val="center"/>
                </w:tcPr>
                <w:p>
                  <w:pPr>
                    <w:pStyle w:val="32"/>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本次环评排放量</w:t>
                  </w:r>
                </w:p>
              </w:tc>
              <w:tc>
                <w:tcPr>
                  <w:tcW w:w="2004" w:type="dxa"/>
                  <w:tcBorders>
                    <w:tl2br w:val="nil"/>
                    <w:tr2bl w:val="nil"/>
                  </w:tcBorders>
                  <w:noWrap w:val="0"/>
                  <w:vAlign w:val="center"/>
                </w:tcPr>
                <w:p>
                  <w:pPr>
                    <w:pStyle w:val="32"/>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pPr>
                    <w:pStyle w:val="32"/>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43" w:type="dxa"/>
                  <w:tcBorders>
                    <w:tl2br w:val="nil"/>
                    <w:tr2bl w:val="nil"/>
                  </w:tcBorders>
                  <w:noWrap w:val="0"/>
                  <w:vAlign w:val="center"/>
                </w:tcPr>
                <w:p>
                  <w:pPr>
                    <w:pStyle w:val="9"/>
                    <w:spacing w:after="40"/>
                    <w:ind w:left="0" w:leftChars="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kern w:val="0"/>
                      <w:sz w:val="21"/>
                      <w:szCs w:val="21"/>
                    </w:rPr>
                    <w:t>COD</w:t>
                  </w:r>
                </w:p>
              </w:tc>
              <w:tc>
                <w:tcPr>
                  <w:tcW w:w="207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0.365</w:t>
                  </w:r>
                </w:p>
              </w:tc>
              <w:tc>
                <w:tcPr>
                  <w:tcW w:w="2004"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pPr>
                    <w:pStyle w:val="32"/>
                    <w:bidi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2043" w:type="dxa"/>
                  <w:tcBorders>
                    <w:tl2br w:val="nil"/>
                    <w:tr2bl w:val="nil"/>
                  </w:tcBorders>
                  <w:noWrap w:val="0"/>
                  <w:vAlign w:val="center"/>
                </w:tcPr>
                <w:p>
                  <w:pPr>
                    <w:pStyle w:val="9"/>
                    <w:spacing w:after="40"/>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氨氮</w:t>
                  </w:r>
                </w:p>
              </w:tc>
              <w:tc>
                <w:tcPr>
                  <w:tcW w:w="207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0.036</w:t>
                  </w:r>
                </w:p>
              </w:tc>
              <w:tc>
                <w:tcPr>
                  <w:tcW w:w="2004"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pPr>
                    <w:pStyle w:val="32"/>
                    <w:bidi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2043" w:type="dxa"/>
                  <w:tcBorders>
                    <w:tl2br w:val="nil"/>
                    <w:tr2bl w:val="nil"/>
                  </w:tcBorders>
                  <w:noWrap w:val="0"/>
                  <w:vAlign w:val="center"/>
                </w:tcPr>
                <w:p>
                  <w:pPr>
                    <w:pStyle w:val="9"/>
                    <w:spacing w:after="40"/>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烟（粉）尘</w:t>
                  </w:r>
                </w:p>
              </w:tc>
              <w:tc>
                <w:tcPr>
                  <w:tcW w:w="207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0.385</w:t>
                  </w:r>
                </w:p>
              </w:tc>
              <w:tc>
                <w:tcPr>
                  <w:tcW w:w="2004"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pPr>
                    <w:pStyle w:val="32"/>
                    <w:bidi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04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207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0.13</w:t>
                  </w:r>
                </w:p>
              </w:tc>
              <w:tc>
                <w:tcPr>
                  <w:tcW w:w="2004"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pPr>
                    <w:pStyle w:val="32"/>
                    <w:bidi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204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氮氧化物</w:t>
                  </w:r>
                </w:p>
              </w:tc>
              <w:tc>
                <w:tcPr>
                  <w:tcW w:w="207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0.606</w:t>
                  </w:r>
                </w:p>
              </w:tc>
              <w:tc>
                <w:tcPr>
                  <w:tcW w:w="2004"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pPr>
                    <w:pStyle w:val="32"/>
                    <w:bidi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2043" w:type="dxa"/>
                  <w:tcBorders>
                    <w:tl2br w:val="nil"/>
                    <w:tr2bl w:val="nil"/>
                  </w:tcBorders>
                  <w:noWrap w:val="0"/>
                  <w:vAlign w:val="center"/>
                </w:tcPr>
                <w:p>
                  <w:pPr>
                    <w:pStyle w:val="9"/>
                    <w:spacing w:after="4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p>
              </w:tc>
              <w:tc>
                <w:tcPr>
                  <w:tcW w:w="2073" w:type="dxa"/>
                  <w:tcBorders>
                    <w:tl2br w:val="nil"/>
                    <w:tr2bl w:val="nil"/>
                  </w:tcBorders>
                  <w:noWrap w:val="0"/>
                  <w:vAlign w:val="center"/>
                </w:tcPr>
                <w:p>
                  <w:pPr>
                    <w:pStyle w:val="9"/>
                    <w:spacing w:after="40"/>
                    <w:ind w:left="0" w:lef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0.014kg/a</w:t>
                  </w:r>
                </w:p>
              </w:tc>
              <w:tc>
                <w:tcPr>
                  <w:tcW w:w="2004" w:type="dxa"/>
                  <w:tcBorders>
                    <w:tl2br w:val="nil"/>
                    <w:tr2bl w:val="nil"/>
                  </w:tcBorders>
                  <w:noWrap w:val="0"/>
                  <w:vAlign w:val="center"/>
                </w:tcPr>
                <w:p>
                  <w:pPr>
                    <w:pStyle w:val="9"/>
                    <w:spacing w:after="40"/>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cs="Times New Roman"/>
                <w:color w:val="auto"/>
                <w:sz w:val="24"/>
                <w:szCs w:val="24"/>
                <w:lang w:val="en-US" w:eastAsia="zh-CN"/>
              </w:rPr>
              <w:t>注：根据 《</w:t>
            </w:r>
            <w:r>
              <w:rPr>
                <w:rFonts w:hint="default" w:ascii="Times New Roman" w:hAnsi="Times New Roman" w:cs="Times New Roman"/>
                <w:color w:val="auto"/>
                <w:sz w:val="24"/>
                <w:szCs w:val="24"/>
                <w:lang w:val="en-US" w:eastAsia="zh-CN"/>
              </w:rPr>
              <w:t>33-37</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 xml:space="preserve">431-434 </w:t>
            </w:r>
            <w:r>
              <w:rPr>
                <w:rFonts w:hint="eastAsia" w:ascii="Times New Roman" w:hAnsi="Times New Roman" w:cs="Times New Roman"/>
                <w:color w:val="auto"/>
                <w:sz w:val="24"/>
                <w:szCs w:val="24"/>
                <w:lang w:val="en-US" w:eastAsia="zh-CN"/>
              </w:rPr>
              <w:t>机械行业系数手册》中油雾主要污染物为颗粒物，本项目油雾排放量计入颗粒物总量中；因项目挥发性有机物排放量极少，故不申请总量指标。</w:t>
            </w:r>
          </w:p>
        </w:tc>
      </w:tr>
    </w:tbl>
    <w:p>
      <w:pPr>
        <w:spacing w:after="0" w:afterLines="0" w:line="360" w:lineRule="auto"/>
        <w:rPr>
          <w:rFonts w:hint="default" w:ascii="Times New Roman" w:hAnsi="Times New Roman" w:eastAsia="仿宋_GB2312" w:cs="Times New Roman"/>
          <w:lang w:eastAsia="zh-CN"/>
        </w:rPr>
      </w:pPr>
    </w:p>
    <w:tbl>
      <w:tblPr>
        <w:tblStyle w:val="20"/>
        <w:tblW w:w="500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7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73"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pStyle w:val="25"/>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line="520" w:lineRule="exact"/>
              <w:ind w:left="0" w:firstLine="480" w:firstLineChars="200"/>
              <w:textAlignment w:val="auto"/>
              <w:rPr>
                <w:rFonts w:hint="eastAsia" w:cs="Times New Roman"/>
                <w:color w:val="auto"/>
                <w:sz w:val="24"/>
                <w:szCs w:val="24"/>
                <w:lang w:eastAsia="zh-CN"/>
              </w:rPr>
            </w:pPr>
            <w:r>
              <w:rPr>
                <w:rFonts w:hint="eastAsia" w:cs="Times New Roman"/>
                <w:color w:val="auto"/>
                <w:sz w:val="24"/>
                <w:szCs w:val="24"/>
                <w:lang w:eastAsia="zh-CN"/>
              </w:rPr>
              <w:t>宁国中鼎精工技术有限公司成立于2021年8月，为安徽中鼎密封件股份公司下属安徽中鼎精工技术有限公司全资子公司。</w:t>
            </w:r>
            <w:r>
              <w:rPr>
                <w:rFonts w:hint="eastAsia" w:cs="Times New Roman"/>
                <w:color w:val="auto"/>
                <w:sz w:val="24"/>
                <w:szCs w:val="24"/>
                <w:lang w:val="en-US" w:eastAsia="zh-CN"/>
              </w:rPr>
              <w:t>企业</w:t>
            </w:r>
            <w:r>
              <w:rPr>
                <w:rFonts w:hint="eastAsia" w:cs="Times New Roman"/>
                <w:color w:val="auto"/>
                <w:sz w:val="24"/>
                <w:szCs w:val="24"/>
                <w:lang w:eastAsia="zh-CN"/>
              </w:rPr>
              <w:t>在宁国经济技术开发区河沥园区投</w:t>
            </w:r>
            <w:r>
              <w:rPr>
                <w:rFonts w:hint="eastAsia" w:cs="Times New Roman"/>
                <w:color w:val="auto"/>
                <w:sz w:val="24"/>
                <w:szCs w:val="24"/>
                <w:highlight w:val="none"/>
                <w:lang w:eastAsia="zh-CN"/>
              </w:rPr>
              <w:t>资2</w:t>
            </w:r>
            <w:r>
              <w:rPr>
                <w:rFonts w:hint="eastAsia" w:cs="Times New Roman"/>
                <w:color w:val="auto"/>
                <w:sz w:val="24"/>
                <w:szCs w:val="24"/>
                <w:highlight w:val="none"/>
                <w:lang w:val="en-US" w:eastAsia="zh-CN"/>
              </w:rPr>
              <w:t>0</w:t>
            </w:r>
            <w:r>
              <w:rPr>
                <w:rFonts w:hint="eastAsia" w:cs="Times New Roman"/>
                <w:color w:val="auto"/>
                <w:sz w:val="24"/>
                <w:szCs w:val="24"/>
                <w:highlight w:val="none"/>
                <w:lang w:eastAsia="zh-CN"/>
              </w:rPr>
              <w:t>000万元</w:t>
            </w:r>
            <w:r>
              <w:rPr>
                <w:rFonts w:hint="eastAsia" w:cs="Times New Roman"/>
                <w:color w:val="auto"/>
                <w:sz w:val="24"/>
                <w:szCs w:val="24"/>
                <w:lang w:eastAsia="zh-CN"/>
              </w:rPr>
              <w:t>，租用安徽中鼎密封件股份公司厂房，建设精密智造汽车零部件生产项目。该项目于2021年10月27日经宁国经济技术开发区管理委员会备案，项目代码：2110-341862-04-01-886776。</w:t>
            </w:r>
            <w:r>
              <w:rPr>
                <w:rFonts w:hint="default" w:ascii="Times New Roman" w:hAnsi="Times New Roman" w:eastAsia="宋体" w:cs="Times New Roman"/>
                <w:color w:val="auto"/>
                <w:lang w:val="en-US" w:eastAsia="zh-CN"/>
              </w:rPr>
              <w:t>该项目于2022年</w:t>
            </w:r>
            <w:r>
              <w:rPr>
                <w:rFonts w:hint="eastAsia" w:cs="Times New Roman"/>
                <w:color w:val="auto"/>
                <w:lang w:val="en-US" w:eastAsia="zh-CN"/>
              </w:rPr>
              <w:t>2</w:t>
            </w:r>
            <w:r>
              <w:rPr>
                <w:rFonts w:hint="default" w:ascii="Times New Roman" w:hAnsi="Times New Roman" w:eastAsia="宋体" w:cs="Times New Roman"/>
                <w:color w:val="auto"/>
                <w:lang w:val="en-US" w:eastAsia="zh-CN"/>
              </w:rPr>
              <w:t>月</w:t>
            </w:r>
            <w:r>
              <w:rPr>
                <w:rFonts w:hint="eastAsia" w:cs="Times New Roman"/>
                <w:color w:val="auto"/>
                <w:lang w:val="en-US" w:eastAsia="zh-CN"/>
              </w:rPr>
              <w:t>8</w:t>
            </w:r>
            <w:r>
              <w:rPr>
                <w:rFonts w:hint="default" w:ascii="Times New Roman" w:hAnsi="Times New Roman" w:eastAsia="宋体" w:cs="Times New Roman"/>
                <w:color w:val="auto"/>
                <w:lang w:val="en-US" w:eastAsia="zh-CN"/>
              </w:rPr>
              <w:t>日经宣城市宁国市生态环境分局审批</w:t>
            </w:r>
            <w:r>
              <w:rPr>
                <w:rFonts w:hint="eastAsia" w:cs="Times New Roman"/>
                <w:color w:val="auto"/>
                <w:lang w:val="en-US" w:eastAsia="zh-CN"/>
              </w:rPr>
              <w:t>通过</w:t>
            </w:r>
            <w:r>
              <w:rPr>
                <w:rFonts w:hint="default" w:ascii="Times New Roman" w:hAnsi="Times New Roman" w:eastAsia="宋体" w:cs="Times New Roman"/>
                <w:color w:val="auto"/>
                <w:lang w:val="en-US" w:eastAsia="zh-CN"/>
              </w:rPr>
              <w:t>（宁环审批[2022]</w:t>
            </w:r>
            <w:r>
              <w:rPr>
                <w:rFonts w:hint="eastAsia" w:cs="Times New Roman"/>
                <w:color w:val="auto"/>
                <w:lang w:val="en-US" w:eastAsia="zh-CN"/>
              </w:rPr>
              <w:t>7</w:t>
            </w:r>
            <w:r>
              <w:rPr>
                <w:rFonts w:hint="default" w:ascii="Times New Roman" w:hAnsi="Times New Roman" w:eastAsia="宋体" w:cs="Times New Roman"/>
                <w:color w:val="auto"/>
                <w:lang w:val="en-US" w:eastAsia="zh-CN"/>
              </w:rPr>
              <w:t>号）。</w:t>
            </w:r>
          </w:p>
          <w:p>
            <w:pPr>
              <w:pStyle w:val="25"/>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line="520" w:lineRule="exact"/>
              <w:ind w:lef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0000FF"/>
                <w:sz w:val="24"/>
                <w:szCs w:val="22"/>
                <w:lang w:val="en-US" w:eastAsia="zh-CN"/>
              </w:rPr>
              <w:t xml:space="preserve"> </w:t>
            </w:r>
            <w:r>
              <w:rPr>
                <w:rFonts w:hint="default" w:ascii="Times New Roman" w:hAnsi="Times New Roman" w:eastAsia="宋体" w:cs="Times New Roman"/>
                <w:b w:val="0"/>
                <w:bCs w:val="0"/>
                <w:color w:val="auto"/>
                <w:sz w:val="24"/>
                <w:szCs w:val="22"/>
                <w:lang w:val="en-US" w:eastAsia="zh-CN" w:bidi="ar-SA"/>
              </w:rPr>
              <w:t>该项目租用安徽中鼎密封件股份公司厂房49000平方米，购置内套高度通止规检测设备、外套旋转式检测专机、无屑切割倒角检测清洗自动化生产线、铝管倒角检测自动化生产线、数控车在线检测设备、倒角机在线检</w:t>
            </w:r>
            <w:r>
              <w:rPr>
                <w:rFonts w:hint="eastAsia" w:cs="Times New Roman"/>
                <w:b w:val="0"/>
                <w:bCs w:val="0"/>
                <w:color w:val="auto"/>
                <w:sz w:val="24"/>
                <w:szCs w:val="22"/>
                <w:lang w:val="en-US" w:eastAsia="zh-CN" w:bidi="ar-SA"/>
              </w:rPr>
              <w:t>测</w:t>
            </w:r>
            <w:r>
              <w:rPr>
                <w:rFonts w:hint="default" w:ascii="Times New Roman" w:hAnsi="Times New Roman" w:eastAsia="宋体" w:cs="Times New Roman"/>
                <w:b w:val="0"/>
                <w:bCs w:val="0"/>
                <w:color w:val="auto"/>
                <w:sz w:val="24"/>
                <w:szCs w:val="22"/>
                <w:lang w:val="en-US" w:eastAsia="zh-CN" w:bidi="ar-SA"/>
              </w:rPr>
              <w:t>、数控车床、冷挤油压成型机、冷镦螺帽成型机、冷镦零件成型机、金属圆锯机等设备（含生产线）共计730余台/套。项目建成达产后，年产3亿件汽车零部件。</w:t>
            </w:r>
          </w:p>
          <w:p>
            <w:pPr>
              <w:pStyle w:val="25"/>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line="520" w:lineRule="exact"/>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依据建设项目竣工环境保护验收暂行办法第四条，</w:t>
            </w:r>
            <w:r>
              <w:rPr>
                <w:rFonts w:hint="eastAsia" w:cs="Times New Roman"/>
                <w:color w:val="auto"/>
                <w:lang w:eastAsia="zh-CN"/>
              </w:rPr>
              <w:t>“</w:t>
            </w:r>
            <w:r>
              <w:rPr>
                <w:rFonts w:hint="default" w:ascii="Times New Roman" w:hAnsi="Times New Roman" w:eastAsia="宋体" w:cs="Times New Roman"/>
                <w:color w:val="auto"/>
              </w:rPr>
              <w:t>建设单位是建设项目竣工环境保护验收的责任主体，应当按照本办法规定的程序和标准，组织对配套建设的环境保护设施进行验收，编制阶段性验收报告，公开相关信息，接受社会监督，确保建设项目需要配套建设的环境保护设施与主体工程同时投产或者使用，并对验收内容、结论和所公开信息的真实性、准确性和完整性负责</w:t>
            </w:r>
            <w:r>
              <w:rPr>
                <w:rFonts w:hint="eastAsia" w:cs="Times New Roman"/>
                <w:color w:val="auto"/>
                <w:lang w:eastAsia="zh-CN"/>
              </w:rPr>
              <w:t>”</w:t>
            </w:r>
            <w:r>
              <w:rPr>
                <w:rFonts w:hint="default" w:ascii="Times New Roman" w:hAnsi="Times New Roman" w:eastAsia="宋体" w:cs="Times New Roman"/>
                <w:color w:val="auto"/>
              </w:rPr>
              <w:t>的规定，编制阶段性验收监测报告</w:t>
            </w:r>
            <w:r>
              <w:rPr>
                <w:rFonts w:hint="eastAsia" w:cs="Times New Roman"/>
                <w:color w:val="auto"/>
                <w:lang w:eastAsia="zh-CN"/>
              </w:rPr>
              <w:t>。</w:t>
            </w: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年</w:t>
            </w:r>
            <w:r>
              <w:rPr>
                <w:rFonts w:hint="eastAsia" w:cs="Times New Roman"/>
                <w:color w:val="auto"/>
                <w:lang w:val="en-US" w:eastAsia="zh-CN"/>
              </w:rPr>
              <w:t>10</w:t>
            </w:r>
            <w:r>
              <w:rPr>
                <w:rFonts w:hint="default" w:ascii="Times New Roman" w:hAnsi="Times New Roman" w:eastAsia="宋体" w:cs="Times New Roman"/>
                <w:color w:val="auto"/>
              </w:rPr>
              <w:t>月</w:t>
            </w:r>
            <w:r>
              <w:rPr>
                <w:rFonts w:hint="eastAsia" w:cs="Times New Roman"/>
                <w:color w:val="auto"/>
                <w:sz w:val="24"/>
                <w:szCs w:val="24"/>
                <w:lang w:eastAsia="zh-CN"/>
              </w:rPr>
              <w:t>宁国中鼎精工技术有限公司</w:t>
            </w:r>
            <w:r>
              <w:rPr>
                <w:rFonts w:hint="default" w:ascii="Times New Roman" w:hAnsi="Times New Roman" w:eastAsia="宋体" w:cs="Times New Roman"/>
                <w:color w:val="auto"/>
              </w:rPr>
              <w:t>成立了验收小组，并委托宁国市浚成环境检测有限公司组织</w:t>
            </w:r>
            <w:r>
              <w:rPr>
                <w:rFonts w:hint="eastAsia" w:cs="Times New Roman"/>
                <w:color w:val="auto"/>
                <w:sz w:val="24"/>
                <w:szCs w:val="24"/>
                <w:lang w:eastAsia="zh-CN"/>
              </w:rPr>
              <w:t>宁国中鼎精工技术有限公司精密智造汽车零部件生产项目</w:t>
            </w:r>
            <w:r>
              <w:rPr>
                <w:rFonts w:hint="default" w:ascii="Times New Roman" w:hAnsi="Times New Roman" w:eastAsia="宋体" w:cs="Times New Roman"/>
                <w:color w:val="auto"/>
              </w:rPr>
              <w:t>竣工环保</w:t>
            </w:r>
            <w:r>
              <w:rPr>
                <w:rFonts w:hint="default" w:ascii="Times New Roman" w:hAnsi="Times New Roman" w:eastAsia="宋体" w:cs="Times New Roman"/>
                <w:color w:val="auto"/>
                <w:lang w:val="en-US" w:eastAsia="zh-CN"/>
              </w:rPr>
              <w:t>阶段性</w:t>
            </w:r>
            <w:r>
              <w:rPr>
                <w:rFonts w:hint="default" w:ascii="Times New Roman" w:hAnsi="Times New Roman" w:eastAsia="宋体" w:cs="Times New Roman"/>
                <w:color w:val="auto"/>
              </w:rPr>
              <w:t>验收。202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highlight w:val="none"/>
              </w:rPr>
              <w:t>年</w:t>
            </w:r>
            <w:r>
              <w:rPr>
                <w:rFonts w:hint="eastAsia" w:cs="Times New Roman"/>
                <w:color w:val="auto"/>
                <w:highlight w:val="none"/>
                <w:lang w:val="en-US" w:eastAsia="zh-CN"/>
              </w:rPr>
              <w:t>11</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20</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22</w:t>
            </w:r>
            <w:r>
              <w:rPr>
                <w:rFonts w:hint="default" w:ascii="Times New Roman" w:hAnsi="Times New Roman" w:eastAsia="宋体" w:cs="Times New Roman"/>
                <w:color w:val="auto"/>
                <w:highlight w:val="none"/>
              </w:rPr>
              <w:t>日，宁</w:t>
            </w:r>
            <w:r>
              <w:rPr>
                <w:rFonts w:hint="default" w:ascii="Times New Roman" w:hAnsi="Times New Roman" w:eastAsia="宋体" w:cs="Times New Roman"/>
                <w:color w:val="auto"/>
              </w:rPr>
              <w:t>国市浚成环境检测有限公司组织检测机构对该项目开展现场检测工作，同时调查并核实项目环境保护工作落实情况，</w:t>
            </w:r>
            <w:r>
              <w:rPr>
                <w:rFonts w:hint="default" w:ascii="Times New Roman" w:hAnsi="Times New Roman" w:eastAsia="宋体" w:cs="Times New Roman"/>
                <w:color w:val="auto"/>
                <w:lang w:eastAsia="zh-CN"/>
              </w:rPr>
              <w:t>并编制完成《</w:t>
            </w:r>
            <w:r>
              <w:rPr>
                <w:rFonts w:hint="eastAsia" w:cs="Times New Roman"/>
                <w:color w:val="auto"/>
                <w:sz w:val="24"/>
                <w:szCs w:val="24"/>
                <w:lang w:eastAsia="zh-CN"/>
              </w:rPr>
              <w:t>宁国中鼎精工技术有限公司精密智造汽车零部件生产项目</w:t>
            </w:r>
            <w:r>
              <w:rPr>
                <w:rFonts w:hint="default" w:ascii="Times New Roman" w:hAnsi="Times New Roman" w:eastAsia="宋体" w:cs="Times New Roman"/>
                <w:color w:val="auto"/>
                <w:lang w:eastAsia="zh-CN"/>
              </w:rPr>
              <w:t>竣工环境保护</w:t>
            </w:r>
            <w:r>
              <w:rPr>
                <w:rFonts w:hint="default" w:ascii="Times New Roman" w:hAnsi="Times New Roman" w:eastAsia="宋体" w:cs="Times New Roman"/>
                <w:color w:val="auto"/>
                <w:lang w:val="en-US" w:eastAsia="zh-CN"/>
              </w:rPr>
              <w:t>阶段性</w:t>
            </w:r>
            <w:r>
              <w:rPr>
                <w:rFonts w:hint="default" w:ascii="Times New Roman" w:hAnsi="Times New Roman" w:eastAsia="宋体" w:cs="Times New Roman"/>
                <w:color w:val="auto"/>
                <w:lang w:eastAsia="zh-CN"/>
              </w:rPr>
              <w:t>验收监测报告表》。</w:t>
            </w:r>
          </w:p>
          <w:p>
            <w:pPr>
              <w:bidi w:val="0"/>
              <w:spacing w:line="360" w:lineRule="auto"/>
              <w:rPr>
                <w:rFonts w:hint="default" w:ascii="Times New Roman" w:hAnsi="Times New Roman" w:eastAsia="宋体" w:cs="Times New Roman"/>
                <w:b/>
                <w:bCs/>
                <w:sz w:val="24"/>
                <w:szCs w:val="24"/>
                <w:lang w:val="en-US" w:eastAsia="zh-CN"/>
              </w:rPr>
            </w:pPr>
          </w:p>
          <w:p>
            <w:pPr>
              <w:bidi w:val="0"/>
              <w:spacing w:line="360" w:lineRule="auto"/>
              <w:rPr>
                <w:rFonts w:hint="default" w:ascii="Times New Roman" w:hAnsi="Times New Roman" w:eastAsia="宋体" w:cs="Times New Roman"/>
                <w:b/>
                <w:bCs/>
                <w:sz w:val="24"/>
                <w:szCs w:val="24"/>
                <w:lang w:val="en-US" w:eastAsia="zh-CN"/>
              </w:rPr>
            </w:pPr>
          </w:p>
          <w:p>
            <w:pPr>
              <w:bidi w:val="0"/>
              <w:spacing w:line="360" w:lineRule="auto"/>
              <w:rPr>
                <w:rFonts w:hint="default" w:ascii="Times New Roman" w:hAnsi="Times New Roman" w:eastAsia="宋体" w:cs="Times New Roman"/>
                <w:b/>
                <w:bCs/>
                <w:sz w:val="24"/>
                <w:szCs w:val="24"/>
                <w:lang w:val="en-US" w:eastAsia="zh-CN"/>
              </w:rPr>
            </w:pPr>
          </w:p>
          <w:p>
            <w:pPr>
              <w:bidi w:val="0"/>
              <w:spacing w:line="360" w:lineRule="auto"/>
              <w:rPr>
                <w:rFonts w:hint="default" w:ascii="Times New Roman" w:hAnsi="Times New Roman" w:eastAsia="宋体" w:cs="Times New Roman"/>
                <w:b/>
                <w:bCs/>
                <w:sz w:val="24"/>
                <w:szCs w:val="24"/>
                <w:lang w:val="en-US" w:eastAsia="zh-CN"/>
              </w:rPr>
            </w:pPr>
          </w:p>
          <w:p>
            <w:pPr>
              <w:bidi w:val="0"/>
              <w:spacing w:line="360" w:lineRule="auto"/>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keepNext w:val="0"/>
              <w:keepLines/>
              <w:pageBreakBefore/>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val="en-US" w:eastAsia="zh-CN"/>
              </w:rPr>
            </w:pPr>
          </w:p>
          <w:p>
            <w:pPr>
              <w:keepNext w:val="0"/>
              <w:keepLines/>
              <w:pageBreakBefore/>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二、项目建设内容</w:t>
            </w:r>
          </w:p>
          <w:p>
            <w:pPr>
              <w:bidi w:val="0"/>
              <w:spacing w:line="360" w:lineRule="auto"/>
              <w:ind w:firstLine="480" w:firstLineChars="200"/>
              <w:rPr>
                <w:rFonts w:hint="eastAsia" w:ascii="Times New Roman" w:hAnsi="Times New Roman" w:cs="Times New Roman"/>
                <w:sz w:val="24"/>
                <w:szCs w:val="24"/>
                <w:lang w:eastAsia="zh-CN"/>
              </w:rPr>
            </w:pP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租用安徽中鼎密封件股份公司厂房49000平方米，其中包括</w:t>
            </w:r>
            <w:r>
              <w:rPr>
                <w:rFonts w:hint="eastAsia"/>
                <w:color w:val="auto"/>
                <w:sz w:val="24"/>
                <w:szCs w:val="24"/>
                <w:lang w:val="en-US" w:eastAsia="zh-CN"/>
              </w:rPr>
              <w:t>4#和6#两个厂房</w:t>
            </w:r>
            <w:r>
              <w:rPr>
                <w:rFonts w:hint="default" w:ascii="Times New Roman" w:hAnsi="Times New Roman" w:cs="Times New Roman"/>
                <w:sz w:val="24"/>
                <w:szCs w:val="24"/>
                <w:lang w:eastAsia="zh-CN"/>
              </w:rPr>
              <w:t>、仓库等附属配套用房。购置内套高度通止规检测设备、外套旋转式检测专机、无屑切割倒角检测清洗自动化生产线、铝管倒角检测自动化生产线、数控车在线检测设备、倒角机在线检测、数控车床、冷挤油压成型机、冷镦螺帽成型机、冷镦零件成型机、金属圆锯机等设备（含生产线）共计730余台/套</w:t>
            </w:r>
            <w:r>
              <w:rPr>
                <w:rFonts w:hint="eastAsia" w:ascii="Times New Roman" w:hAnsi="Times New Roman" w:cs="Times New Roman"/>
                <w:sz w:val="24"/>
                <w:szCs w:val="24"/>
                <w:lang w:eastAsia="zh-CN"/>
              </w:rPr>
              <w:t>。</w:t>
            </w:r>
          </w:p>
          <w:p>
            <w:pPr>
              <w:bidi w:val="0"/>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目前暂未建设磷化生产线，相关工序委托外协处理；热锻件生产线暂未建设，热锻件未生产；同时新增</w:t>
            </w:r>
            <w:r>
              <w:rPr>
                <w:rFonts w:hint="eastAsia" w:cs="Times New Roman"/>
                <w:color w:val="auto"/>
                <w:sz w:val="24"/>
                <w:szCs w:val="24"/>
                <w:lang w:val="en-US" w:eastAsia="zh-CN"/>
              </w:rPr>
              <w:t>涂油</w:t>
            </w:r>
            <w:r>
              <w:rPr>
                <w:rFonts w:hint="default" w:ascii="Times New Roman" w:hAnsi="Times New Roman" w:cs="Times New Roman"/>
                <w:sz w:val="24"/>
                <w:szCs w:val="24"/>
                <w:lang w:eastAsia="zh-CN"/>
              </w:rPr>
              <w:t>、</w:t>
            </w:r>
            <w:r>
              <w:rPr>
                <w:rFonts w:hint="eastAsia" w:cs="Times New Roman"/>
                <w:color w:val="auto"/>
                <w:sz w:val="24"/>
                <w:szCs w:val="24"/>
                <w:lang w:val="en-US" w:eastAsia="zh-CN"/>
              </w:rPr>
              <w:t>烘干工序</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项目建成后可达</w:t>
            </w: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2.5</w:t>
            </w:r>
            <w:r>
              <w:rPr>
                <w:rFonts w:hint="default" w:ascii="Times New Roman" w:hAnsi="Times New Roman" w:cs="Times New Roman"/>
                <w:sz w:val="24"/>
                <w:szCs w:val="24"/>
                <w:lang w:eastAsia="zh-CN"/>
              </w:rPr>
              <w:t>亿件汽车零部件</w:t>
            </w:r>
            <w:r>
              <w:rPr>
                <w:rFonts w:hint="default" w:ascii="Times New Roman" w:hAnsi="Times New Roman" w:cs="Times New Roman"/>
                <w:b w:val="0"/>
                <w:bCs w:val="0"/>
                <w:color w:val="auto"/>
                <w:sz w:val="24"/>
                <w:szCs w:val="24"/>
              </w:rPr>
              <w:t>。</w:t>
            </w:r>
            <w:r>
              <w:rPr>
                <w:rFonts w:hint="default" w:ascii="Times New Roman" w:hAnsi="Times New Roman" w:eastAsia="宋体" w:cs="Times New Roman"/>
                <w:sz w:val="24"/>
                <w:szCs w:val="24"/>
              </w:rPr>
              <w:t>项目主要建设内容见表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 xml:space="preserve">2-1 </w:t>
            </w:r>
            <w:r>
              <w:rPr>
                <w:rFonts w:hint="default" w:ascii="Times New Roman" w:hAnsi="Times New Roman" w:eastAsia="宋体" w:cs="Times New Roman"/>
                <w:b/>
                <w:bCs/>
                <w:color w:val="auto"/>
                <w:sz w:val="21"/>
                <w:szCs w:val="21"/>
                <w:lang w:val="en-US" w:eastAsia="zh-CN"/>
              </w:rPr>
              <w:t>项目建设内容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642"/>
              <w:gridCol w:w="3219"/>
              <w:gridCol w:w="3451"/>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工程类别</w:t>
                  </w: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3219" w:type="dxa"/>
                  <w:noWrap w:val="0"/>
                  <w:vAlign w:val="center"/>
                </w:tcPr>
                <w:p>
                  <w:pPr>
                    <w:pStyle w:val="3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3451" w:type="dxa"/>
                  <w:noWrap w:val="0"/>
                  <w:vAlign w:val="center"/>
                </w:tcPr>
                <w:p>
                  <w:pPr>
                    <w:pStyle w:val="32"/>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实际</w:t>
                  </w:r>
                  <w:r>
                    <w:rPr>
                      <w:rFonts w:hint="default" w:ascii="Times New Roman" w:hAnsi="Times New Roman" w:eastAsia="宋体" w:cs="Times New Roman"/>
                      <w:color w:val="auto"/>
                      <w:sz w:val="21"/>
                      <w:szCs w:val="21"/>
                    </w:rPr>
                    <w:t>工程内容与规模</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4#厂房</w:t>
                  </w:r>
                </w:p>
              </w:tc>
              <w:tc>
                <w:tcPr>
                  <w:tcW w:w="3219" w:type="dxa"/>
                  <w:noWrap w:val="0"/>
                  <w:vAlign w:val="top"/>
                </w:tcPr>
                <w:p>
                  <w:pPr>
                    <w:keepNext w:val="0"/>
                    <w:keepLines w:val="0"/>
                    <w:widowControl/>
                    <w:suppressLineNumbers w:val="0"/>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租用中鼎密封件厂房 1 栋，建筑面积约 23950m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 做为冷镦、冷挤及热锻件生产车间，厂房内设有原料仓库、机加工、热处理、磷化、检验、包装等功能区，安装金属圆锯机、冷镦成型机、冷挤成型机、压孔机、倒角机、自动攻丝机、钻床、数控车床、热锻生产线等机加工设备，以及超声波清洗机 2台、磷化线 2 条、检测等设备。</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租用中鼎密封件厂房 1 栋，建筑面积约 23950m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，做为</w:t>
                  </w:r>
                  <w:r>
                    <w:rPr>
                      <w:rFonts w:hint="default" w:ascii="Times New Roman" w:hAnsi="Times New Roman" w:cs="Times New Roman"/>
                      <w:color w:val="000000"/>
                      <w:kern w:val="0"/>
                      <w:sz w:val="21"/>
                      <w:szCs w:val="21"/>
                      <w:lang w:val="en-US" w:eastAsia="zh-CN" w:bidi="ar"/>
                    </w:rPr>
                    <w:t>制造二部（主要生产</w:t>
                  </w:r>
                  <w:r>
                    <w:rPr>
                      <w:rFonts w:hint="default" w:ascii="Times New Roman" w:hAnsi="Times New Roman" w:eastAsia="宋体" w:cs="Times New Roman"/>
                      <w:color w:val="000000"/>
                      <w:kern w:val="0"/>
                      <w:sz w:val="21"/>
                      <w:szCs w:val="21"/>
                      <w:lang w:val="en-US" w:eastAsia="zh-CN" w:bidi="ar"/>
                    </w:rPr>
                    <w:t>冷镦、冷挤</w:t>
                  </w:r>
                  <w:r>
                    <w:rPr>
                      <w:rFonts w:hint="default" w:ascii="Times New Roman" w:hAnsi="Times New Roman" w:cs="Times New Roman"/>
                      <w:color w:val="000000"/>
                      <w:kern w:val="0"/>
                      <w:sz w:val="21"/>
                      <w:szCs w:val="21"/>
                      <w:lang w:val="en-US" w:eastAsia="zh-CN" w:bidi="ar"/>
                    </w:rPr>
                    <w:t>）及热处理车间</w:t>
                  </w:r>
                  <w:r>
                    <w:rPr>
                      <w:rFonts w:hint="default" w:ascii="Times New Roman" w:hAnsi="Times New Roman" w:eastAsia="宋体" w:cs="Times New Roman"/>
                      <w:color w:val="000000"/>
                      <w:kern w:val="0"/>
                      <w:sz w:val="21"/>
                      <w:szCs w:val="21"/>
                      <w:lang w:val="en-US" w:eastAsia="zh-CN" w:bidi="ar"/>
                    </w:rPr>
                    <w:t>，厂房内设有原料仓库、机加工、热处理、检验、包装等功能区，安装金属圆锯机、冷镦成型机、冷挤成型机、压孔机、倒角机、自动攻丝机、钻床、数控车床等机加工设备，以及超声波清洗</w:t>
                  </w:r>
                  <w:r>
                    <w:rPr>
                      <w:rFonts w:hint="default" w:ascii="Times New Roman" w:hAnsi="Times New Roman" w:eastAsia="宋体" w:cs="Times New Roman"/>
                      <w:color w:val="000000"/>
                      <w:kern w:val="0"/>
                      <w:sz w:val="21"/>
                      <w:szCs w:val="21"/>
                      <w:highlight w:val="none"/>
                      <w:lang w:val="en-US" w:eastAsia="zh-CN" w:bidi="ar"/>
                    </w:rPr>
                    <w:t xml:space="preserve">机 </w:t>
                  </w:r>
                  <w:r>
                    <w:rPr>
                      <w:rFonts w:hint="default" w:ascii="Times New Roman" w:hAnsi="Times New Roman" w:cs="Times New Roman"/>
                      <w:color w:val="000000"/>
                      <w:kern w:val="0"/>
                      <w:sz w:val="21"/>
                      <w:szCs w:val="21"/>
                      <w:highlight w:val="none"/>
                      <w:lang w:val="en-US" w:eastAsia="zh-CN" w:bidi="ar"/>
                    </w:rPr>
                    <w:t>1</w:t>
                  </w:r>
                  <w:r>
                    <w:rPr>
                      <w:rFonts w:hint="default" w:ascii="Times New Roman" w:hAnsi="Times New Roman" w:eastAsia="宋体" w:cs="Times New Roman"/>
                      <w:color w:val="000000"/>
                      <w:kern w:val="0"/>
                      <w:sz w:val="21"/>
                      <w:szCs w:val="21"/>
                      <w:highlight w:val="none"/>
                      <w:lang w:val="en-US" w:eastAsia="zh-CN" w:bidi="ar"/>
                    </w:rPr>
                    <w:t>台</w:t>
                  </w:r>
                  <w:r>
                    <w:rPr>
                      <w:rFonts w:hint="default" w:ascii="Times New Roman" w:hAnsi="Times New Roman" w:eastAsia="宋体" w:cs="Times New Roman"/>
                      <w:color w:val="000000"/>
                      <w:kern w:val="0"/>
                      <w:sz w:val="21"/>
                      <w:szCs w:val="21"/>
                      <w:lang w:val="en-US" w:eastAsia="zh-CN" w:bidi="ar"/>
                    </w:rPr>
                    <w:t>、检测等设备。</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热锻件</w:t>
                  </w:r>
                  <w:r>
                    <w:rPr>
                      <w:rFonts w:hint="default" w:ascii="Times New Roman" w:hAnsi="Times New Roman" w:cs="Times New Roman"/>
                      <w:color w:val="000000"/>
                      <w:kern w:val="0"/>
                      <w:sz w:val="21"/>
                      <w:szCs w:val="21"/>
                      <w:lang w:val="en-US" w:eastAsia="zh-CN" w:bidi="ar"/>
                    </w:rPr>
                    <w:t>生产</w:t>
                  </w:r>
                  <w:r>
                    <w:rPr>
                      <w:rFonts w:hint="default" w:ascii="Times New Roman" w:hAnsi="Times New Roman" w:eastAsia="宋体" w:cs="Times New Roman"/>
                      <w:color w:val="000000"/>
                      <w:kern w:val="0"/>
                      <w:sz w:val="21"/>
                      <w:szCs w:val="21"/>
                      <w:lang w:val="en-US" w:eastAsia="zh-CN" w:bidi="ar"/>
                    </w:rPr>
                    <w:t>线、磷化线</w:t>
                  </w:r>
                  <w:r>
                    <w:rPr>
                      <w:rFonts w:hint="default" w:ascii="Times New Roman" w:hAnsi="Times New Roman" w:cs="Times New Roman"/>
                      <w:color w:val="000000"/>
                      <w:kern w:val="0"/>
                      <w:sz w:val="21"/>
                      <w:szCs w:val="21"/>
                      <w:lang w:val="en-US" w:eastAsia="zh-CN" w:bidi="ar"/>
                    </w:rPr>
                    <w:t>暂未建设；</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阶段性验收，基本一致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6#厂房</w:t>
                  </w:r>
                </w:p>
              </w:tc>
              <w:tc>
                <w:tcPr>
                  <w:tcW w:w="3219" w:type="dxa"/>
                  <w:noWrap w:val="0"/>
                  <w:vAlign w:val="top"/>
                </w:tcPr>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租用中鼎密封件厂房 1 栋，建筑面积约 23520m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，做为五金件生产车间，厂房内设有原料仓库、下料、机加工、清洗、检验包装、成品仓库等功能区，安装自动下料机、自动倒角机、数控车床等机加工设备，以及超声波清洗机 4 台、检测及包装等设备。</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租用中鼎密封件厂房 1 栋，建筑面积约 23520m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，做为</w:t>
                  </w:r>
                  <w:r>
                    <w:rPr>
                      <w:rFonts w:hint="default" w:ascii="Times New Roman" w:hAnsi="Times New Roman" w:cs="Times New Roman"/>
                      <w:color w:val="000000"/>
                      <w:kern w:val="0"/>
                      <w:sz w:val="21"/>
                      <w:szCs w:val="21"/>
                      <w:lang w:val="en-US" w:eastAsia="zh-CN" w:bidi="ar"/>
                    </w:rPr>
                    <w:t>制造一部（主要生产</w:t>
                  </w:r>
                  <w:r>
                    <w:rPr>
                      <w:rFonts w:hint="default" w:ascii="Times New Roman" w:hAnsi="Times New Roman" w:eastAsia="宋体" w:cs="Times New Roman"/>
                      <w:color w:val="000000"/>
                      <w:kern w:val="0"/>
                      <w:sz w:val="21"/>
                      <w:szCs w:val="21"/>
                      <w:lang w:val="en-US" w:eastAsia="zh-CN" w:bidi="ar"/>
                    </w:rPr>
                    <w:t>五金件</w:t>
                  </w:r>
                  <w:r>
                    <w:rPr>
                      <w:rFonts w:hint="default" w:ascii="Times New Roman" w:hAnsi="Times New Roman" w:cs="Times New Roman"/>
                      <w:color w:val="000000"/>
                      <w:kern w:val="0"/>
                      <w:sz w:val="21"/>
                      <w:szCs w:val="21"/>
                      <w:lang w:val="en-US" w:eastAsia="zh-CN" w:bidi="ar"/>
                    </w:rPr>
                    <w:t>）、备料、下料、检验车间、成品库及发货平台</w:t>
                  </w:r>
                  <w:r>
                    <w:rPr>
                      <w:rFonts w:hint="default" w:ascii="Times New Roman" w:hAnsi="Times New Roman" w:eastAsia="宋体" w:cs="Times New Roman"/>
                      <w:color w:val="000000"/>
                      <w:kern w:val="0"/>
                      <w:sz w:val="21"/>
                      <w:szCs w:val="21"/>
                      <w:lang w:val="en-US" w:eastAsia="zh-CN" w:bidi="ar"/>
                    </w:rPr>
                    <w:t>，厂房内设有原料仓库、下料、机加工、清洗、检验包装、成品仓库等功能区，安装自动下料机、自动倒角机、数控车床等机加工设备，检测及包装等设备。</w:t>
                  </w:r>
                  <w:r>
                    <w:rPr>
                      <w:rFonts w:hint="default" w:ascii="Times New Roman" w:hAnsi="Times New Roman" w:cs="Times New Roman"/>
                      <w:color w:val="000000"/>
                      <w:kern w:val="0"/>
                      <w:sz w:val="21"/>
                      <w:szCs w:val="21"/>
                      <w:highlight w:val="none"/>
                      <w:lang w:val="en-US" w:eastAsia="zh-CN" w:bidi="ar"/>
                    </w:rPr>
                    <w:t>超声波清洗机未购买，需超声波清洗产品转移至</w:t>
                  </w:r>
                  <w:r>
                    <w:rPr>
                      <w:rFonts w:hint="default" w:ascii="Times New Roman" w:hAnsi="Times New Roman" w:eastAsia="宋体" w:cs="Times New Roman"/>
                      <w:b w:val="0"/>
                      <w:bCs w:val="0"/>
                      <w:color w:val="auto"/>
                      <w:kern w:val="2"/>
                      <w:sz w:val="21"/>
                      <w:szCs w:val="21"/>
                      <w:highlight w:val="none"/>
                      <w:lang w:val="en-US" w:eastAsia="zh-CN" w:bidi="ar-SA"/>
                    </w:rPr>
                    <w:t>4#厂房</w:t>
                  </w:r>
                  <w:r>
                    <w:rPr>
                      <w:rFonts w:hint="default" w:ascii="Times New Roman" w:hAnsi="Times New Roman" w:cs="Times New Roman"/>
                      <w:b w:val="0"/>
                      <w:bCs w:val="0"/>
                      <w:color w:val="auto"/>
                      <w:kern w:val="2"/>
                      <w:sz w:val="21"/>
                      <w:szCs w:val="21"/>
                      <w:highlight w:val="none"/>
                      <w:lang w:val="en-US" w:eastAsia="zh-CN" w:bidi="ar-SA"/>
                    </w:rPr>
                    <w:t>内清洗。</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办公室</w:t>
                  </w:r>
                </w:p>
              </w:tc>
              <w:tc>
                <w:tcPr>
                  <w:tcW w:w="3219" w:type="dxa"/>
                  <w:noWrap w:val="0"/>
                  <w:vAlign w:val="top"/>
                </w:tcPr>
                <w:p>
                  <w:pPr>
                    <w:keepNext w:val="0"/>
                    <w:keepLines w:val="0"/>
                    <w:widowControl/>
                    <w:suppressLineNumbers w:val="0"/>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厂房西部采用 </w:t>
                  </w:r>
                  <w:r>
                    <w:rPr>
                      <w:rFonts w:hint="default" w:ascii="Times New Roman" w:hAnsi="Times New Roman" w:eastAsia="宋体" w:cs="Times New Roman"/>
                      <w:color w:val="000000"/>
                      <w:kern w:val="0"/>
                      <w:sz w:val="21"/>
                      <w:szCs w:val="21"/>
                      <w:lang w:val="en-US" w:eastAsia="zh-CN" w:bidi="ar"/>
                    </w:rPr>
                    <w:t xml:space="preserve">2 </w:t>
                  </w:r>
                  <w:r>
                    <w:rPr>
                      <w:rFonts w:hint="eastAsia" w:ascii="宋体" w:hAnsi="宋体" w:eastAsia="宋体" w:cs="宋体"/>
                      <w:color w:val="000000"/>
                      <w:kern w:val="0"/>
                      <w:sz w:val="21"/>
                      <w:szCs w:val="21"/>
                      <w:lang w:val="en-US" w:eastAsia="zh-CN" w:bidi="ar"/>
                    </w:rPr>
                    <w:t xml:space="preserve">层设计，总建筑面积约 </w:t>
                  </w:r>
                  <w:r>
                    <w:rPr>
                      <w:rFonts w:hint="default" w:ascii="Times New Roman" w:hAnsi="Times New Roman" w:eastAsia="宋体" w:cs="Times New Roman"/>
                      <w:color w:val="000000"/>
                      <w:kern w:val="0"/>
                      <w:sz w:val="21"/>
                      <w:szCs w:val="21"/>
                      <w:lang w:val="en-US" w:eastAsia="zh-CN" w:bidi="ar"/>
                    </w:rPr>
                    <w:t>2500m</w:t>
                  </w:r>
                  <w:r>
                    <w:rPr>
                      <w:rFonts w:hint="eastAsia" w:ascii="Times New Roman" w:hAnsi="Times New Roman" w:cs="Times New Roman"/>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，主要用于办公及业务接待等。项目不设食堂、宿舍。</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000000"/>
                      <w:kern w:val="0"/>
                      <w:sz w:val="21"/>
                      <w:szCs w:val="21"/>
                      <w:lang w:val="en-US" w:eastAsia="zh-CN" w:bidi="ar"/>
                    </w:rPr>
                    <w:t>办公室位于</w:t>
                  </w: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厂房西部</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采用 </w:t>
                  </w:r>
                  <w:r>
                    <w:rPr>
                      <w:rFonts w:hint="default" w:ascii="Times New Roman" w:hAnsi="Times New Roman" w:eastAsia="宋体" w:cs="Times New Roman"/>
                      <w:color w:val="000000"/>
                      <w:kern w:val="0"/>
                      <w:sz w:val="21"/>
                      <w:szCs w:val="21"/>
                      <w:lang w:val="en-US" w:eastAsia="zh-CN" w:bidi="ar"/>
                    </w:rPr>
                    <w:t xml:space="preserve">2 </w:t>
                  </w:r>
                  <w:r>
                    <w:rPr>
                      <w:rFonts w:hint="eastAsia" w:ascii="宋体" w:hAnsi="宋体" w:eastAsia="宋体" w:cs="宋体"/>
                      <w:color w:val="000000"/>
                      <w:kern w:val="0"/>
                      <w:sz w:val="21"/>
                      <w:szCs w:val="21"/>
                      <w:lang w:val="en-US" w:eastAsia="zh-CN" w:bidi="ar"/>
                    </w:rPr>
                    <w:t xml:space="preserve">层设计，总建筑面积约 </w:t>
                  </w:r>
                  <w:r>
                    <w:rPr>
                      <w:rFonts w:hint="default" w:ascii="Times New Roman" w:hAnsi="Times New Roman" w:eastAsia="宋体" w:cs="Times New Roman"/>
                      <w:color w:val="000000"/>
                      <w:kern w:val="0"/>
                      <w:sz w:val="21"/>
                      <w:szCs w:val="21"/>
                      <w:lang w:val="en-US" w:eastAsia="zh-CN" w:bidi="ar"/>
                    </w:rPr>
                    <w:t>2500m</w:t>
                  </w:r>
                  <w:r>
                    <w:rPr>
                      <w:rFonts w:hint="eastAsia" w:ascii="Times New Roman" w:hAnsi="Times New Roman" w:cs="Times New Roman"/>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，主要用于办公及业务接待等。项目不设食堂、宿舍。</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储运工程</w:t>
                  </w: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原料</w:t>
                  </w:r>
                  <w:r>
                    <w:rPr>
                      <w:rFonts w:hint="default" w:ascii="Times New Roman" w:hAnsi="Times New Roman" w:eastAsia="宋体" w:cs="Times New Roman"/>
                      <w:b w:val="0"/>
                      <w:bCs w:val="0"/>
                      <w:color w:val="auto"/>
                      <w:kern w:val="2"/>
                      <w:sz w:val="21"/>
                      <w:szCs w:val="21"/>
                      <w:lang w:val="en-US" w:eastAsia="zh-CN" w:bidi="ar-SA"/>
                    </w:rPr>
                    <w:t>仓库</w:t>
                  </w:r>
                </w:p>
              </w:tc>
              <w:tc>
                <w:tcPr>
                  <w:tcW w:w="321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4#厂房东部设有圆钢库、冷挤材料库、冷镦线材库、热锻材料库等原材料库区；6#厂房内东侧设有钢材立体原料库区。</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4#厂房东部</w:t>
                  </w:r>
                  <w:r>
                    <w:rPr>
                      <w:rFonts w:hint="eastAsia" w:ascii="Times New Roman" w:hAnsi="Times New Roman" w:cs="Times New Roman"/>
                      <w:b w:val="0"/>
                      <w:bCs w:val="0"/>
                      <w:color w:val="auto"/>
                      <w:kern w:val="2"/>
                      <w:sz w:val="21"/>
                      <w:szCs w:val="21"/>
                      <w:lang w:val="en-US" w:eastAsia="zh-CN" w:bidi="ar-SA"/>
                    </w:rPr>
                    <w:t>为</w:t>
                  </w:r>
                  <w:r>
                    <w:rPr>
                      <w:rFonts w:hint="default" w:ascii="Times New Roman" w:hAnsi="Times New Roman" w:eastAsia="宋体" w:cs="Times New Roman"/>
                      <w:b w:val="0"/>
                      <w:bCs w:val="0"/>
                      <w:color w:val="auto"/>
                      <w:kern w:val="2"/>
                      <w:sz w:val="21"/>
                      <w:szCs w:val="21"/>
                      <w:lang w:val="en-US" w:eastAsia="zh-CN" w:bidi="ar-SA"/>
                    </w:rPr>
                    <w:t>圆钢库、冷挤材料库、冷镦线材库等原材料库区；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6#厂房内东侧</w:t>
                  </w:r>
                  <w:r>
                    <w:rPr>
                      <w:rFonts w:hint="eastAsia" w:ascii="Times New Roman" w:hAnsi="Times New Roman" w:cs="Times New Roman"/>
                      <w:b w:val="0"/>
                      <w:bCs w:val="0"/>
                      <w:color w:val="auto"/>
                      <w:kern w:val="2"/>
                      <w:sz w:val="21"/>
                      <w:szCs w:val="21"/>
                      <w:lang w:val="en-US" w:eastAsia="zh-CN" w:bidi="ar-SA"/>
                    </w:rPr>
                    <w:t>为</w:t>
                  </w:r>
                  <w:r>
                    <w:rPr>
                      <w:rFonts w:hint="default" w:ascii="Times New Roman" w:hAnsi="Times New Roman" w:eastAsia="宋体" w:cs="Times New Roman"/>
                      <w:b w:val="0"/>
                      <w:bCs w:val="0"/>
                      <w:color w:val="auto"/>
                      <w:kern w:val="2"/>
                      <w:sz w:val="21"/>
                      <w:szCs w:val="21"/>
                      <w:lang w:val="en-US" w:eastAsia="zh-CN" w:bidi="ar-SA"/>
                    </w:rPr>
                    <w:t>钢材立体原料库区。</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化学品库</w:t>
                  </w:r>
                </w:p>
              </w:tc>
              <w:tc>
                <w:tcPr>
                  <w:tcW w:w="321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位于厂区东侧辅房，面积约 30m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，用于切削液、润滑油、除油粉、磷化液等化学品的暂存，最大暂存量 3.55t。</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位于厂区</w:t>
                  </w:r>
                  <w:r>
                    <w:rPr>
                      <w:rFonts w:hint="eastAsia" w:ascii="Times New Roman" w:hAnsi="Times New Roman" w:cs="Times New Roman"/>
                      <w:b w:val="0"/>
                      <w:bCs w:val="0"/>
                      <w:color w:val="auto"/>
                      <w:kern w:val="2"/>
                      <w:sz w:val="21"/>
                      <w:szCs w:val="21"/>
                      <w:lang w:val="en-US" w:eastAsia="zh-CN" w:bidi="ar-SA"/>
                    </w:rPr>
                    <w:t>东</w:t>
                  </w:r>
                  <w:r>
                    <w:rPr>
                      <w:rFonts w:hint="default" w:ascii="Times New Roman" w:hAnsi="Times New Roman" w:eastAsia="宋体" w:cs="Times New Roman"/>
                      <w:b w:val="0"/>
                      <w:bCs w:val="0"/>
                      <w:color w:val="auto"/>
                      <w:kern w:val="2"/>
                      <w:sz w:val="21"/>
                      <w:szCs w:val="21"/>
                      <w:lang w:val="en-US" w:eastAsia="zh-CN" w:bidi="ar-SA"/>
                    </w:rPr>
                    <w:t>侧辅房，面积约 30m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，用于切削液、润滑油、除油粉等化学品的暂存，最大暂存量 3.55t。</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成品仓库</w:t>
                  </w:r>
                </w:p>
              </w:tc>
              <w:tc>
                <w:tcPr>
                  <w:tcW w:w="321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6#厂房内西部设立体成品库区，用于成品的暂存及发货。</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6#厂房内西部</w:t>
                  </w:r>
                  <w:r>
                    <w:rPr>
                      <w:rFonts w:hint="eastAsia" w:ascii="Times New Roman" w:hAnsi="Times New Roman" w:cs="Times New Roman"/>
                      <w:b w:val="0"/>
                      <w:bCs w:val="0"/>
                      <w:color w:val="auto"/>
                      <w:kern w:val="2"/>
                      <w:sz w:val="21"/>
                      <w:szCs w:val="21"/>
                      <w:lang w:val="en-US" w:eastAsia="zh-CN" w:bidi="ar-SA"/>
                    </w:rPr>
                    <w:t>为立体</w:t>
                  </w:r>
                  <w:r>
                    <w:rPr>
                      <w:rFonts w:hint="default" w:ascii="Times New Roman" w:hAnsi="Times New Roman" w:eastAsia="宋体" w:cs="Times New Roman"/>
                      <w:b w:val="0"/>
                      <w:bCs w:val="0"/>
                      <w:color w:val="auto"/>
                      <w:kern w:val="2"/>
                      <w:sz w:val="21"/>
                      <w:szCs w:val="21"/>
                      <w:lang w:val="en-US" w:eastAsia="zh-CN" w:bidi="ar-SA"/>
                    </w:rPr>
                    <w:t>成品库区，用于成品的暂存及发货。</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物料运输</w:t>
                  </w:r>
                </w:p>
              </w:tc>
              <w:tc>
                <w:tcPr>
                  <w:tcW w:w="321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项目原料及产品采用汽车运输；场内物料采用电动叉车运输。</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项目原料及产品采用汽车运输；场内物料采用</w:t>
                  </w:r>
                  <w:r>
                    <w:rPr>
                      <w:rFonts w:hint="eastAsia" w:ascii="Times New Roman" w:hAnsi="Times New Roman" w:cs="Times New Roman"/>
                      <w:b w:val="0"/>
                      <w:bCs w:val="0"/>
                      <w:color w:val="auto"/>
                      <w:kern w:val="2"/>
                      <w:sz w:val="21"/>
                      <w:szCs w:val="21"/>
                      <w:lang w:val="en-US" w:eastAsia="zh-CN" w:bidi="ar-SA"/>
                    </w:rPr>
                    <w:t>人工</w:t>
                  </w:r>
                  <w:r>
                    <w:rPr>
                      <w:rFonts w:hint="default" w:ascii="Times New Roman" w:hAnsi="Times New Roman" w:eastAsia="宋体" w:cs="Times New Roman"/>
                      <w:b w:val="0"/>
                      <w:bCs w:val="0"/>
                      <w:color w:val="auto"/>
                      <w:kern w:val="2"/>
                      <w:sz w:val="21"/>
                      <w:szCs w:val="21"/>
                      <w:lang w:val="en-US" w:eastAsia="zh-CN" w:bidi="ar-SA"/>
                    </w:rPr>
                    <w:t>叉车</w:t>
                  </w:r>
                  <w:r>
                    <w:rPr>
                      <w:rFonts w:hint="eastAsia" w:ascii="Times New Roman" w:hAnsi="Times New Roman" w:cs="Times New Roman"/>
                      <w:b w:val="0"/>
                      <w:bCs w:val="0"/>
                      <w:color w:val="auto"/>
                      <w:kern w:val="2"/>
                      <w:sz w:val="21"/>
                      <w:szCs w:val="21"/>
                      <w:lang w:val="en-US" w:eastAsia="zh-CN" w:bidi="ar-SA"/>
                    </w:rPr>
                    <w:t>及机器人叉车</w:t>
                  </w:r>
                  <w:r>
                    <w:rPr>
                      <w:rFonts w:hint="default" w:ascii="Times New Roman" w:hAnsi="Times New Roman" w:eastAsia="宋体" w:cs="Times New Roman"/>
                      <w:b w:val="0"/>
                      <w:bCs w:val="0"/>
                      <w:color w:val="auto"/>
                      <w:kern w:val="2"/>
                      <w:sz w:val="21"/>
                      <w:szCs w:val="21"/>
                      <w:lang w:val="en-US" w:eastAsia="zh-CN" w:bidi="ar-SA"/>
                    </w:rPr>
                    <w:t>运输。</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供电</w:t>
                  </w:r>
                </w:p>
              </w:tc>
              <w:tc>
                <w:tcPr>
                  <w:tcW w:w="321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依托中鼎密封件公司变配电设施，项目年用电量 450 万 kwh。</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2"/>
                      <w:sz w:val="21"/>
                      <w:szCs w:val="21"/>
                      <w:lang w:val="en-US" w:eastAsia="zh-CN" w:bidi="ar-SA"/>
                    </w:rPr>
                    <w:t>依托中鼎密封件公司变配电设施，项目年用电量</w:t>
                  </w:r>
                  <w:r>
                    <w:rPr>
                      <w:rFonts w:hint="default" w:ascii="Times New Roman" w:hAnsi="Times New Roman" w:eastAsia="宋体" w:cs="Times New Roman"/>
                      <w:b w:val="0"/>
                      <w:bCs w:val="0"/>
                      <w:color w:val="auto"/>
                      <w:kern w:val="2"/>
                      <w:sz w:val="21"/>
                      <w:szCs w:val="21"/>
                      <w:highlight w:val="none"/>
                      <w:lang w:val="en-US" w:eastAsia="zh-CN" w:bidi="ar-SA"/>
                    </w:rPr>
                    <w:t xml:space="preserve"> </w:t>
                  </w:r>
                  <w:r>
                    <w:rPr>
                      <w:rFonts w:hint="eastAsia" w:ascii="Times New Roman" w:hAnsi="Times New Roman" w:cs="Times New Roman"/>
                      <w:b w:val="0"/>
                      <w:bCs w:val="0"/>
                      <w:color w:val="auto"/>
                      <w:kern w:val="2"/>
                      <w:sz w:val="21"/>
                      <w:szCs w:val="21"/>
                      <w:highlight w:val="none"/>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50 万 kwh</w:t>
                  </w:r>
                  <w:r>
                    <w:rPr>
                      <w:rFonts w:hint="default" w:ascii="Times New Roman" w:hAnsi="Times New Roman" w:eastAsia="宋体" w:cs="Times New Roman"/>
                      <w:b w:val="0"/>
                      <w:bCs w:val="0"/>
                      <w:color w:val="auto"/>
                      <w:kern w:val="2"/>
                      <w:sz w:val="21"/>
                      <w:szCs w:val="21"/>
                      <w:lang w:val="en-US" w:eastAsia="zh-CN" w:bidi="ar-SA"/>
                    </w:rPr>
                    <w:t>。</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供水</w:t>
                  </w:r>
                </w:p>
              </w:tc>
              <w:tc>
                <w:tcPr>
                  <w:tcW w:w="321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依托中鼎密封件公司供水管网，从河沥园区自来水管网接入</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由河沥自来水厂供给，项目主要有切削液配液、超声波清洗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磷化线、车间保洁及职工生活等用水，用水量约50.8655m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/d。</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依托中鼎密封件公司供水管网，从河沥园区自来水管网接入</w:t>
                  </w:r>
                  <w:r>
                    <w:rPr>
                      <w:rFonts w:hint="eastAsia" w:ascii="Times New Roman" w:hAnsi="Times New Roman" w:cs="Times New Roman"/>
                      <w:b w:val="0"/>
                      <w:bCs w:val="0"/>
                      <w:color w:val="auto"/>
                      <w:kern w:val="2"/>
                      <w:sz w:val="21"/>
                      <w:szCs w:val="21"/>
                      <w:highlight w:val="none"/>
                      <w:lang w:val="en-US" w:eastAsia="zh-CN" w:bidi="ar-SA"/>
                    </w:rPr>
                    <w:t>，</w:t>
                  </w:r>
                  <w:r>
                    <w:rPr>
                      <w:rFonts w:hint="default" w:ascii="Times New Roman" w:hAnsi="Times New Roman" w:eastAsia="宋体" w:cs="Times New Roman"/>
                      <w:b w:val="0"/>
                      <w:bCs w:val="0"/>
                      <w:color w:val="auto"/>
                      <w:kern w:val="2"/>
                      <w:sz w:val="21"/>
                      <w:szCs w:val="21"/>
                      <w:highlight w:val="none"/>
                      <w:lang w:val="en-US" w:eastAsia="zh-CN" w:bidi="ar-SA"/>
                    </w:rPr>
                    <w:t>由河沥自来水厂供给，项目主要有切削液配液、超声波清洗</w:t>
                  </w:r>
                  <w:r>
                    <w:rPr>
                      <w:rFonts w:hint="eastAsia" w:ascii="Times New Roman" w:hAnsi="Times New Roman" w:cs="Times New Roman"/>
                      <w:b w:val="0"/>
                      <w:bCs w:val="0"/>
                      <w:color w:val="auto"/>
                      <w:kern w:val="2"/>
                      <w:sz w:val="21"/>
                      <w:szCs w:val="21"/>
                      <w:highlight w:val="none"/>
                      <w:lang w:val="en-US" w:eastAsia="zh-CN" w:bidi="ar-SA"/>
                    </w:rPr>
                    <w:t>、喷淋塔用水、</w:t>
                  </w:r>
                  <w:r>
                    <w:rPr>
                      <w:rFonts w:hint="default" w:ascii="Times New Roman" w:hAnsi="Times New Roman" w:eastAsia="宋体" w:cs="Times New Roman"/>
                      <w:b w:val="0"/>
                      <w:bCs w:val="0"/>
                      <w:color w:val="auto"/>
                      <w:kern w:val="2"/>
                      <w:sz w:val="21"/>
                      <w:szCs w:val="21"/>
                      <w:highlight w:val="none"/>
                      <w:lang w:val="en-US" w:eastAsia="zh-CN" w:bidi="ar-SA"/>
                    </w:rPr>
                    <w:t>车间保洁及职工生活等用水，用水量约</w:t>
                  </w:r>
                  <w:r>
                    <w:rPr>
                      <w:rFonts w:hint="eastAsia" w:ascii="Times New Roman" w:hAnsi="Times New Roman" w:cs="Times New Roman"/>
                      <w:b w:val="0"/>
                      <w:bCs w:val="0"/>
                      <w:color w:val="auto"/>
                      <w:kern w:val="2"/>
                      <w:sz w:val="21"/>
                      <w:szCs w:val="21"/>
                      <w:highlight w:val="none"/>
                      <w:lang w:val="en-US" w:eastAsia="zh-CN" w:bidi="ar-SA"/>
                    </w:rPr>
                    <w:t>35.5287</w:t>
                  </w: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/d。</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排水</w:t>
                  </w:r>
                </w:p>
              </w:tc>
              <w:tc>
                <w:tcPr>
                  <w:tcW w:w="321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依托中鼎密封件公司雨污分流管网，雨水排入河沥园区雨水管网；污水排入中鼎密封件厂区污水处理站预处理后，经河沥园区污水管网排入城北污水处理厂处理。</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依托中鼎密封件公司雨污分流管网，雨水排入河沥园区雨水管网；污水排入中鼎密封件厂区污水处理站预处理后，经河沥园区污水管网排入城北污水处理厂处理。</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426" w:type="dxa"/>
                  <w:vMerge w:val="restart"/>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废气处理</w:t>
                  </w:r>
                </w:p>
              </w:tc>
              <w:tc>
                <w:tcPr>
                  <w:tcW w:w="642" w:type="dxa"/>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冷镦</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冷镦机上方安装顶吸式集气罩，废气综合收集效率不低于90%，收集的油雾废气接入 1 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工业油烟净化器</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，废气净化效率不低于90%，处理后通过 1 根 15m 高排气筒排放 （DA001）。废气处理规模为 10000m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/h。</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冷镦机上方安装顶吸式集气罩，废气综合收集效率不低于90%，收集的油雾废气接入 1 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工业油烟净化器</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，废气净化效率不低于90%，处理后通过 1 根 15m 高排气筒排放（DA001）。废气处理规模为</w:t>
                  </w:r>
                  <w:r>
                    <w:rPr>
                      <w:rFonts w:hint="default" w:ascii="Times New Roman" w:hAnsi="Times New Roman" w:eastAsia="宋体" w:cs="Times New Roman"/>
                      <w:b w:val="0"/>
                      <w:bCs w:val="0"/>
                      <w:color w:val="auto"/>
                      <w:kern w:val="2"/>
                      <w:sz w:val="21"/>
                      <w:szCs w:val="21"/>
                      <w:highlight w:val="none"/>
                      <w:lang w:val="en-US" w:eastAsia="zh-CN" w:bidi="ar-SA"/>
                    </w:rPr>
                    <w:t xml:space="preserve"> </w:t>
                  </w:r>
                  <w:r>
                    <w:rPr>
                      <w:rFonts w:hint="eastAsia" w:ascii="Times New Roman" w:hAnsi="Times New Roman" w:cs="Times New Roman"/>
                      <w:b w:val="0"/>
                      <w:bCs w:val="0"/>
                      <w:color w:val="auto"/>
                      <w:kern w:val="2"/>
                      <w:sz w:val="21"/>
                      <w:szCs w:val="21"/>
                      <w:highlight w:val="none"/>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0000m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/h。</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箱式热处理炉</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箱式热处理炉排气孔接入收集风管，同时在箱式炉上方安装顶吸式集气罩收集炉门打开时逸散的废气，废气综合收集效率不低于 90%，收集的油雾及非甲烷总烃废气接入 1 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工业油烟净化器+两级活性炭吸附箱</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，废气净化效率不低于 90%，处理后通过 1 根 15m 高排气筒排放（DA002）。废气处理规模为 10000m3/h。</w:t>
                  </w:r>
                </w:p>
              </w:tc>
              <w:tc>
                <w:tcPr>
                  <w:tcW w:w="3451"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箱式热处理炉排气孔接入收集风管</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同时在箱式炉上方安装顶吸式集气罩收集炉门打开时逸散的废气，废气综合收集效率不低于 90%</w:t>
                  </w:r>
                  <w:r>
                    <w:rPr>
                      <w:rFonts w:hint="eastAsia" w:ascii="Times New Roman" w:hAnsi="Times New Roman" w:cs="Times New Roman"/>
                      <w:b w:val="0"/>
                      <w:bCs w:val="0"/>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淬火</w:t>
                  </w:r>
                  <w:r>
                    <w:rPr>
                      <w:rFonts w:hint="default" w:ascii="Times New Roman" w:hAnsi="Times New Roman" w:eastAsia="宋体" w:cs="Times New Roman"/>
                      <w:b w:val="0"/>
                      <w:bCs w:val="0"/>
                      <w:color w:val="auto"/>
                      <w:kern w:val="2"/>
                      <w:sz w:val="21"/>
                      <w:szCs w:val="21"/>
                      <w:lang w:val="en-US" w:eastAsia="zh-CN" w:bidi="ar-SA"/>
                    </w:rPr>
                    <w:t>采用连续式网带炉，工件加热后通过自动物料输送机进出淬火油池，在淬火油池上方设置顶吸式集气罩，废气收集效率不低于 90%</w:t>
                  </w:r>
                  <w:r>
                    <w:rPr>
                      <w:rFonts w:hint="eastAsia" w:ascii="Times New Roman" w:hAnsi="Times New Roman" w:cs="Times New Roman"/>
                      <w:b w:val="0"/>
                      <w:bCs w:val="0"/>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网带炉天然气燃烧废气</w:t>
                  </w:r>
                  <w:r>
                    <w:rPr>
                      <w:rFonts w:hint="eastAsia" w:ascii="Times New Roman" w:hAnsi="Times New Roman" w:cs="Times New Roman"/>
                      <w:b w:val="0"/>
                      <w:bCs w:val="0"/>
                      <w:color w:val="auto"/>
                      <w:kern w:val="2"/>
                      <w:sz w:val="21"/>
                      <w:szCs w:val="21"/>
                      <w:lang w:val="en-US" w:eastAsia="zh-CN" w:bidi="ar-SA"/>
                    </w:rPr>
                    <w:t>经收集风管，</w:t>
                  </w:r>
                  <w:r>
                    <w:rPr>
                      <w:rFonts w:hint="default" w:ascii="Times New Roman" w:hAnsi="Times New Roman" w:eastAsia="宋体" w:cs="Times New Roman"/>
                      <w:b w:val="0"/>
                      <w:bCs w:val="0"/>
                      <w:color w:val="auto"/>
                      <w:kern w:val="2"/>
                      <w:sz w:val="21"/>
                      <w:szCs w:val="21"/>
                      <w:lang w:val="en-US" w:eastAsia="zh-CN" w:bidi="ar-SA"/>
                    </w:rPr>
                    <w:t>废气收集效率不低于 90%</w:t>
                  </w:r>
                  <w:r>
                    <w:rPr>
                      <w:rFonts w:hint="eastAsia" w:ascii="Times New Roman" w:hAnsi="Times New Roman" w:cs="Times New Roman"/>
                      <w:b w:val="0"/>
                      <w:bCs w:val="0"/>
                      <w:color w:val="auto"/>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箱式热处理炉废气、淬火油池废气、网带炉天然气燃烧废气合并进入一套“水喷淋+</w:t>
                  </w:r>
                  <w:r>
                    <w:rPr>
                      <w:rFonts w:hint="default" w:ascii="Times New Roman" w:hAnsi="Times New Roman" w:eastAsia="宋体" w:cs="Times New Roman"/>
                      <w:b w:val="0"/>
                      <w:bCs w:val="0"/>
                      <w:color w:val="auto"/>
                      <w:kern w:val="2"/>
                      <w:sz w:val="21"/>
                      <w:szCs w:val="21"/>
                      <w:lang w:val="en-US" w:eastAsia="zh-CN" w:bidi="ar-SA"/>
                    </w:rPr>
                    <w:t>工业油烟净化器+两级活性炭吸附箱</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废气净化效率不低于 90%，处理后通过 1 根 15m 高排气筒排放（DA002）</w:t>
                  </w:r>
                  <w:r>
                    <w:rPr>
                      <w:rFonts w:hint="eastAsia" w:ascii="Times New Roman" w:hAnsi="Times New Roman" w:cs="Times New Roman"/>
                      <w:b w:val="0"/>
                      <w:bCs w:val="0"/>
                      <w:color w:val="auto"/>
                      <w:kern w:val="2"/>
                      <w:sz w:val="21"/>
                      <w:szCs w:val="21"/>
                      <w:lang w:val="en-US" w:eastAsia="zh-CN" w:bidi="ar-SA"/>
                    </w:rPr>
                    <w:t>。</w:t>
                  </w:r>
                </w:p>
              </w:tc>
              <w:tc>
                <w:tcPr>
                  <w:tcW w:w="13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b w:val="0"/>
                      <w:bCs w:val="0"/>
                      <w:color w:val="auto"/>
                      <w:kern w:val="2"/>
                      <w:sz w:val="21"/>
                      <w:szCs w:val="21"/>
                      <w:lang w:val="en-US" w:eastAsia="zh-CN" w:bidi="ar-SA"/>
                    </w:rPr>
                    <w:t>箱式热处理炉废气、淬火油池废气、网带炉天然气燃烧废气因废气种类一致故合并处理排放，并增加水喷淋处理工序，属于升级，非重大变化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vMerge w:val="restart"/>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淬火</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项目采用连续式网带炉，工件加热后通过自动物料输送机进出淬火油池，项目拟在淬火油池上方设置顶吸式集气罩，废气收集效率不低于 90%，收集的油雾及非甲烷总烃废气接入 1 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工业油烟净化器+两级活性炭吸附箱</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，废气净化效率不低于 90%，通过 1 根 15m 高排气筒排放（DA003）。废气处理规模为 30000m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/h。</w:t>
                  </w:r>
                </w:p>
              </w:tc>
              <w:tc>
                <w:tcPr>
                  <w:tcW w:w="3451"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FF0000"/>
                      <w:kern w:val="2"/>
                      <w:sz w:val="21"/>
                      <w:szCs w:val="21"/>
                      <w:lang w:val="en-US" w:eastAsia="zh-CN" w:bidi="ar-SA"/>
                    </w:rPr>
                  </w:pPr>
                </w:p>
              </w:tc>
              <w:tc>
                <w:tcPr>
                  <w:tcW w:w="13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网带炉天然气燃烧废气直接通过 1 根 15m 高排气筒排放 （DA004）。</w:t>
                  </w:r>
                </w:p>
              </w:tc>
              <w:tc>
                <w:tcPr>
                  <w:tcW w:w="3451"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FF0000"/>
                      <w:kern w:val="2"/>
                      <w:sz w:val="21"/>
                      <w:szCs w:val="21"/>
                      <w:lang w:val="en-US" w:eastAsia="zh-CN" w:bidi="ar-SA"/>
                    </w:rPr>
                  </w:pPr>
                </w:p>
              </w:tc>
              <w:tc>
                <w:tcPr>
                  <w:tcW w:w="13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涂油烘干废气</w:t>
                  </w:r>
                </w:p>
              </w:tc>
              <w:tc>
                <w:tcPr>
                  <w:tcW w:w="3219" w:type="dxa"/>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c>
                <w:tcPr>
                  <w:tcW w:w="3451"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海运时间超两月产品需要进行涂油后烘干处理，烘干设备</w:t>
                  </w:r>
                  <w:r>
                    <w:rPr>
                      <w:rFonts w:hint="default" w:ascii="Times New Roman" w:hAnsi="Times New Roman" w:eastAsia="宋体" w:cs="Times New Roman"/>
                      <w:b w:val="0"/>
                      <w:bCs w:val="0"/>
                      <w:color w:val="auto"/>
                      <w:kern w:val="2"/>
                      <w:sz w:val="21"/>
                      <w:szCs w:val="21"/>
                      <w:lang w:val="en-US" w:eastAsia="zh-CN" w:bidi="ar-SA"/>
                    </w:rPr>
                    <w:t>上方安装顶吸式集气罩收集炉门打开时逸散的废气，废气综合收集效率不低于 90%，收集的油雾及非甲烷总烃废气接入 1 套</w:t>
                  </w:r>
                  <w:r>
                    <w:rPr>
                      <w:rFonts w:hint="eastAsia" w:ascii="Times New Roman" w:hAnsi="Times New Roman" w:cs="Times New Roman"/>
                      <w:b w:val="0"/>
                      <w:bCs w:val="0"/>
                      <w:color w:val="auto"/>
                      <w:kern w:val="2"/>
                      <w:sz w:val="21"/>
                      <w:szCs w:val="21"/>
                      <w:highlight w:val="none"/>
                      <w:lang w:val="en-US" w:eastAsia="zh-CN" w:bidi="ar-SA"/>
                    </w:rPr>
                    <w:t>“干式过滤棉+等离子油烟净化器”</w:t>
                  </w:r>
                  <w:r>
                    <w:rPr>
                      <w:rFonts w:hint="default" w:ascii="Times New Roman" w:hAnsi="Times New Roman" w:eastAsia="宋体" w:cs="Times New Roman"/>
                      <w:b w:val="0"/>
                      <w:bCs w:val="0"/>
                      <w:color w:val="auto"/>
                      <w:kern w:val="2"/>
                      <w:sz w:val="21"/>
                      <w:szCs w:val="21"/>
                      <w:highlight w:val="none"/>
                      <w:lang w:val="en-US" w:eastAsia="zh-CN" w:bidi="ar-SA"/>
                    </w:rPr>
                    <w:t>废气净化效</w:t>
                  </w:r>
                  <w:r>
                    <w:rPr>
                      <w:rFonts w:hint="default" w:ascii="Times New Roman" w:hAnsi="Times New Roman" w:eastAsia="宋体" w:cs="Times New Roman"/>
                      <w:b w:val="0"/>
                      <w:bCs w:val="0"/>
                      <w:color w:val="auto"/>
                      <w:kern w:val="2"/>
                      <w:sz w:val="21"/>
                      <w:szCs w:val="21"/>
                      <w:lang w:val="en-US" w:eastAsia="zh-CN" w:bidi="ar-SA"/>
                    </w:rPr>
                    <w:t>率不低于 90%，处理后通过 1 根 15m 高排气筒排放（DA00</w:t>
                  </w:r>
                  <w:r>
                    <w:rPr>
                      <w:rFonts w:hint="eastAsia" w:ascii="Times New Roman" w:hAnsi="Times New Roman" w:cs="Times New Roman"/>
                      <w:b w:val="0"/>
                      <w:bCs w:val="0"/>
                      <w:color w:val="auto"/>
                      <w:kern w:val="2"/>
                      <w:sz w:val="21"/>
                      <w:szCs w:val="21"/>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新增工序及废气处理设施，污染物排放量经计算增加量小于10%，不属于重大变化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vMerge w:val="restart"/>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维修作业</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砂轮机</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自带除尘器</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处理后排放。</w:t>
                  </w:r>
                </w:p>
              </w:tc>
              <w:tc>
                <w:tcPr>
                  <w:tcW w:w="3451" w:type="dxa"/>
                  <w:vMerge w:val="restart"/>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FF0000"/>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设备需维修则转移至总部维修，不在本厂区设置维修区域。</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焊接设置移动式焊接烟尘净化器，处理后排放。</w:t>
                  </w:r>
                </w:p>
              </w:tc>
              <w:tc>
                <w:tcPr>
                  <w:tcW w:w="3451" w:type="dxa"/>
                  <w:vMerge w:val="continue"/>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FF0000"/>
                      <w:kern w:val="2"/>
                      <w:sz w:val="21"/>
                      <w:szCs w:val="21"/>
                      <w:lang w:val="en-US" w:eastAsia="zh-CN" w:bidi="ar-SA"/>
                    </w:rPr>
                  </w:pP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废水处理</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磷化线废水经自建 1 座处理规模为 20m3/d 污水处理站（采取 “隔油+pH 调节+除磷+絮凝沉淀+气浮”工艺）处理后，与超声波清洗废水、车间保洁废水及生活污水进入中鼎密封件厂区综合污水处理站（处理能力 360m3/d，采用“隔油+芬顿反应 +AAO+沉淀”工艺）处理后，排入宁国市城北污水处理厂深度处理，达标尾水排入水阳江。</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磷化线暂未建设，</w:t>
                  </w:r>
                  <w:r>
                    <w:rPr>
                      <w:rFonts w:hint="eastAsia" w:ascii="Times New Roman" w:hAnsi="Times New Roman" w:eastAsia="宋体" w:cs="Times New Roman"/>
                      <w:b w:val="0"/>
                      <w:bCs w:val="0"/>
                      <w:color w:val="auto"/>
                      <w:kern w:val="2"/>
                      <w:sz w:val="21"/>
                      <w:szCs w:val="21"/>
                      <w:lang w:val="en-US" w:eastAsia="zh-CN" w:bidi="ar-SA"/>
                    </w:rPr>
                    <w:t>超声波清洗废水、</w:t>
                  </w:r>
                  <w:r>
                    <w:rPr>
                      <w:rFonts w:hint="eastAsia" w:ascii="Times New Roman" w:hAnsi="Times New Roman" w:cs="Times New Roman"/>
                      <w:b w:val="0"/>
                      <w:bCs w:val="0"/>
                      <w:color w:val="auto"/>
                      <w:kern w:val="2"/>
                      <w:sz w:val="21"/>
                      <w:szCs w:val="21"/>
                      <w:lang w:val="en-US" w:eastAsia="zh-CN" w:bidi="ar-SA"/>
                    </w:rPr>
                    <w:t>喷淋塔废水、</w:t>
                  </w:r>
                  <w:r>
                    <w:rPr>
                      <w:rFonts w:hint="eastAsia" w:ascii="Times New Roman" w:hAnsi="Times New Roman" w:eastAsia="宋体" w:cs="Times New Roman"/>
                      <w:b w:val="0"/>
                      <w:bCs w:val="0"/>
                      <w:color w:val="auto"/>
                      <w:kern w:val="2"/>
                      <w:sz w:val="21"/>
                      <w:szCs w:val="21"/>
                      <w:lang w:val="en-US" w:eastAsia="zh-CN" w:bidi="ar-SA"/>
                    </w:rPr>
                    <w:t>车间保洁废水及生活污水进入中鼎密封件厂区综合污水处理站（处理能力 360m</w:t>
                  </w:r>
                  <w:r>
                    <w:rPr>
                      <w:rFonts w:hint="eastAsia" w:ascii="Times New Roman" w:hAnsi="Times New Roman" w:eastAsia="宋体"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/d，采用“隔油+芬顿反应 +AAO+沉淀”工艺）处理后，排入宁国市城北污水处理厂深度处理，达标尾水排入水阳江。</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restart"/>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固废处理</w:t>
                  </w:r>
                </w:p>
              </w:tc>
              <w:tc>
                <w:tcPr>
                  <w:tcW w:w="642" w:type="dxa"/>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一般固废</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新建一般固废库 1 座，位于厂房外东侧辅房，面积约 100m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 用于金属边角料、不合格品等暂存，并定期外售再利用。</w:t>
                  </w:r>
                </w:p>
              </w:tc>
              <w:tc>
                <w:tcPr>
                  <w:tcW w:w="3451" w:type="dxa"/>
                  <w:noWrap w:val="0"/>
                  <w:vAlign w:val="top"/>
                </w:tcPr>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ascii="Times New Roman" w:hAnsi="Times New Roman" w:eastAsia="宋体" w:cs="Times New Roman"/>
                      <w:bCs/>
                      <w:color w:val="auto"/>
                      <w:sz w:val="21"/>
                      <w:szCs w:val="21"/>
                    </w:rPr>
                  </w:pPr>
                  <w:r>
                    <w:rPr>
                      <w:rFonts w:hint="eastAsia" w:ascii="Times New Roman" w:hAnsi="Times New Roman" w:cs="Times New Roman"/>
                      <w:b w:val="0"/>
                      <w:bCs w:val="0"/>
                      <w:color w:val="auto"/>
                      <w:kern w:val="2"/>
                      <w:sz w:val="21"/>
                      <w:szCs w:val="21"/>
                      <w:lang w:val="en-US" w:eastAsia="zh-CN" w:bidi="ar-SA"/>
                    </w:rPr>
                    <w:t>已建</w:t>
                  </w:r>
                  <w:r>
                    <w:rPr>
                      <w:rFonts w:hint="default" w:ascii="Times New Roman" w:hAnsi="Times New Roman" w:eastAsia="宋体" w:cs="Times New Roman"/>
                      <w:b w:val="0"/>
                      <w:bCs w:val="0"/>
                      <w:color w:val="auto"/>
                      <w:kern w:val="2"/>
                      <w:sz w:val="21"/>
                      <w:szCs w:val="21"/>
                      <w:lang w:val="en-US" w:eastAsia="zh-CN" w:bidi="ar-SA"/>
                    </w:rPr>
                    <w:t>一般固废库 1 座，位于厂房外东侧辅房，面积约100m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 用于金属边角料、不合格品等暂存，并定期外售再利用。</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危险废物</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新建危废库 1 座，位于厂房外东侧辅房，面积约 50m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，用于废切削液、废润滑油、脱脂槽渣、磷化槽渣、废皂化液、磷化污泥等危废暂存，并定期委托有资质单位处置。</w:t>
                  </w:r>
                </w:p>
              </w:tc>
              <w:tc>
                <w:tcPr>
                  <w:tcW w:w="3451" w:type="dxa"/>
                  <w:noWrap w:val="0"/>
                  <w:vAlign w:val="top"/>
                </w:tcPr>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ascii="Times New Roman" w:hAnsi="Times New Roman" w:eastAsia="宋体" w:cs="Times New Roman"/>
                      <w:bCs/>
                      <w:color w:val="auto"/>
                      <w:sz w:val="21"/>
                      <w:szCs w:val="21"/>
                    </w:rPr>
                  </w:pPr>
                  <w:r>
                    <w:rPr>
                      <w:rFonts w:hint="eastAsia" w:ascii="Times New Roman" w:hAnsi="Times New Roman" w:cs="Times New Roman"/>
                      <w:b w:val="0"/>
                      <w:bCs w:val="0"/>
                      <w:color w:val="auto"/>
                      <w:kern w:val="2"/>
                      <w:sz w:val="21"/>
                      <w:szCs w:val="21"/>
                      <w:lang w:val="en-US" w:eastAsia="zh-CN" w:bidi="ar-SA"/>
                    </w:rPr>
                    <w:t>已</w:t>
                  </w:r>
                  <w:r>
                    <w:rPr>
                      <w:rFonts w:hint="default" w:ascii="Times New Roman" w:hAnsi="Times New Roman" w:eastAsia="宋体" w:cs="Times New Roman"/>
                      <w:b w:val="0"/>
                      <w:bCs w:val="0"/>
                      <w:color w:val="auto"/>
                      <w:kern w:val="2"/>
                      <w:sz w:val="21"/>
                      <w:szCs w:val="21"/>
                      <w:lang w:val="en-US" w:eastAsia="zh-CN" w:bidi="ar-SA"/>
                    </w:rPr>
                    <w:t>建危废库 1 座，位于厂房外</w:t>
                  </w:r>
                  <w:r>
                    <w:rPr>
                      <w:rFonts w:hint="eastAsia" w:ascii="Times New Roman" w:hAnsi="Times New Roman" w:cs="Times New Roman"/>
                      <w:b w:val="0"/>
                      <w:bCs w:val="0"/>
                      <w:color w:val="auto"/>
                      <w:kern w:val="2"/>
                      <w:sz w:val="21"/>
                      <w:szCs w:val="21"/>
                      <w:lang w:val="en-US" w:eastAsia="zh-CN" w:bidi="ar-SA"/>
                    </w:rPr>
                    <w:t>西北侧</w:t>
                  </w:r>
                  <w:r>
                    <w:rPr>
                      <w:rFonts w:hint="default" w:ascii="Times New Roman" w:hAnsi="Times New Roman" w:eastAsia="宋体" w:cs="Times New Roman"/>
                      <w:b w:val="0"/>
                      <w:bCs w:val="0"/>
                      <w:color w:val="auto"/>
                      <w:kern w:val="2"/>
                      <w:sz w:val="21"/>
                      <w:szCs w:val="21"/>
                      <w:lang w:val="en-US" w:eastAsia="zh-CN" w:bidi="ar-SA"/>
                    </w:rPr>
                    <w:t>辅房，面积约 50m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，用于废切削液、废润滑油、</w:t>
                  </w:r>
                  <w:r>
                    <w:rPr>
                      <w:rFonts w:hint="eastAsia" w:ascii="Times New Roman" w:hAnsi="Times New Roman" w:cs="Times New Roman"/>
                      <w:b w:val="0"/>
                      <w:bCs w:val="0"/>
                      <w:color w:val="auto"/>
                      <w:kern w:val="2"/>
                      <w:sz w:val="21"/>
                      <w:szCs w:val="21"/>
                      <w:lang w:val="en-US" w:eastAsia="zh-CN" w:bidi="ar-SA"/>
                    </w:rPr>
                    <w:t>废活性炭</w:t>
                  </w:r>
                  <w:r>
                    <w:rPr>
                      <w:rFonts w:hint="default" w:ascii="Times New Roman" w:hAnsi="Times New Roman" w:eastAsia="宋体" w:cs="Times New Roman"/>
                      <w:b w:val="0"/>
                      <w:bCs w:val="0"/>
                      <w:color w:val="auto"/>
                      <w:kern w:val="2"/>
                      <w:sz w:val="21"/>
                      <w:szCs w:val="21"/>
                      <w:lang w:val="en-US" w:eastAsia="zh-CN" w:bidi="ar-SA"/>
                    </w:rPr>
                    <w:t>等危废暂存，并定期委托</w:t>
                  </w:r>
                  <w:r>
                    <w:rPr>
                      <w:rFonts w:hint="default" w:ascii="Times New Roman" w:hAnsi="Times New Roman" w:eastAsia="宋体" w:cs="Times New Roman"/>
                      <w:b w:val="0"/>
                      <w:bCs w:val="0"/>
                      <w:color w:val="auto"/>
                      <w:kern w:val="2"/>
                      <w:sz w:val="21"/>
                      <w:szCs w:val="21"/>
                      <w:highlight w:val="none"/>
                      <w:lang w:val="en-US" w:eastAsia="zh-CN" w:bidi="ar-SA"/>
                    </w:rPr>
                    <w:t>宁国海螺环保科技有限责任公司处置。</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基本</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426" w:type="dxa"/>
                  <w:vMerge w:val="continue"/>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642" w:type="dxa"/>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生活垃圾</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厂区设置分类收集垃圾桶若干，由环卫部门统一清运处置。</w:t>
                  </w:r>
                </w:p>
              </w:tc>
              <w:tc>
                <w:tcPr>
                  <w:tcW w:w="3451" w:type="dxa"/>
                  <w:noWrap w:val="0"/>
                  <w:vAlign w:val="top"/>
                </w:tcPr>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val="0"/>
                      <w:color w:val="auto"/>
                      <w:kern w:val="2"/>
                      <w:sz w:val="21"/>
                      <w:szCs w:val="21"/>
                      <w:lang w:val="en-US" w:eastAsia="zh-CN" w:bidi="ar-SA"/>
                    </w:rPr>
                    <w:t>厂区设置分类收集垃圾桶若干，</w:t>
                  </w:r>
                  <w:r>
                    <w:rPr>
                      <w:rFonts w:hint="eastAsia" w:ascii="Times New Roman" w:hAnsi="Times New Roman" w:cs="Times New Roman"/>
                      <w:b w:val="0"/>
                      <w:bCs w:val="0"/>
                      <w:color w:val="auto"/>
                      <w:kern w:val="2"/>
                      <w:sz w:val="21"/>
                      <w:szCs w:val="21"/>
                      <w:lang w:val="en-US" w:eastAsia="zh-CN" w:bidi="ar-SA"/>
                    </w:rPr>
                    <w:t>且设有单独垃圾池，位于东侧辅房，收集的垃圾</w:t>
                  </w:r>
                  <w:r>
                    <w:rPr>
                      <w:rFonts w:hint="default" w:ascii="Times New Roman" w:hAnsi="Times New Roman" w:eastAsia="宋体" w:cs="Times New Roman"/>
                      <w:b w:val="0"/>
                      <w:bCs w:val="0"/>
                      <w:color w:val="auto"/>
                      <w:kern w:val="2"/>
                      <w:sz w:val="21"/>
                      <w:szCs w:val="21"/>
                      <w:lang w:val="en-US" w:eastAsia="zh-CN" w:bidi="ar-SA"/>
                    </w:rPr>
                    <w:t>由环卫部门统一清运处置。</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噪声处理</w:t>
                  </w:r>
                </w:p>
              </w:tc>
              <w:tc>
                <w:tcPr>
                  <w:tcW w:w="3219" w:type="dxa"/>
                  <w:noWrap w:val="0"/>
                  <w:vAlign w:val="top"/>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选用低噪声设备，并采取减振、厂房隔声等措施。</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val="0"/>
                      <w:color w:val="auto"/>
                      <w:kern w:val="2"/>
                      <w:sz w:val="21"/>
                      <w:szCs w:val="21"/>
                      <w:lang w:val="en-US" w:eastAsia="zh-CN" w:bidi="ar-SA"/>
                    </w:rPr>
                    <w:t>采用</w:t>
                  </w:r>
                  <w:r>
                    <w:rPr>
                      <w:rFonts w:hint="default" w:ascii="Times New Roman" w:hAnsi="Times New Roman" w:eastAsia="宋体" w:cs="Times New Roman"/>
                      <w:b w:val="0"/>
                      <w:bCs w:val="0"/>
                      <w:color w:val="auto"/>
                      <w:kern w:val="2"/>
                      <w:sz w:val="21"/>
                      <w:szCs w:val="21"/>
                      <w:lang w:val="en-US" w:eastAsia="zh-CN" w:bidi="ar-SA"/>
                    </w:rPr>
                    <w:t>低噪声设备，并采取减振、厂房隔声等措施。</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地下水及土壤措施</w:t>
                  </w:r>
                </w:p>
              </w:tc>
              <w:tc>
                <w:tcPr>
                  <w:tcW w:w="3219" w:type="dxa"/>
                  <w:noWrap w:val="0"/>
                  <w:vAlign w:val="top"/>
                </w:tcPr>
                <w:p>
                  <w:pPr>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rPr>
                    <w:t>废水收集及处理设施、化学品库、危废库等采取重点防渗措施</w:t>
                  </w:r>
                  <w:r>
                    <w:rPr>
                      <w:rFonts w:hint="eastAsia" w:ascii="Times New Roman" w:hAnsi="Times New Roman" w:cs="Times New Roman"/>
                      <w:lang w:eastAsia="zh-CN"/>
                    </w:rPr>
                    <w:t>，</w:t>
                  </w:r>
                  <w:r>
                    <w:rPr>
                      <w:rFonts w:hint="default" w:ascii="Times New Roman" w:hAnsi="Times New Roman" w:cs="Times New Roman"/>
                    </w:rPr>
                    <w:t>防渗系数满足等效黏土防渗层 Mb≥6.0m，K≤1×10</w:t>
                  </w:r>
                  <w:r>
                    <w:rPr>
                      <w:rFonts w:hint="default" w:ascii="Times New Roman" w:hAnsi="Times New Roman" w:cs="Times New Roman"/>
                      <w:vertAlign w:val="superscript"/>
                    </w:rPr>
                    <w:t>-7</w:t>
                  </w:r>
                  <w:r>
                    <w:rPr>
                      <w:rFonts w:hint="default" w:ascii="Times New Roman" w:hAnsi="Times New Roman" w:cs="Times New Roman"/>
                    </w:rPr>
                    <w:t>cm/s。</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rPr>
                    <w:t>废水收集及处理设施、化学品库、危废库等采取重点防渗措施</w:t>
                  </w:r>
                  <w:r>
                    <w:rPr>
                      <w:rFonts w:hint="eastAsia" w:ascii="Times New Roman" w:hAnsi="Times New Roman" w:cs="Times New Roman"/>
                      <w:lang w:eastAsia="zh-CN"/>
                    </w:rPr>
                    <w:t>，</w:t>
                  </w:r>
                  <w:r>
                    <w:rPr>
                      <w:rFonts w:hint="default" w:ascii="Times New Roman" w:hAnsi="Times New Roman" w:cs="Times New Roman"/>
                    </w:rPr>
                    <w:t>防渗系数满足等效黏土防渗层 Mb≥6.0m，K≤1×10</w:t>
                  </w:r>
                  <w:r>
                    <w:rPr>
                      <w:rFonts w:hint="default" w:ascii="Times New Roman" w:hAnsi="Times New Roman" w:cs="Times New Roman"/>
                      <w:vertAlign w:val="superscript"/>
                    </w:rPr>
                    <w:t>-7</w:t>
                  </w:r>
                  <w:r>
                    <w:rPr>
                      <w:rFonts w:hint="default" w:ascii="Times New Roman" w:hAnsi="Times New Roman" w:cs="Times New Roman"/>
                    </w:rPr>
                    <w:t>cm/s。</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1068" w:type="dxa"/>
                  <w:gridSpan w:val="2"/>
                  <w:noWrap w:val="0"/>
                  <w:vAlign w:val="center"/>
                </w:tcPr>
                <w:p>
                  <w:pPr>
                    <w:pStyle w:val="32"/>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highlight w:val="none"/>
                    </w:rPr>
                    <w:t>环境风险措施</w:t>
                  </w:r>
                </w:p>
              </w:tc>
              <w:tc>
                <w:tcPr>
                  <w:tcW w:w="3219" w:type="dxa"/>
                  <w:noWrap w:val="0"/>
                  <w:vAlign w:val="top"/>
                </w:tcPr>
                <w:p>
                  <w:pPr>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废水收集及处理设施、化学品库、危废库等采取重点防渗措施； 依托中鼎密封件厂区 1 座 440m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事故应急池；制定环保管理制度及编制突发环境事件</w:t>
                  </w:r>
                  <w:bookmarkStart w:id="4" w:name="_GoBack"/>
                  <w:bookmarkEnd w:id="4"/>
                  <w:r>
                    <w:rPr>
                      <w:rFonts w:hint="default" w:ascii="Times New Roman" w:hAnsi="Times New Roman" w:eastAsia="宋体" w:cs="Times New Roman"/>
                      <w:color w:val="auto"/>
                      <w:kern w:val="2"/>
                      <w:sz w:val="21"/>
                      <w:szCs w:val="21"/>
                      <w:highlight w:val="none"/>
                      <w:lang w:val="en-US" w:eastAsia="zh-CN" w:bidi="ar-SA"/>
                    </w:rPr>
                    <w:t>应急预案；配备消防器材等。</w:t>
                  </w:r>
                </w:p>
              </w:tc>
              <w:tc>
                <w:tcPr>
                  <w:tcW w:w="345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废水收集及处理设施、化学品库、危废库等采取重点防渗措施； 依托中鼎密封件厂区 1 座 415.16m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cs="Times New Roman"/>
                      <w:color w:val="auto"/>
                      <w:kern w:val="2"/>
                      <w:sz w:val="21"/>
                      <w:szCs w:val="21"/>
                      <w:highlight w:val="none"/>
                      <w:vertAlign w:val="baseline"/>
                      <w:lang w:val="en-US" w:eastAsia="zh-CN" w:bidi="ar-SA"/>
                    </w:rPr>
                    <w:t>（10.7*9.7*4.0）的</w:t>
                  </w:r>
                  <w:r>
                    <w:rPr>
                      <w:rFonts w:hint="default" w:ascii="Times New Roman" w:hAnsi="Times New Roman" w:eastAsia="宋体" w:cs="Times New Roman"/>
                      <w:color w:val="auto"/>
                      <w:kern w:val="2"/>
                      <w:sz w:val="21"/>
                      <w:szCs w:val="21"/>
                      <w:highlight w:val="none"/>
                      <w:lang w:val="en-US" w:eastAsia="zh-CN" w:bidi="ar-SA"/>
                    </w:rPr>
                    <w:t>事故应急池；制定环保管理制度及编制突发环境事件应急预案；配备消防器材等。</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一致</w:t>
                  </w:r>
                </w:p>
              </w:tc>
            </w:tr>
          </w:tbl>
          <w:p>
            <w:pPr>
              <w:pStyle w:val="2"/>
              <w:keepNext/>
              <w:keepLines/>
              <w:pageBreakBefore/>
              <w:widowControl w:val="0"/>
              <w:numPr>
                <w:ilvl w:val="0"/>
                <w:numId w:val="2"/>
              </w:numPr>
              <w:kinsoku/>
              <w:wordWrap/>
              <w:overflowPunct/>
              <w:topLinePunct w:val="0"/>
              <w:autoSpaceDE/>
              <w:autoSpaceDN/>
              <w:bidi w:val="0"/>
              <w:adjustRightInd/>
              <w:snapToGrid/>
              <w:spacing w:after="0" w:line="360" w:lineRule="auto"/>
              <w:jc w:val="left"/>
              <w:textAlignment w:val="auto"/>
              <w:rPr>
                <w:rFonts w:hint="eastAsia" w:ascii="Times New Roman" w:hAnsi="Times New Roman" w:cs="Times New Roman"/>
                <w:b/>
                <w:bCs/>
                <w:sz w:val="24"/>
                <w:szCs w:val="24"/>
                <w:lang w:val="en-US" w:eastAsia="zh-CN"/>
              </w:rPr>
            </w:pPr>
            <w:r>
              <w:rPr>
                <w:rFonts w:hint="default" w:ascii="Times New Roman" w:hAnsi="Times New Roman" w:eastAsia="宋体" w:cs="Times New Roman"/>
                <w:b/>
                <w:bCs/>
                <w:sz w:val="24"/>
                <w:szCs w:val="24"/>
                <w:lang w:val="en-US" w:eastAsia="zh-CN"/>
              </w:rPr>
              <w:t>项目变动情况</w:t>
            </w:r>
            <w:r>
              <w:rPr>
                <w:rFonts w:hint="eastAsia" w:ascii="Times New Roman" w:hAnsi="Times New Roman" w:cs="Times New Roman"/>
                <w:b/>
                <w:bCs/>
                <w:sz w:val="24"/>
                <w:szCs w:val="24"/>
                <w:lang w:val="en-US" w:eastAsia="zh-CN"/>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表3-1项目变动情况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val="en-US" w:eastAsia="zh-CN"/>
              </w:rPr>
            </w:pPr>
            <w:r>
              <w:rPr>
                <w:rFonts w:hint="default" w:ascii="Times New Roman" w:hAnsi="Times New Roman" w:cs="Times New Roman"/>
                <w:sz w:val="24"/>
                <w:szCs w:val="24"/>
                <w:highlight w:val="none"/>
                <w:lang w:val="en-US" w:eastAsia="zh-CN"/>
              </w:rPr>
              <w:t>冷镦</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箱式热处理炉</w:t>
            </w:r>
            <w:r>
              <w:rPr>
                <w:rFonts w:hint="eastAsia" w:ascii="Times New Roman" w:hAnsi="Times New Roman" w:cs="Times New Roman"/>
                <w:sz w:val="24"/>
                <w:szCs w:val="24"/>
                <w:highlight w:val="none"/>
                <w:lang w:val="en-US" w:eastAsia="zh-CN"/>
              </w:rPr>
              <w:t>、淬火废气因污染物种类一致，故合并排放，不属于重大变动。</w:t>
            </w:r>
            <w:r>
              <w:rPr>
                <w:rFonts w:hint="eastAsia" w:ascii="Times New Roman" w:hAnsi="Times New Roman" w:cs="Times New Roman"/>
                <w:sz w:val="24"/>
                <w:szCs w:val="24"/>
                <w:lang w:val="en-US" w:eastAsia="zh-CN"/>
              </w:rPr>
              <w:t>项目</w:t>
            </w:r>
            <w:r>
              <w:rPr>
                <w:rFonts w:hint="default" w:ascii="Times New Roman" w:hAnsi="Times New Roman" w:eastAsia="宋体" w:cs="Times New Roman"/>
                <w:sz w:val="24"/>
                <w:szCs w:val="24"/>
                <w:lang w:val="en-US" w:eastAsia="zh-CN"/>
              </w:rPr>
              <w:t>新增涂油、烘干工序，</w:t>
            </w:r>
            <w:r>
              <w:rPr>
                <w:rFonts w:hint="eastAsia" w:ascii="Times New Roman" w:hAnsi="Times New Roman" w:cs="Times New Roman"/>
                <w:sz w:val="24"/>
                <w:szCs w:val="24"/>
                <w:lang w:val="en-US" w:eastAsia="zh-CN"/>
              </w:rPr>
              <w:t>烘干环节产生废气</w:t>
            </w:r>
            <w:r>
              <w:rPr>
                <w:rFonts w:hint="eastAsia" w:ascii="Times New Roman" w:hAnsi="Times New Roman" w:cs="Times New Roman"/>
                <w:sz w:val="24"/>
                <w:szCs w:val="24"/>
                <w:highlight w:val="none"/>
                <w:lang w:val="en-US" w:eastAsia="zh-CN"/>
              </w:rPr>
              <w:t>，废气设置一套</w:t>
            </w:r>
            <w:r>
              <w:rPr>
                <w:rFonts w:hint="eastAsia" w:ascii="Times New Roman" w:hAnsi="Times New Roman" w:eastAsia="宋体" w:cs="Times New Roman"/>
                <w:sz w:val="24"/>
                <w:szCs w:val="24"/>
                <w:lang w:val="en-US" w:eastAsia="zh-CN"/>
              </w:rPr>
              <w:t>“干式过滤棉+等离子油烟净化器”处理设施，</w:t>
            </w:r>
            <w:r>
              <w:rPr>
                <w:rFonts w:hint="default" w:ascii="Times New Roman" w:hAnsi="Times New Roman" w:eastAsia="宋体" w:cs="Times New Roman"/>
                <w:sz w:val="24"/>
                <w:szCs w:val="24"/>
                <w:highlight w:val="none"/>
                <w:lang w:val="en-US" w:eastAsia="zh-CN"/>
              </w:rPr>
              <w:t>污染物排放量</w:t>
            </w:r>
            <w:r>
              <w:rPr>
                <w:rFonts w:hint="eastAsia" w:ascii="Times New Roman" w:hAnsi="Times New Roman" w:cs="Times New Roman"/>
                <w:sz w:val="24"/>
                <w:szCs w:val="24"/>
                <w:highlight w:val="none"/>
                <w:lang w:val="en-US" w:eastAsia="zh-CN"/>
              </w:rPr>
              <w:t>经计算</w:t>
            </w:r>
            <w:r>
              <w:rPr>
                <w:rFonts w:hint="default" w:ascii="Times New Roman" w:hAnsi="Times New Roman" w:eastAsia="宋体" w:cs="Times New Roman"/>
                <w:sz w:val="24"/>
                <w:szCs w:val="24"/>
                <w:highlight w:val="none"/>
                <w:lang w:val="en-US" w:eastAsia="zh-CN"/>
              </w:rPr>
              <w:t>增加</w:t>
            </w:r>
            <w:r>
              <w:rPr>
                <w:rFonts w:hint="eastAsia" w:ascii="Times New Roman" w:hAnsi="Times New Roman" w:cs="Times New Roman"/>
                <w:sz w:val="24"/>
                <w:szCs w:val="24"/>
                <w:highlight w:val="none"/>
                <w:lang w:val="en-US" w:eastAsia="zh-CN"/>
              </w:rPr>
              <w:t>量</w:t>
            </w:r>
            <w:r>
              <w:rPr>
                <w:rFonts w:hint="default" w:ascii="Times New Roman" w:hAnsi="Times New Roman" w:eastAsia="宋体" w:cs="Times New Roman"/>
                <w:sz w:val="24"/>
                <w:szCs w:val="24"/>
                <w:highlight w:val="none"/>
                <w:lang w:val="en-US" w:eastAsia="zh-CN"/>
              </w:rPr>
              <w:t>小于10%</w:t>
            </w:r>
            <w:r>
              <w:rPr>
                <w:rFonts w:hint="eastAsia" w:ascii="Times New Roman" w:hAnsi="Times New Roman" w:cs="Times New Roman"/>
                <w:sz w:val="24"/>
                <w:szCs w:val="24"/>
                <w:highlight w:val="none"/>
                <w:lang w:val="en-US" w:eastAsia="zh-CN"/>
              </w:rPr>
              <w:t>，不属于重大变动</w:t>
            </w:r>
            <w:r>
              <w:rPr>
                <w:rFonts w:hint="default" w:ascii="Times New Roman" w:hAnsi="Times New Roman" w:eastAsia="宋体" w:cs="Times New Roman"/>
                <w:sz w:val="24"/>
                <w:szCs w:val="24"/>
                <w:highlight w:val="none"/>
                <w:lang w:val="en-US" w:eastAsia="zh-CN"/>
              </w:rPr>
              <w:t>。</w:t>
            </w:r>
            <w:r>
              <w:rPr>
                <w:rFonts w:hint="eastAsia" w:ascii="Times New Roman" w:hAnsi="Times New Roman" w:cs="Times New Roman"/>
                <w:sz w:val="24"/>
                <w:szCs w:val="24"/>
                <w:highlight w:val="none"/>
                <w:lang w:val="en-US" w:eastAsia="zh-CN"/>
              </w:rPr>
              <w:t>具体计算流程见第五部分</w:t>
            </w:r>
            <w:r>
              <w:rPr>
                <w:rFonts w:hint="default" w:ascii="Times New Roman" w:hAnsi="Times New Roman" w:eastAsia="宋体" w:cs="Times New Roman"/>
                <w:sz w:val="24"/>
                <w:szCs w:val="24"/>
                <w:highlight w:val="none"/>
                <w:lang w:val="en-US" w:eastAsia="zh-CN"/>
              </w:rPr>
              <w:t>、主要工艺流程及产污环节</w:t>
            </w:r>
            <w:r>
              <w:rPr>
                <w:rFonts w:hint="eastAsia" w:ascii="Times New Roman" w:hAnsi="Times New Roman" w:cs="Times New Roman"/>
                <w:sz w:val="24"/>
                <w:szCs w:val="24"/>
                <w:highlight w:val="none"/>
                <w:lang w:val="en-US" w:eastAsia="zh-CN"/>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1"/>
              <w:gridCol w:w="2394"/>
              <w:gridCol w:w="2665"/>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项目</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环评情况</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实际建设情况</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建设项目开发、使用功能发生变化。</w:t>
                  </w:r>
                </w:p>
              </w:tc>
              <w:tc>
                <w:tcPr>
                  <w:tcW w:w="23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宁国经济技术开发区河沥园区中鼎密封件厂区</w:t>
                  </w:r>
                </w:p>
              </w:tc>
              <w:tc>
                <w:tcPr>
                  <w:tcW w:w="2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val="0"/>
                      <w:color w:val="auto"/>
                      <w:kern w:val="2"/>
                      <w:sz w:val="21"/>
                      <w:szCs w:val="21"/>
                      <w:lang w:val="en-US" w:eastAsia="zh-CN" w:bidi="ar-SA"/>
                    </w:rPr>
                    <w:t>宁国经济技术开发区河沥园区中鼎密封件厂区</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生产、处置或储存能力增大</w:t>
                  </w:r>
                  <w:r>
                    <w:rPr>
                      <w:rFonts w:hint="default" w:ascii="Times New Roman" w:hAnsi="Times New Roman" w:eastAsia="宋体" w:cs="Times New Roman"/>
                      <w:sz w:val="21"/>
                      <w:szCs w:val="21"/>
                      <w:lang w:val="en-US" w:eastAsia="zh-CN"/>
                    </w:rPr>
                    <w:t>30%及以上。</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本项目建成达产后，年产 3 亿件汽车零部件</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本项目目前</w:t>
                  </w:r>
                  <w:r>
                    <w:rPr>
                      <w:rFonts w:hint="default" w:ascii="Times New Roman" w:hAnsi="Times New Roman" w:eastAsia="宋体" w:cs="Times New Roman"/>
                      <w:sz w:val="21"/>
                      <w:szCs w:val="21"/>
                    </w:rPr>
                    <w:t xml:space="preserve">年产 </w:t>
                  </w:r>
                  <w:r>
                    <w:rPr>
                      <w:rFonts w:hint="eastAsia" w:ascii="Times New Roman" w:hAnsi="Times New Roman" w:cs="Times New Roman"/>
                      <w:sz w:val="21"/>
                      <w:szCs w:val="21"/>
                      <w:lang w:val="en-US" w:eastAsia="zh-CN"/>
                    </w:rPr>
                    <w:t>2.5</w:t>
                  </w:r>
                  <w:r>
                    <w:rPr>
                      <w:rFonts w:hint="default" w:ascii="Times New Roman" w:hAnsi="Times New Roman" w:eastAsia="宋体" w:cs="Times New Roman"/>
                      <w:sz w:val="21"/>
                      <w:szCs w:val="21"/>
                    </w:rPr>
                    <w:t xml:space="preserve"> 亿件汽车零部件</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阶段性验收，不属于</w:t>
                  </w:r>
                  <w:r>
                    <w:rPr>
                      <w:rFonts w:hint="default" w:ascii="Times New Roman" w:hAnsi="Times New Roman" w:eastAsia="宋体" w:cs="Times New Roman"/>
                      <w:sz w:val="21"/>
                      <w:szCs w:val="21"/>
                      <w:lang w:eastAsia="zh-CN"/>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生产、处置或储存能力增大，导致废水第一类污染物排放量增加。</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不产生废水第一类污染物。</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不产生废水第一类污染物。</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位于达标区的建设项目生产、处置或储存能力增大，导致污染物排放量增加10%及以上</w:t>
                  </w:r>
                  <w:r>
                    <w:rPr>
                      <w:rFonts w:hint="default" w:ascii="Times New Roman" w:hAnsi="Times New Roman" w:eastAsia="宋体" w:cs="Times New Roman"/>
                      <w:sz w:val="21"/>
                      <w:szCs w:val="21"/>
                      <w:lang w:eastAsia="zh-CN"/>
                    </w:rPr>
                    <w:t>。</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建设内容年产 3 亿件汽车零部件</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 xml:space="preserve">目前实际年产 </w:t>
                  </w:r>
                  <w:r>
                    <w:rPr>
                      <w:rFonts w:hint="eastAsia" w:ascii="Times New Roman" w:hAnsi="Times New Roman" w:cs="Times New Roman"/>
                      <w:sz w:val="21"/>
                      <w:szCs w:val="21"/>
                      <w:lang w:val="en-US" w:eastAsia="zh-CN"/>
                    </w:rPr>
                    <w:t>2.5</w:t>
                  </w:r>
                  <w:r>
                    <w:rPr>
                      <w:rFonts w:hint="default" w:ascii="Times New Roman" w:hAnsi="Times New Roman" w:eastAsia="宋体" w:cs="Times New Roman"/>
                      <w:sz w:val="21"/>
                      <w:szCs w:val="21"/>
                    </w:rPr>
                    <w:t xml:space="preserve"> 亿件汽车零部件</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阶段性验收，不属于</w:t>
                  </w:r>
                  <w:r>
                    <w:rPr>
                      <w:rFonts w:hint="default" w:ascii="Times New Roman" w:hAnsi="Times New Roman" w:eastAsia="宋体" w:cs="Times New Roman"/>
                      <w:sz w:val="21"/>
                      <w:szCs w:val="21"/>
                      <w:lang w:eastAsia="zh-CN"/>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在原厂址附近调整（包括总平面布置变化）导致环境防护距离范围变化且新增敏感点。</w:t>
                  </w:r>
                </w:p>
              </w:tc>
              <w:tc>
                <w:tcPr>
                  <w:tcW w:w="23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环境防护距离范围</w:t>
                  </w:r>
                  <w:r>
                    <w:rPr>
                      <w:rFonts w:hint="default" w:ascii="Times New Roman" w:hAnsi="Times New Roman" w:eastAsia="宋体" w:cs="Times New Roman"/>
                      <w:sz w:val="21"/>
                      <w:szCs w:val="21"/>
                      <w:lang w:eastAsia="zh-CN"/>
                    </w:rPr>
                    <w:t>无</w:t>
                  </w:r>
                  <w:r>
                    <w:rPr>
                      <w:rFonts w:hint="default" w:ascii="Times New Roman" w:hAnsi="Times New Roman" w:eastAsia="宋体" w:cs="Times New Roman"/>
                      <w:sz w:val="21"/>
                      <w:szCs w:val="21"/>
                    </w:rPr>
                    <w:t>变化且</w:t>
                  </w:r>
                  <w:r>
                    <w:rPr>
                      <w:rFonts w:hint="default" w:ascii="Times New Roman" w:hAnsi="Times New Roman" w:eastAsia="宋体" w:cs="Times New Roman"/>
                      <w:sz w:val="21"/>
                      <w:szCs w:val="21"/>
                      <w:lang w:eastAsia="zh-CN"/>
                    </w:rPr>
                    <w:t>未</w:t>
                  </w:r>
                  <w:r>
                    <w:rPr>
                      <w:rFonts w:hint="default" w:ascii="Times New Roman" w:hAnsi="Times New Roman" w:eastAsia="宋体" w:cs="Times New Roman"/>
                      <w:sz w:val="21"/>
                      <w:szCs w:val="21"/>
                    </w:rPr>
                    <w:t>新增敏感点</w:t>
                  </w:r>
                  <w:r>
                    <w:rPr>
                      <w:rFonts w:hint="default" w:ascii="Times New Roman" w:hAnsi="Times New Roman" w:eastAsia="宋体" w:cs="Times New Roman"/>
                      <w:sz w:val="21"/>
                      <w:szCs w:val="21"/>
                      <w:lang w:eastAsia="zh-CN"/>
                    </w:rPr>
                    <w:t>。</w:t>
                  </w:r>
                </w:p>
              </w:tc>
              <w:tc>
                <w:tcPr>
                  <w:tcW w:w="26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环境防护距离范围</w:t>
                  </w:r>
                  <w:r>
                    <w:rPr>
                      <w:rFonts w:hint="default" w:ascii="Times New Roman" w:hAnsi="Times New Roman" w:eastAsia="宋体" w:cs="Times New Roman"/>
                      <w:sz w:val="21"/>
                      <w:szCs w:val="21"/>
                      <w:lang w:eastAsia="zh-CN"/>
                    </w:rPr>
                    <w:t>无</w:t>
                  </w:r>
                  <w:r>
                    <w:rPr>
                      <w:rFonts w:hint="default" w:ascii="Times New Roman" w:hAnsi="Times New Roman" w:eastAsia="宋体" w:cs="Times New Roman"/>
                      <w:sz w:val="21"/>
                      <w:szCs w:val="21"/>
                    </w:rPr>
                    <w:t>变化且</w:t>
                  </w:r>
                  <w:r>
                    <w:rPr>
                      <w:rFonts w:hint="default" w:ascii="Times New Roman" w:hAnsi="Times New Roman" w:eastAsia="宋体" w:cs="Times New Roman"/>
                      <w:sz w:val="21"/>
                      <w:szCs w:val="21"/>
                      <w:lang w:eastAsia="zh-CN"/>
                    </w:rPr>
                    <w:t>未</w:t>
                  </w:r>
                  <w:r>
                    <w:rPr>
                      <w:rFonts w:hint="default" w:ascii="Times New Roman" w:hAnsi="Times New Roman" w:eastAsia="宋体" w:cs="Times New Roman"/>
                      <w:sz w:val="21"/>
                      <w:szCs w:val="21"/>
                    </w:rPr>
                    <w:t>新增敏感点</w:t>
                  </w:r>
                  <w:r>
                    <w:rPr>
                      <w:rFonts w:hint="default" w:ascii="Times New Roman" w:hAnsi="Times New Roman" w:eastAsia="宋体" w:cs="Times New Roman"/>
                      <w:sz w:val="21"/>
                      <w:szCs w:val="21"/>
                      <w:lang w:eastAsia="zh-CN"/>
                    </w:rPr>
                    <w:t>。</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1"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新增产品品种或生产工艺（含主要生产装置、设备及配套设施）、主要原辅材料、燃料变化，导致以下情形之一：（1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新增排放污染物种类的（毒性、挥发性降低的除外）；（2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位于环境质量不达标区的建设项目相应污染物排放量增加的；（3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废水第一类污染物排放量增加的；（4</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其他污染物排放量增加10%及以上</w:t>
                  </w:r>
                  <w:r>
                    <w:rPr>
                      <w:rFonts w:hint="default" w:ascii="Times New Roman" w:hAnsi="Times New Roman" w:eastAsia="宋体" w:cs="Times New Roman"/>
                      <w:sz w:val="21"/>
                      <w:szCs w:val="21"/>
                      <w:lang w:eastAsia="zh-CN"/>
                    </w:rPr>
                    <w:t>。</w:t>
                  </w:r>
                </w:p>
              </w:tc>
              <w:tc>
                <w:tcPr>
                  <w:tcW w:w="2394"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环评生产工艺为汽车零部件的生产</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过程中的</w:t>
                  </w:r>
                  <w:r>
                    <w:rPr>
                      <w:rFonts w:hint="default" w:ascii="Times New Roman" w:hAnsi="Times New Roman" w:eastAsia="宋体" w:cs="Times New Roman"/>
                      <w:color w:val="auto"/>
                      <w:sz w:val="21"/>
                      <w:szCs w:val="21"/>
                    </w:rPr>
                    <w:t>主要原辅材料、燃料</w:t>
                  </w:r>
                  <w:r>
                    <w:rPr>
                      <w:rFonts w:hint="default" w:ascii="Times New Roman" w:hAnsi="Times New Roman" w:eastAsia="宋体" w:cs="Times New Roman"/>
                      <w:color w:val="auto"/>
                      <w:sz w:val="21"/>
                      <w:szCs w:val="21"/>
                      <w:lang w:eastAsia="zh-CN"/>
                    </w:rPr>
                    <w:t>未</w:t>
                  </w:r>
                  <w:r>
                    <w:rPr>
                      <w:rFonts w:hint="default" w:ascii="Times New Roman" w:hAnsi="Times New Roman" w:eastAsia="宋体" w:cs="Times New Roman"/>
                      <w:color w:val="auto"/>
                      <w:sz w:val="21"/>
                      <w:szCs w:val="21"/>
                    </w:rPr>
                    <w:t>变化</w:t>
                  </w:r>
                  <w:r>
                    <w:rPr>
                      <w:rFonts w:hint="default" w:ascii="Times New Roman" w:hAnsi="Times New Roman" w:eastAsia="宋体" w:cs="Times New Roman"/>
                      <w:color w:val="auto"/>
                      <w:sz w:val="21"/>
                      <w:szCs w:val="21"/>
                      <w:lang w:eastAsia="zh-CN"/>
                    </w:rPr>
                    <w:t>。</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现针</w:t>
                  </w:r>
                  <w:r>
                    <w:rPr>
                      <w:rFonts w:hint="eastAsia" w:ascii="Times New Roman" w:hAnsi="Times New Roman" w:cs="Times New Roman"/>
                      <w:sz w:val="21"/>
                      <w:szCs w:val="21"/>
                      <w:highlight w:val="none"/>
                      <w:lang w:val="en-US" w:eastAsia="zh-CN"/>
                    </w:rPr>
                    <w:t>对海运时间超两月产品增加涂油后烘干处理</w:t>
                  </w:r>
                  <w:r>
                    <w:rPr>
                      <w:rFonts w:hint="default" w:ascii="Times New Roman" w:hAnsi="Times New Roman" w:eastAsia="宋体" w:cs="Times New Roman"/>
                      <w:sz w:val="21"/>
                      <w:szCs w:val="21"/>
                    </w:rPr>
                    <w:t>工艺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污染物排放量增加</w:t>
                  </w:r>
                  <w:r>
                    <w:rPr>
                      <w:rFonts w:hint="eastAsia" w:ascii="Times New Roman" w:hAnsi="Times New Roman" w:cs="Times New Roman"/>
                      <w:sz w:val="21"/>
                      <w:szCs w:val="21"/>
                      <w:lang w:val="en-US" w:eastAsia="zh-CN"/>
                    </w:rPr>
                    <w:t>小于10%</w:t>
                  </w:r>
                  <w:r>
                    <w:rPr>
                      <w:rFonts w:hint="default" w:ascii="Times New Roman" w:hAnsi="Times New Roman" w:eastAsia="宋体" w:cs="Times New Roman"/>
                      <w:sz w:val="21"/>
                      <w:szCs w:val="21"/>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①</w:t>
                  </w:r>
                  <w:r>
                    <w:rPr>
                      <w:rFonts w:hint="eastAsia" w:ascii="Times New Roman" w:hAnsi="Times New Roman" w:cs="Times New Roman"/>
                      <w:color w:val="auto"/>
                      <w:sz w:val="21"/>
                      <w:szCs w:val="21"/>
                      <w:lang w:val="en-US" w:eastAsia="zh-CN"/>
                    </w:rPr>
                    <w:t>烘干工序，</w:t>
                  </w:r>
                  <w:r>
                    <w:rPr>
                      <w:rFonts w:hint="eastAsia" w:ascii="Times New Roman" w:hAnsi="Times New Roman" w:cs="Times New Roman"/>
                      <w:color w:val="auto"/>
                      <w:sz w:val="21"/>
                      <w:szCs w:val="21"/>
                      <w:highlight w:val="none"/>
                      <w:lang w:val="en-US" w:eastAsia="zh-CN"/>
                    </w:rPr>
                    <w:t>有组织油雾排放量增加0.0162t/a，环评批复总量0.385t/a，污染物排放量增加0.84%，未增加超过总量的10%，非甲烷总烃排放量为：0.00081kg/a，环评建议0.014kg/a ，本次验收非甲烷排放量极少，故综上所述不属于重大变化。</w:t>
                  </w:r>
                  <w:r>
                    <w:rPr>
                      <w:rFonts w:hint="eastAsia" w:ascii="Times New Roman" w:hAnsi="Times New Roman" w:cs="Times New Roman"/>
                      <w:sz w:val="21"/>
                      <w:szCs w:val="21"/>
                      <w:highlight w:val="none"/>
                      <w:lang w:val="en-US" w:eastAsia="zh-CN"/>
                    </w:rPr>
                    <w:t xml:space="preserve">  </w:t>
                  </w:r>
                  <w:r>
                    <w:rPr>
                      <w:rFonts w:hint="eastAsia" w:ascii="Times New Roman" w:hAnsi="Times New Roman" w:cs="Times New Roman"/>
                      <w:sz w:val="21"/>
                      <w:szCs w:val="21"/>
                      <w:lang w:val="en-US" w:eastAsia="zh-CN"/>
                    </w:rPr>
                    <w:t xml:space="preserve">                                                                                                                                                                                                                                                                                                                       </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污染物排放量增加</w:t>
                  </w:r>
                  <w:r>
                    <w:rPr>
                      <w:rFonts w:hint="eastAsia" w:ascii="Times New Roman" w:hAnsi="Times New Roman" w:cs="Times New Roman"/>
                      <w:sz w:val="21"/>
                      <w:szCs w:val="21"/>
                      <w:lang w:val="en-US" w:eastAsia="zh-CN"/>
                    </w:rPr>
                    <w:t>小于10%</w:t>
                  </w:r>
                  <w:r>
                    <w:rPr>
                      <w:rFonts w:hint="eastAsia" w:ascii="Times New Roman" w:hAnsi="Times New Roman" w:cs="Times New Roman"/>
                      <w:color w:val="0000FF"/>
                      <w:sz w:val="21"/>
                      <w:szCs w:val="21"/>
                      <w:lang w:val="en-US" w:eastAsia="zh-CN"/>
                    </w:rPr>
                    <w:t xml:space="preserve"> ，</w:t>
                  </w:r>
                  <w:r>
                    <w:rPr>
                      <w:rFonts w:hint="eastAsia" w:ascii="Times New Roman" w:hAnsi="Times New Roman" w:cs="Times New Roman"/>
                      <w:sz w:val="21"/>
                      <w:szCs w:val="21"/>
                      <w:lang w:val="en-US" w:eastAsia="zh-CN"/>
                    </w:rPr>
                    <w:t>不属于</w:t>
                  </w:r>
                  <w:r>
                    <w:rPr>
                      <w:rFonts w:hint="default" w:ascii="Times New Roman" w:hAnsi="Times New Roman" w:eastAsia="宋体" w:cs="Times New Roman"/>
                      <w:sz w:val="21"/>
                      <w:szCs w:val="21"/>
                      <w:lang w:eastAsia="zh-CN"/>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1"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rPr>
                  </w:pPr>
                </w:p>
              </w:tc>
              <w:tc>
                <w:tcPr>
                  <w:tcW w:w="2394"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eastAsia" w:ascii="Times New Roman" w:hAnsi="Times New Roman" w:cs="Times New Roman"/>
                      <w:color w:val="auto"/>
                      <w:sz w:val="21"/>
                      <w:szCs w:val="21"/>
                      <w:lang w:val="en-US" w:eastAsia="zh-CN"/>
                    </w:rPr>
                  </w:pP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原辅材料增加：甲醇、丙烷、液氨。甲醇滴注裂解 (作为稀释气体) +丙烷(富化气)，即气体渗碳滴注式可控气氛渗碳。通过改变甲醇与丙烷来控制碳势；液氨用于降低奥氏体化温度，因为氮是扩大奥氏体区的元素；碳氮共渗后，氮原子的渗入可提高渗层的淬透性，可提高零件表面和渗层的淬硬性，从而提高表面硬度，耐磨性。</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不新增污染物，不属于重大变化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物料运输、装卸、贮存方式变化，导致大气污染物无组织排放量增加10%及以上</w:t>
                  </w:r>
                  <w:r>
                    <w:rPr>
                      <w:rFonts w:hint="default" w:ascii="Times New Roman" w:hAnsi="Times New Roman" w:eastAsia="宋体" w:cs="Times New Roman"/>
                      <w:sz w:val="21"/>
                      <w:szCs w:val="21"/>
                      <w:lang w:eastAsia="zh-CN"/>
                    </w:rPr>
                    <w:t>。</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物料运输、装卸、贮存方式</w:t>
                  </w:r>
                  <w:r>
                    <w:rPr>
                      <w:rFonts w:hint="default" w:ascii="Times New Roman" w:hAnsi="Times New Roman" w:eastAsia="宋体" w:cs="Times New Roman"/>
                      <w:sz w:val="21"/>
                      <w:szCs w:val="21"/>
                      <w:lang w:eastAsia="zh-CN"/>
                    </w:rPr>
                    <w:t>未发生</w:t>
                  </w:r>
                  <w:r>
                    <w:rPr>
                      <w:rFonts w:hint="default" w:ascii="Times New Roman" w:hAnsi="Times New Roman" w:eastAsia="宋体" w:cs="Times New Roman"/>
                      <w:sz w:val="21"/>
                      <w:szCs w:val="21"/>
                    </w:rPr>
                    <w:t>变化</w:t>
                  </w:r>
                  <w:r>
                    <w:rPr>
                      <w:rFonts w:hint="default" w:ascii="Times New Roman" w:hAnsi="Times New Roman" w:eastAsia="宋体" w:cs="Times New Roman"/>
                      <w:sz w:val="21"/>
                      <w:szCs w:val="21"/>
                      <w:lang w:eastAsia="zh-CN"/>
                    </w:rPr>
                    <w:t>。</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物料运输、装卸、贮存方式</w:t>
                  </w:r>
                  <w:r>
                    <w:rPr>
                      <w:rFonts w:hint="default" w:ascii="Times New Roman" w:hAnsi="Times New Roman" w:eastAsia="宋体" w:cs="Times New Roman"/>
                      <w:sz w:val="21"/>
                      <w:szCs w:val="21"/>
                      <w:lang w:eastAsia="zh-CN"/>
                    </w:rPr>
                    <w:t>未发生</w:t>
                  </w:r>
                  <w:r>
                    <w:rPr>
                      <w:rFonts w:hint="default" w:ascii="Times New Roman" w:hAnsi="Times New Roman" w:eastAsia="宋体" w:cs="Times New Roman"/>
                      <w:sz w:val="21"/>
                      <w:szCs w:val="21"/>
                    </w:rPr>
                    <w:t>变化</w:t>
                  </w:r>
                  <w:r>
                    <w:rPr>
                      <w:rFonts w:hint="default" w:ascii="Times New Roman" w:hAnsi="Times New Roman" w:eastAsia="宋体" w:cs="Times New Roman"/>
                      <w:sz w:val="21"/>
                      <w:szCs w:val="21"/>
                      <w:lang w:eastAsia="zh-CN"/>
                    </w:rPr>
                    <w:t>。</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废气、废水污染防治措施变化，导致第6条中所列情形之一（废气无组织排放改为有组织排放、污染防治措施强化或改进的除外）或大气污染物无组织排放量增加10%及以上。</w:t>
                  </w:r>
                </w:p>
              </w:tc>
              <w:tc>
                <w:tcPr>
                  <w:tcW w:w="23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①</w:t>
                  </w:r>
                  <w:r>
                    <w:rPr>
                      <w:rFonts w:hint="default" w:ascii="Times New Roman" w:hAnsi="Times New Roman" w:eastAsia="宋体" w:cs="Times New Roman"/>
                      <w:color w:val="auto"/>
                      <w:sz w:val="21"/>
                      <w:szCs w:val="21"/>
                    </w:rPr>
                    <w:t>冷镦</w:t>
                  </w:r>
                  <w:r>
                    <w:rPr>
                      <w:rFonts w:hint="eastAsia" w:ascii="Times New Roman" w:hAnsi="Times New Roman" w:cs="Times New Roman"/>
                      <w:color w:val="auto"/>
                      <w:sz w:val="21"/>
                      <w:szCs w:val="21"/>
                      <w:lang w:val="en-US" w:eastAsia="zh-CN"/>
                    </w:rPr>
                    <w:t>废气</w:t>
                  </w:r>
                  <w:r>
                    <w:rPr>
                      <w:rFonts w:hint="default" w:ascii="Times New Roman" w:hAnsi="Times New Roman" w:eastAsia="宋体" w:cs="Times New Roman"/>
                      <w:color w:val="auto"/>
                      <w:sz w:val="21"/>
                      <w:szCs w:val="21"/>
                    </w:rPr>
                    <w:t>经1 套“工业油烟净化器”</w:t>
                  </w:r>
                  <w:r>
                    <w:rPr>
                      <w:rFonts w:hint="eastAsia" w:ascii="Times New Roman" w:hAnsi="Times New Roman" w:cs="Times New Roman"/>
                      <w:color w:val="auto"/>
                      <w:sz w:val="21"/>
                      <w:szCs w:val="21"/>
                      <w:lang w:val="en-US" w:eastAsia="zh-CN"/>
                    </w:rPr>
                    <w:t>处理后</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15m排气筒（DA001）排放；</w:t>
                  </w:r>
                  <w:r>
                    <w:rPr>
                      <w:rFonts w:hint="eastAsia" w:ascii="Times New Roman" w:hAnsi="Times New Roman" w:cs="Times New Roman"/>
                      <w:color w:val="auto"/>
                      <w:sz w:val="21"/>
                      <w:szCs w:val="21"/>
                      <w:lang w:val="en-US" w:eastAsia="zh-CN"/>
                    </w:rPr>
                    <w:t>②</w:t>
                  </w:r>
                  <w:r>
                    <w:rPr>
                      <w:rFonts w:hint="default" w:ascii="Times New Roman" w:hAnsi="Times New Roman" w:eastAsia="宋体" w:cs="Times New Roman"/>
                      <w:color w:val="auto"/>
                      <w:sz w:val="21"/>
                      <w:szCs w:val="21"/>
                    </w:rPr>
                    <w:t>箱式热处理炉废气采用1套</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工业油烟净化器</w:t>
                  </w:r>
                  <w:r>
                    <w:rPr>
                      <w:rFonts w:hint="default" w:ascii="Times New Roman" w:hAnsi="Times New Roman" w:eastAsia="宋体" w:cs="Times New Roman"/>
                      <w:color w:val="auto"/>
                      <w:sz w:val="21"/>
                      <w:szCs w:val="21"/>
                    </w:rPr>
                    <w:t>+二级活性炭吸附净化装置</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处理，通过1根15m高排气筒（DA002）排放；</w:t>
                  </w:r>
                  <w:r>
                    <w:rPr>
                      <w:rFonts w:hint="eastAsia" w:ascii="Times New Roman" w:hAnsi="Times New Roman" w:cs="Times New Roman"/>
                      <w:color w:val="auto"/>
                      <w:sz w:val="21"/>
                      <w:szCs w:val="21"/>
                      <w:lang w:val="en-US" w:eastAsia="zh-CN"/>
                    </w:rPr>
                    <w:t>③淬火油池废气</w:t>
                  </w:r>
                  <w:r>
                    <w:rPr>
                      <w:rFonts w:hint="default" w:ascii="Times New Roman" w:hAnsi="Times New Roman" w:eastAsia="宋体" w:cs="Times New Roman"/>
                      <w:color w:val="auto"/>
                      <w:sz w:val="21"/>
                      <w:szCs w:val="21"/>
                    </w:rPr>
                    <w:t>采用1套</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工业油烟净化器</w:t>
                  </w:r>
                  <w:r>
                    <w:rPr>
                      <w:rFonts w:hint="default" w:ascii="Times New Roman" w:hAnsi="Times New Roman" w:eastAsia="宋体" w:cs="Times New Roman"/>
                      <w:color w:val="auto"/>
                      <w:sz w:val="21"/>
                      <w:szCs w:val="21"/>
                    </w:rPr>
                    <w:t>+二级活性炭吸附净化装置</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处理，通过1根15m高排气筒（DA00</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）排放；</w:t>
                  </w:r>
                  <w:r>
                    <w:rPr>
                      <w:rFonts w:hint="eastAsia" w:ascii="Times New Roman" w:hAnsi="Times New Roman" w:cs="Times New Roman"/>
                      <w:color w:val="auto"/>
                      <w:sz w:val="21"/>
                      <w:szCs w:val="21"/>
                      <w:lang w:val="en-US" w:eastAsia="zh-CN"/>
                    </w:rPr>
                    <w:t>④天然气燃烧废气直接通过1根15m高排气筒</w:t>
                  </w:r>
                  <w:r>
                    <w:rPr>
                      <w:rFonts w:hint="default" w:ascii="Times New Roman" w:hAnsi="Times New Roman" w:eastAsia="宋体" w:cs="Times New Roman"/>
                      <w:color w:val="auto"/>
                      <w:sz w:val="21"/>
                      <w:szCs w:val="21"/>
                    </w:rPr>
                    <w:t>（DA00</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排放；</w:t>
                  </w:r>
                  <w:r>
                    <w:rPr>
                      <w:rFonts w:hint="eastAsia" w:ascii="Times New Roman" w:hAnsi="Times New Roman" w:eastAsia="宋体" w:cs="Times New Roman"/>
                      <w:color w:val="auto"/>
                      <w:sz w:val="21"/>
                      <w:szCs w:val="21"/>
                      <w:lang w:val="en-US" w:eastAsia="zh-CN"/>
                    </w:rPr>
                    <w:t>⑤维修废气：砂轮机通过“自带除尘器”处理后排放；焊机设置移动式焊接烟尘净化器处理后排放。</w:t>
                  </w:r>
                </w:p>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default" w:ascii="Times New Roman" w:hAnsi="Times New Roman" w:eastAsia="宋体" w:cs="Times New Roman"/>
                      <w:color w:val="auto"/>
                      <w:sz w:val="21"/>
                      <w:szCs w:val="21"/>
                      <w:lang w:val="en-US" w:eastAsia="zh-CN"/>
                    </w:rPr>
                  </w:pP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lang w:val="en-US" w:eastAsia="zh-CN"/>
                    </w:rPr>
                  </w:pPr>
                  <w:r>
                    <w:rPr>
                      <w:rFonts w:hint="eastAsia" w:ascii="Times New Roman" w:hAnsi="Times New Roman" w:cs="Times New Roman"/>
                      <w:color w:val="auto"/>
                      <w:sz w:val="21"/>
                      <w:szCs w:val="21"/>
                      <w:lang w:val="en-US" w:eastAsia="zh-CN"/>
                    </w:rPr>
                    <w:t>①冷镦废气</w:t>
                  </w:r>
                  <w:r>
                    <w:rPr>
                      <w:rFonts w:hint="default" w:ascii="Times New Roman" w:hAnsi="Times New Roman" w:eastAsia="宋体" w:cs="Times New Roman"/>
                      <w:color w:val="auto"/>
                      <w:sz w:val="21"/>
                      <w:szCs w:val="21"/>
                    </w:rPr>
                    <w:t>经1 套“工业油烟净化器”</w:t>
                  </w:r>
                  <w:r>
                    <w:rPr>
                      <w:rFonts w:hint="eastAsia" w:ascii="Times New Roman" w:hAnsi="Times New Roman" w:cs="Times New Roman"/>
                      <w:color w:val="auto"/>
                      <w:sz w:val="21"/>
                      <w:szCs w:val="21"/>
                      <w:lang w:val="en-US" w:eastAsia="zh-CN"/>
                    </w:rPr>
                    <w:t>处理后</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15m排气筒（DA001）排放；</w:t>
                  </w:r>
                  <w:r>
                    <w:rPr>
                      <w:rFonts w:hint="eastAsia" w:ascii="Times New Roman" w:hAnsi="Times New Roman" w:cs="Times New Roman"/>
                      <w:color w:val="auto"/>
                      <w:sz w:val="21"/>
                      <w:szCs w:val="21"/>
                      <w:lang w:val="en-US" w:eastAsia="zh-CN"/>
                    </w:rPr>
                    <w:t>②</w:t>
                  </w:r>
                  <w:r>
                    <w:rPr>
                      <w:rFonts w:hint="default" w:ascii="Times New Roman" w:hAnsi="Times New Roman" w:eastAsia="宋体" w:cs="Times New Roman"/>
                      <w:color w:val="auto"/>
                      <w:sz w:val="21"/>
                      <w:szCs w:val="21"/>
                    </w:rPr>
                    <w:t>箱式热处理炉废气</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淬火油池废气、天然气燃烧废气采用1套“水喷淋+工业油烟净化器</w:t>
                  </w:r>
                  <w:r>
                    <w:rPr>
                      <w:rFonts w:hint="default" w:ascii="Times New Roman" w:hAnsi="Times New Roman" w:eastAsia="宋体" w:cs="Times New Roman"/>
                      <w:color w:val="auto"/>
                      <w:sz w:val="21"/>
                      <w:szCs w:val="21"/>
                    </w:rPr>
                    <w:t>+二级活性炭吸附净化装置</w:t>
                  </w:r>
                  <w:r>
                    <w:rPr>
                      <w:rFonts w:hint="eastAsia" w:ascii="Times New Roman" w:hAnsi="Times New Roman" w:cs="Times New Roman"/>
                      <w:color w:val="auto"/>
                      <w:sz w:val="21"/>
                      <w:szCs w:val="21"/>
                      <w:lang w:val="en-US" w:eastAsia="zh-CN"/>
                    </w:rPr>
                    <w:t>”处理，通过1根15m高排气筒（DA002）排放；③烘干废气经1套“</w:t>
                  </w:r>
                  <w:r>
                    <w:rPr>
                      <w:rFonts w:hint="eastAsia" w:ascii="Times New Roman" w:hAnsi="Times New Roman" w:cs="Times New Roman"/>
                      <w:b w:val="0"/>
                      <w:bCs w:val="0"/>
                      <w:color w:val="auto"/>
                      <w:kern w:val="2"/>
                      <w:sz w:val="21"/>
                      <w:szCs w:val="21"/>
                      <w:highlight w:val="none"/>
                      <w:lang w:val="en-US" w:eastAsia="zh-CN" w:bidi="ar-SA"/>
                    </w:rPr>
                    <w:t>干式过滤棉+等离子油烟净化器</w:t>
                  </w:r>
                  <w:r>
                    <w:rPr>
                      <w:rFonts w:hint="eastAsia" w:ascii="Times New Roman" w:hAnsi="Times New Roman" w:cs="Times New Roman"/>
                      <w:color w:val="auto"/>
                      <w:sz w:val="21"/>
                      <w:szCs w:val="21"/>
                      <w:lang w:val="en-US" w:eastAsia="zh-CN"/>
                    </w:rPr>
                    <w:t>”处理后通过1根 15m 高排气筒排放（DA003）；④维修区域暂未设置，需维修设备移至中鼎本部进行维修。</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color w:val="auto"/>
                      <w:sz w:val="21"/>
                      <w:szCs w:val="21"/>
                      <w:lang w:eastAsia="zh-CN"/>
                    </w:rPr>
                  </w:pP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新增烘干废气并设置单独废气处理设备处理排放；</w:t>
                  </w:r>
                  <w:r>
                    <w:rPr>
                      <w:rFonts w:hint="eastAsia" w:ascii="Times New Roman" w:hAnsi="Times New Roman" w:cs="Times New Roman"/>
                      <w:sz w:val="21"/>
                      <w:szCs w:val="21"/>
                      <w:lang w:val="en-US" w:eastAsia="zh-CN"/>
                    </w:rPr>
                    <w:t>不属于重大变化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新增废水直接排放口；废水由间接排放改为直接排放；废水直接排放口位置变化，导致不利环境影响加重。</w:t>
                  </w:r>
                </w:p>
              </w:tc>
              <w:tc>
                <w:tcPr>
                  <w:tcW w:w="23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排水实行雨污分流制，雨水接入市政雨水管网，</w:t>
                  </w:r>
                  <w:r>
                    <w:rPr>
                      <w:rFonts w:hint="eastAsia" w:ascii="Times New Roman" w:hAnsi="Times New Roman" w:eastAsia="宋体" w:cs="Times New Roman"/>
                      <w:b w:val="0"/>
                      <w:bCs w:val="0"/>
                      <w:color w:val="auto"/>
                      <w:kern w:val="2"/>
                      <w:sz w:val="21"/>
                      <w:szCs w:val="21"/>
                      <w:lang w:val="en-US" w:eastAsia="zh-CN" w:bidi="ar-SA"/>
                    </w:rPr>
                    <w:t>磷化线废水经自建 1 座处理规模为 20m</w:t>
                  </w:r>
                  <w:r>
                    <w:rPr>
                      <w:rFonts w:hint="eastAsia" w:ascii="Times New Roman" w:hAnsi="Times New Roman" w:eastAsia="宋体"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/d 污水处理站（采取 “隔油+pH 调节+除磷+絮凝沉淀+气浮”工艺）处理后，与超声波清洗废水、车间保洁废水及生活污水进入中鼎密封件厂区综合污水处理站（处理能力 360m</w:t>
                  </w:r>
                  <w:r>
                    <w:rPr>
                      <w:rFonts w:hint="eastAsia" w:ascii="Times New Roman" w:hAnsi="Times New Roman" w:eastAsia="宋体"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/d，采用“隔油+芬顿反应 +AAO+沉淀”工艺）处理后，排入宁国市城北污水处理厂深度处理，达标尾水排入水阳江</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color w:val="auto"/>
                      <w:sz w:val="21"/>
                      <w:szCs w:val="21"/>
                    </w:rPr>
                    <w:t>排水实行雨污分流制，雨水接入市政雨水管网，</w:t>
                  </w:r>
                  <w:r>
                    <w:rPr>
                      <w:rFonts w:hint="eastAsia" w:ascii="Times New Roman" w:hAnsi="Times New Roman" w:eastAsia="宋体" w:cs="Times New Roman"/>
                      <w:b w:val="0"/>
                      <w:bCs w:val="0"/>
                      <w:color w:val="auto"/>
                      <w:kern w:val="2"/>
                      <w:sz w:val="21"/>
                      <w:szCs w:val="21"/>
                      <w:lang w:val="en-US" w:eastAsia="zh-CN" w:bidi="ar-SA"/>
                    </w:rPr>
                    <w:t>本项目磷化线</w:t>
                  </w:r>
                  <w:r>
                    <w:rPr>
                      <w:rFonts w:hint="eastAsia" w:ascii="Times New Roman" w:hAnsi="Times New Roman" w:cs="Times New Roman"/>
                      <w:b w:val="0"/>
                      <w:bCs w:val="0"/>
                      <w:color w:val="auto"/>
                      <w:kern w:val="2"/>
                      <w:sz w:val="21"/>
                      <w:szCs w:val="21"/>
                      <w:lang w:val="en-US" w:eastAsia="zh-CN" w:bidi="ar-SA"/>
                    </w:rPr>
                    <w:t>及磷化线污水处理站未建设</w:t>
                  </w:r>
                  <w:r>
                    <w:rPr>
                      <w:rFonts w:hint="eastAsia" w:ascii="Times New Roman" w:hAnsi="Times New Roman" w:eastAsia="宋体" w:cs="Times New Roman"/>
                      <w:b w:val="0"/>
                      <w:bCs w:val="0"/>
                      <w:color w:val="auto"/>
                      <w:kern w:val="2"/>
                      <w:sz w:val="21"/>
                      <w:szCs w:val="21"/>
                      <w:lang w:val="en-US" w:eastAsia="zh-CN" w:bidi="ar-SA"/>
                    </w:rPr>
                    <w:t>；超声波清洗废水、</w:t>
                  </w:r>
                  <w:r>
                    <w:rPr>
                      <w:rFonts w:hint="eastAsia" w:ascii="Times New Roman" w:hAnsi="Times New Roman" w:cs="Times New Roman"/>
                      <w:b w:val="0"/>
                      <w:bCs w:val="0"/>
                      <w:color w:val="auto"/>
                      <w:kern w:val="2"/>
                      <w:sz w:val="21"/>
                      <w:szCs w:val="21"/>
                      <w:lang w:val="en-US" w:eastAsia="zh-CN" w:bidi="ar-SA"/>
                    </w:rPr>
                    <w:t>喷淋塔废水、</w:t>
                  </w:r>
                  <w:r>
                    <w:rPr>
                      <w:rFonts w:hint="eastAsia" w:ascii="Times New Roman" w:hAnsi="Times New Roman" w:eastAsia="宋体" w:cs="Times New Roman"/>
                      <w:b w:val="0"/>
                      <w:bCs w:val="0"/>
                      <w:color w:val="auto"/>
                      <w:kern w:val="2"/>
                      <w:sz w:val="21"/>
                      <w:szCs w:val="21"/>
                      <w:lang w:val="en-US" w:eastAsia="zh-CN" w:bidi="ar-SA"/>
                    </w:rPr>
                    <w:t>车间保洁废水及生活污水进入中鼎密封件厂区综合污水处理站（处理能力 360m</w:t>
                  </w:r>
                  <w:r>
                    <w:rPr>
                      <w:rFonts w:hint="eastAsia" w:ascii="Times New Roman" w:hAnsi="Times New Roman" w:eastAsia="宋体"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/d，采用“隔油+芬顿反应 +AAO+沉淀”工艺）处理后，排入宁国市城北污水处理厂深度处理，达标尾水排入水阳江。</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阶段性验收，不属于</w:t>
                  </w:r>
                  <w:r>
                    <w:rPr>
                      <w:rFonts w:hint="default" w:ascii="Times New Roman" w:hAnsi="Times New Roman" w:eastAsia="宋体" w:cs="Times New Roman"/>
                      <w:sz w:val="21"/>
                      <w:szCs w:val="21"/>
                      <w:lang w:eastAsia="zh-CN"/>
                    </w:rPr>
                    <w:t>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新增废气主要排放口。（废气无组织排放改为有组织排放的除外）；主要排放口排气筒高度降低10%及以上</w:t>
                  </w:r>
                  <w:r>
                    <w:rPr>
                      <w:rFonts w:hint="default" w:ascii="Times New Roman" w:hAnsi="Times New Roman" w:eastAsia="宋体" w:cs="Times New Roman"/>
                      <w:sz w:val="21"/>
                      <w:szCs w:val="21"/>
                      <w:lang w:eastAsia="zh-CN"/>
                    </w:rPr>
                    <w:t>。</w:t>
                  </w:r>
                </w:p>
              </w:tc>
              <w:tc>
                <w:tcPr>
                  <w:tcW w:w="239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①</w:t>
                  </w:r>
                  <w:r>
                    <w:rPr>
                      <w:rFonts w:hint="default" w:ascii="Times New Roman" w:hAnsi="Times New Roman" w:eastAsia="宋体" w:cs="Times New Roman"/>
                      <w:color w:val="auto"/>
                      <w:sz w:val="21"/>
                      <w:szCs w:val="21"/>
                    </w:rPr>
                    <w:t>冷镦</w:t>
                  </w:r>
                  <w:r>
                    <w:rPr>
                      <w:rFonts w:hint="eastAsia" w:ascii="Times New Roman" w:hAnsi="Times New Roman" w:cs="Times New Roman"/>
                      <w:color w:val="auto"/>
                      <w:sz w:val="21"/>
                      <w:szCs w:val="21"/>
                      <w:lang w:val="en-US" w:eastAsia="zh-CN"/>
                    </w:rPr>
                    <w:t>废气</w:t>
                  </w:r>
                  <w:r>
                    <w:rPr>
                      <w:rFonts w:hint="default" w:ascii="Times New Roman" w:hAnsi="Times New Roman" w:eastAsia="宋体" w:cs="Times New Roman"/>
                      <w:color w:val="auto"/>
                      <w:sz w:val="21"/>
                      <w:szCs w:val="21"/>
                    </w:rPr>
                    <w:t>经1 套“工业油烟净化器”</w:t>
                  </w:r>
                  <w:r>
                    <w:rPr>
                      <w:rFonts w:hint="eastAsia" w:ascii="Times New Roman" w:hAnsi="Times New Roman" w:cs="Times New Roman"/>
                      <w:color w:val="auto"/>
                      <w:sz w:val="21"/>
                      <w:szCs w:val="21"/>
                      <w:lang w:val="en-US" w:eastAsia="zh-CN"/>
                    </w:rPr>
                    <w:t>处理后</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15m排气筒（DA001）排放；</w:t>
                  </w:r>
                  <w:r>
                    <w:rPr>
                      <w:rFonts w:hint="eastAsia" w:ascii="Times New Roman" w:hAnsi="Times New Roman" w:cs="Times New Roman"/>
                      <w:color w:val="auto"/>
                      <w:sz w:val="21"/>
                      <w:szCs w:val="21"/>
                      <w:lang w:val="en-US" w:eastAsia="zh-CN"/>
                    </w:rPr>
                    <w:t>②</w:t>
                  </w:r>
                  <w:r>
                    <w:rPr>
                      <w:rFonts w:hint="default" w:ascii="Times New Roman" w:hAnsi="Times New Roman" w:eastAsia="宋体" w:cs="Times New Roman"/>
                      <w:color w:val="auto"/>
                      <w:sz w:val="21"/>
                      <w:szCs w:val="21"/>
                    </w:rPr>
                    <w:t>箱式热处理炉废气采用1套</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工业油烟净化器</w:t>
                  </w:r>
                  <w:r>
                    <w:rPr>
                      <w:rFonts w:hint="default" w:ascii="Times New Roman" w:hAnsi="Times New Roman" w:eastAsia="宋体" w:cs="Times New Roman"/>
                      <w:color w:val="auto"/>
                      <w:sz w:val="21"/>
                      <w:szCs w:val="21"/>
                    </w:rPr>
                    <w:t>+二级活性炭吸附净化装置</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处理，通过1根15m高排气筒（DA002）排放；</w:t>
                  </w:r>
                  <w:r>
                    <w:rPr>
                      <w:rFonts w:hint="eastAsia" w:ascii="Times New Roman" w:hAnsi="Times New Roman" w:cs="Times New Roman"/>
                      <w:color w:val="auto"/>
                      <w:sz w:val="21"/>
                      <w:szCs w:val="21"/>
                      <w:lang w:val="en-US" w:eastAsia="zh-CN"/>
                    </w:rPr>
                    <w:t>③淬火油池废气</w:t>
                  </w:r>
                  <w:r>
                    <w:rPr>
                      <w:rFonts w:hint="default" w:ascii="Times New Roman" w:hAnsi="Times New Roman" w:eastAsia="宋体" w:cs="Times New Roman"/>
                      <w:color w:val="auto"/>
                      <w:sz w:val="21"/>
                      <w:szCs w:val="21"/>
                    </w:rPr>
                    <w:t>采用1套</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工业油烟净化器</w:t>
                  </w:r>
                  <w:r>
                    <w:rPr>
                      <w:rFonts w:hint="default" w:ascii="Times New Roman" w:hAnsi="Times New Roman" w:eastAsia="宋体" w:cs="Times New Roman"/>
                      <w:color w:val="auto"/>
                      <w:sz w:val="21"/>
                      <w:szCs w:val="21"/>
                    </w:rPr>
                    <w:t>+二级活性炭吸附净化装置</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处理，通过1根15m高排气筒（DA00</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）排放；</w:t>
                  </w:r>
                  <w:r>
                    <w:rPr>
                      <w:rFonts w:hint="eastAsia" w:ascii="Times New Roman" w:hAnsi="Times New Roman" w:cs="Times New Roman"/>
                      <w:color w:val="auto"/>
                      <w:sz w:val="21"/>
                      <w:szCs w:val="21"/>
                      <w:lang w:val="en-US" w:eastAsia="zh-CN"/>
                    </w:rPr>
                    <w:t>④天然气燃烧废气直接通过1根15m高排气筒</w:t>
                  </w:r>
                  <w:r>
                    <w:rPr>
                      <w:rFonts w:hint="default" w:ascii="Times New Roman" w:hAnsi="Times New Roman" w:eastAsia="宋体" w:cs="Times New Roman"/>
                      <w:color w:val="auto"/>
                      <w:sz w:val="21"/>
                      <w:szCs w:val="21"/>
                    </w:rPr>
                    <w:t>（DA00</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排放；</w:t>
                  </w:r>
                  <w:r>
                    <w:rPr>
                      <w:rFonts w:hint="eastAsia" w:ascii="Times New Roman" w:hAnsi="Times New Roman" w:eastAsia="宋体" w:cs="Times New Roman"/>
                      <w:color w:val="auto"/>
                      <w:sz w:val="21"/>
                      <w:szCs w:val="21"/>
                      <w:lang w:val="en-US" w:eastAsia="zh-CN"/>
                    </w:rPr>
                    <w:t>⑤维修废气：砂轮机通过“自带除尘器”处理后排放；焊机设置移动式焊接烟尘净化器处理后排放。</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lang w:val="en-US" w:eastAsia="zh-CN"/>
                    </w:rPr>
                  </w:pPr>
                  <w:r>
                    <w:rPr>
                      <w:rFonts w:hint="eastAsia" w:ascii="Times New Roman" w:hAnsi="Times New Roman" w:cs="Times New Roman"/>
                      <w:color w:val="auto"/>
                      <w:sz w:val="21"/>
                      <w:szCs w:val="21"/>
                      <w:lang w:val="en-US" w:eastAsia="zh-CN"/>
                    </w:rPr>
                    <w:t>①冷镦废气</w:t>
                  </w:r>
                  <w:r>
                    <w:rPr>
                      <w:rFonts w:hint="default" w:ascii="Times New Roman" w:hAnsi="Times New Roman" w:eastAsia="宋体" w:cs="Times New Roman"/>
                      <w:color w:val="auto"/>
                      <w:sz w:val="21"/>
                      <w:szCs w:val="21"/>
                    </w:rPr>
                    <w:t>经1 套“工业油烟净化器”</w:t>
                  </w:r>
                  <w:r>
                    <w:rPr>
                      <w:rFonts w:hint="eastAsia" w:ascii="Times New Roman" w:hAnsi="Times New Roman" w:cs="Times New Roman"/>
                      <w:color w:val="auto"/>
                      <w:sz w:val="21"/>
                      <w:szCs w:val="21"/>
                      <w:lang w:val="en-US" w:eastAsia="zh-CN"/>
                    </w:rPr>
                    <w:t>处理后</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通过</w:t>
                  </w:r>
                  <w:r>
                    <w:rPr>
                      <w:rFonts w:hint="default" w:ascii="Times New Roman" w:hAnsi="Times New Roman" w:eastAsia="宋体" w:cs="Times New Roman"/>
                      <w:color w:val="auto"/>
                      <w:sz w:val="21"/>
                      <w:szCs w:val="21"/>
                    </w:rPr>
                    <w:t>15m排气筒（DA001）排放；</w:t>
                  </w:r>
                  <w:r>
                    <w:rPr>
                      <w:rFonts w:hint="eastAsia" w:ascii="Times New Roman" w:hAnsi="Times New Roman" w:cs="Times New Roman"/>
                      <w:color w:val="auto"/>
                      <w:sz w:val="21"/>
                      <w:szCs w:val="21"/>
                      <w:lang w:val="en-US" w:eastAsia="zh-CN"/>
                    </w:rPr>
                    <w:t>②</w:t>
                  </w:r>
                  <w:r>
                    <w:rPr>
                      <w:rFonts w:hint="default" w:ascii="Times New Roman" w:hAnsi="Times New Roman" w:eastAsia="宋体" w:cs="Times New Roman"/>
                      <w:color w:val="auto"/>
                      <w:sz w:val="21"/>
                      <w:szCs w:val="21"/>
                    </w:rPr>
                    <w:t>箱式热处理炉废气</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淬火油池废气、天然气燃烧废气采用1套“水喷淋+工业油烟净化器</w:t>
                  </w:r>
                  <w:r>
                    <w:rPr>
                      <w:rFonts w:hint="default" w:ascii="Times New Roman" w:hAnsi="Times New Roman" w:eastAsia="宋体" w:cs="Times New Roman"/>
                      <w:color w:val="auto"/>
                      <w:sz w:val="21"/>
                      <w:szCs w:val="21"/>
                    </w:rPr>
                    <w:t>+二级活性炭吸附净化装置</w:t>
                  </w:r>
                  <w:r>
                    <w:rPr>
                      <w:rFonts w:hint="eastAsia" w:ascii="Times New Roman" w:hAnsi="Times New Roman" w:cs="Times New Roman"/>
                      <w:color w:val="auto"/>
                      <w:sz w:val="21"/>
                      <w:szCs w:val="21"/>
                      <w:lang w:val="en-US" w:eastAsia="zh-CN"/>
                    </w:rPr>
                    <w:t>”处理，通过1根15m高排气筒（DA002）排放；③烘干废气经1套“</w:t>
                  </w:r>
                  <w:r>
                    <w:rPr>
                      <w:rFonts w:hint="eastAsia" w:ascii="Times New Roman" w:hAnsi="Times New Roman" w:cs="Times New Roman"/>
                      <w:b w:val="0"/>
                      <w:bCs w:val="0"/>
                      <w:color w:val="auto"/>
                      <w:kern w:val="2"/>
                      <w:sz w:val="21"/>
                      <w:szCs w:val="21"/>
                      <w:highlight w:val="none"/>
                      <w:lang w:val="en-US" w:eastAsia="zh-CN" w:bidi="ar-SA"/>
                    </w:rPr>
                    <w:t>干式过滤棉+等离子油烟净化器</w:t>
                  </w:r>
                  <w:r>
                    <w:rPr>
                      <w:rFonts w:hint="eastAsia" w:ascii="Times New Roman" w:hAnsi="Times New Roman" w:cs="Times New Roman"/>
                      <w:color w:val="auto"/>
                      <w:sz w:val="21"/>
                      <w:szCs w:val="21"/>
                      <w:lang w:val="en-US" w:eastAsia="zh-CN"/>
                    </w:rPr>
                    <w:t>”处理后通过1根 15m 高排气筒排放（DA003）；</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kern w:val="2"/>
                      <w:sz w:val="21"/>
                      <w:szCs w:val="21"/>
                      <w:lang w:val="en-US" w:eastAsia="zh-CN" w:bidi="ar-SA"/>
                    </w:rPr>
                  </w:pP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color w:val="auto"/>
                      <w:sz w:val="21"/>
                      <w:szCs w:val="21"/>
                      <w:lang w:val="en-US" w:eastAsia="zh-CN"/>
                    </w:rPr>
                    <w:t>新增烘干废气并设置单独废气处理设备处理排放；</w:t>
                  </w:r>
                  <w:r>
                    <w:rPr>
                      <w:rFonts w:hint="eastAsia" w:ascii="Times New Roman" w:hAnsi="Times New Roman" w:cs="Times New Roman"/>
                      <w:sz w:val="21"/>
                      <w:szCs w:val="21"/>
                      <w:lang w:val="en-US" w:eastAsia="zh-CN"/>
                    </w:rPr>
                    <w:t>不属于重大变化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噪声、土壤或地下水污染防治措施变化，导致不利环境影响加重。</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产噪设备采取减振措施</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设置分区防渗区域</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eastAsia"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产噪设备采取减振措施</w:t>
                  </w:r>
                  <w:r>
                    <w:rPr>
                      <w:rFonts w:hint="eastAsia"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eastAsia="zh-CN"/>
                    </w:rPr>
                    <w:t>设置分区防渗区域</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固体废物利用处置方式由委托外单位利用处置改为自行利用处置的（自行利用处置设施单独开展环境影响评价的除外）；固体废物自行处置方式变化，导致不利环境影响加重。</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新建一般固废库 1 座，位于厂房外东侧辅房，面积约 100m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 用于金属边角料、不合格品等暂存，并定期外售再利用。</w:t>
                  </w:r>
                  <w:r>
                    <w:rPr>
                      <w:rFonts w:hint="default" w:ascii="Times New Roman" w:hAnsi="Times New Roman" w:eastAsia="宋体" w:cs="Times New Roman"/>
                      <w:b w:val="0"/>
                      <w:bCs w:val="0"/>
                      <w:color w:val="auto"/>
                      <w:kern w:val="2"/>
                      <w:sz w:val="21"/>
                      <w:szCs w:val="21"/>
                      <w:lang w:val="en-US" w:eastAsia="zh-CN" w:bidi="ar-SA"/>
                    </w:rPr>
                    <w:t>新建危废库 1 座，位于厂房外东侧辅房，面积约 50m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，用于废切削液、废润滑油、脱脂槽渣、磷化槽渣、废皂化液、磷化污泥等危废暂存，并定期委托有资质单位处置。厂区设置分类收集垃圾桶若干，由环卫部门统一清运处置。</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color w:val="auto"/>
                      <w:kern w:val="2"/>
                      <w:sz w:val="21"/>
                      <w:szCs w:val="21"/>
                      <w:lang w:val="en-US" w:eastAsia="zh-CN" w:bidi="ar-SA"/>
                    </w:rPr>
                    <w:t>已建</w:t>
                  </w:r>
                  <w:r>
                    <w:rPr>
                      <w:rFonts w:hint="default" w:ascii="Times New Roman" w:hAnsi="Times New Roman" w:eastAsia="宋体" w:cs="Times New Roman"/>
                      <w:b w:val="0"/>
                      <w:bCs w:val="0"/>
                      <w:color w:val="auto"/>
                      <w:kern w:val="2"/>
                      <w:sz w:val="21"/>
                      <w:szCs w:val="21"/>
                      <w:lang w:val="en-US" w:eastAsia="zh-CN" w:bidi="ar-SA"/>
                    </w:rPr>
                    <w:t>一般固废库 1 座，位于厂房外东侧辅房，面积约100m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 用于金属边角料、不合格品等暂存，并定期外售再利用。</w:t>
                  </w:r>
                  <w:r>
                    <w:rPr>
                      <w:rFonts w:hint="eastAsia" w:ascii="Times New Roman" w:hAnsi="Times New Roman" w:cs="Times New Roman"/>
                      <w:b w:val="0"/>
                      <w:bCs w:val="0"/>
                      <w:color w:val="auto"/>
                      <w:kern w:val="2"/>
                      <w:sz w:val="21"/>
                      <w:szCs w:val="21"/>
                      <w:lang w:val="en-US" w:eastAsia="zh-CN" w:bidi="ar-SA"/>
                    </w:rPr>
                    <w:t>已</w:t>
                  </w:r>
                  <w:r>
                    <w:rPr>
                      <w:rFonts w:hint="default" w:ascii="Times New Roman" w:hAnsi="Times New Roman" w:eastAsia="宋体" w:cs="Times New Roman"/>
                      <w:b w:val="0"/>
                      <w:bCs w:val="0"/>
                      <w:color w:val="auto"/>
                      <w:kern w:val="2"/>
                      <w:sz w:val="21"/>
                      <w:szCs w:val="21"/>
                      <w:lang w:val="en-US" w:eastAsia="zh-CN" w:bidi="ar-SA"/>
                    </w:rPr>
                    <w:t>建危废库 1 座，位于厂房外</w:t>
                  </w:r>
                  <w:r>
                    <w:rPr>
                      <w:rFonts w:hint="eastAsia" w:ascii="Times New Roman" w:hAnsi="Times New Roman" w:cs="Times New Roman"/>
                      <w:b w:val="0"/>
                      <w:bCs w:val="0"/>
                      <w:color w:val="auto"/>
                      <w:kern w:val="2"/>
                      <w:sz w:val="21"/>
                      <w:szCs w:val="21"/>
                      <w:lang w:val="en-US" w:eastAsia="zh-CN" w:bidi="ar-SA"/>
                    </w:rPr>
                    <w:t>西北侧</w:t>
                  </w:r>
                  <w:r>
                    <w:rPr>
                      <w:rFonts w:hint="default" w:ascii="Times New Roman" w:hAnsi="Times New Roman" w:eastAsia="宋体" w:cs="Times New Roman"/>
                      <w:b w:val="0"/>
                      <w:bCs w:val="0"/>
                      <w:color w:val="auto"/>
                      <w:kern w:val="2"/>
                      <w:sz w:val="21"/>
                      <w:szCs w:val="21"/>
                      <w:lang w:val="en-US" w:eastAsia="zh-CN" w:bidi="ar-SA"/>
                    </w:rPr>
                    <w:t>辅房，面积约 50m</w:t>
                  </w:r>
                  <w:r>
                    <w:rPr>
                      <w:rFonts w:hint="default" w:ascii="Times New Roman" w:hAnsi="Times New Roman" w:eastAsia="宋体" w:cs="Times New Roman"/>
                      <w:b w:val="0"/>
                      <w:bCs w:val="0"/>
                      <w:color w:val="auto"/>
                      <w:kern w:val="2"/>
                      <w:sz w:val="21"/>
                      <w:szCs w:val="21"/>
                      <w:vertAlign w:val="super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，用于废切削液、废润滑油、</w:t>
                  </w:r>
                  <w:r>
                    <w:rPr>
                      <w:rFonts w:hint="eastAsia" w:ascii="Times New Roman" w:hAnsi="Times New Roman" w:cs="Times New Roman"/>
                      <w:b w:val="0"/>
                      <w:bCs w:val="0"/>
                      <w:color w:val="auto"/>
                      <w:kern w:val="2"/>
                      <w:sz w:val="21"/>
                      <w:szCs w:val="21"/>
                      <w:lang w:val="en-US" w:eastAsia="zh-CN" w:bidi="ar-SA"/>
                    </w:rPr>
                    <w:t>废活性炭</w:t>
                  </w:r>
                  <w:r>
                    <w:rPr>
                      <w:rFonts w:hint="default" w:ascii="Times New Roman" w:hAnsi="Times New Roman" w:eastAsia="宋体" w:cs="Times New Roman"/>
                      <w:b w:val="0"/>
                      <w:bCs w:val="0"/>
                      <w:color w:val="auto"/>
                      <w:kern w:val="2"/>
                      <w:sz w:val="21"/>
                      <w:szCs w:val="21"/>
                      <w:lang w:val="en-US" w:eastAsia="zh-CN" w:bidi="ar-SA"/>
                    </w:rPr>
                    <w:t>等危废暂存，并定期委托</w:t>
                  </w:r>
                  <w:r>
                    <w:rPr>
                      <w:rFonts w:hint="default" w:ascii="Times New Roman" w:hAnsi="Times New Roman" w:eastAsia="宋体" w:cs="Times New Roman"/>
                      <w:b w:val="0"/>
                      <w:bCs w:val="0"/>
                      <w:color w:val="auto"/>
                      <w:kern w:val="2"/>
                      <w:sz w:val="21"/>
                      <w:szCs w:val="21"/>
                      <w:highlight w:val="none"/>
                      <w:lang w:val="en-US" w:eastAsia="zh-CN" w:bidi="ar-SA"/>
                    </w:rPr>
                    <w:t>宁国海螺环保科技有限责任公司处置。</w:t>
                  </w:r>
                  <w:r>
                    <w:rPr>
                      <w:rFonts w:hint="default" w:ascii="Times New Roman" w:hAnsi="Times New Roman" w:eastAsia="宋体" w:cs="Times New Roman"/>
                      <w:b w:val="0"/>
                      <w:bCs w:val="0"/>
                      <w:color w:val="auto"/>
                      <w:kern w:val="2"/>
                      <w:sz w:val="21"/>
                      <w:szCs w:val="21"/>
                      <w:lang w:val="en-US" w:eastAsia="zh-CN" w:bidi="ar-SA"/>
                    </w:rPr>
                    <w:t>厂区设置分类收集垃圾桶若干，</w:t>
                  </w:r>
                  <w:r>
                    <w:rPr>
                      <w:rFonts w:hint="eastAsia" w:ascii="Times New Roman" w:hAnsi="Times New Roman" w:cs="Times New Roman"/>
                      <w:b w:val="0"/>
                      <w:bCs w:val="0"/>
                      <w:color w:val="auto"/>
                      <w:kern w:val="2"/>
                      <w:sz w:val="21"/>
                      <w:szCs w:val="21"/>
                      <w:lang w:val="en-US" w:eastAsia="zh-CN" w:bidi="ar-SA"/>
                    </w:rPr>
                    <w:t>且设有单独垃圾池，位于东侧辅房，收集的垃圾</w:t>
                  </w:r>
                  <w:r>
                    <w:rPr>
                      <w:rFonts w:hint="default" w:ascii="Times New Roman" w:hAnsi="Times New Roman" w:eastAsia="宋体" w:cs="Times New Roman"/>
                      <w:b w:val="0"/>
                      <w:bCs w:val="0"/>
                      <w:color w:val="auto"/>
                      <w:kern w:val="2"/>
                      <w:sz w:val="21"/>
                      <w:szCs w:val="21"/>
                      <w:lang w:val="en-US" w:eastAsia="zh-CN" w:bidi="ar-SA"/>
                    </w:rPr>
                    <w:t>由环卫部门统一清运处置。</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3491"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2394"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cs="Times New Roman"/>
                      <w:vertAlign w:val="baseline"/>
                      <w:lang w:val="en-US" w:eastAsia="zh-CN"/>
                    </w:rPr>
                    <w:t>依托中鼎密封件厂区</w:t>
                  </w:r>
                  <w:r>
                    <w:rPr>
                      <w:rFonts w:hint="default" w:ascii="Times New Roman" w:hAnsi="Times New Roman" w:eastAsia="宋体" w:cs="Times New Roman"/>
                      <w:vertAlign w:val="baseline"/>
                      <w:lang w:val="en-US" w:eastAsia="zh-CN"/>
                    </w:rPr>
                    <w:t>1个</w:t>
                  </w:r>
                  <w:r>
                    <w:rPr>
                      <w:rFonts w:hint="eastAsia" w:ascii="Times New Roman" w:hAnsi="Times New Roman" w:cs="Times New Roman"/>
                      <w:vertAlign w:val="baseline"/>
                      <w:lang w:val="en-US" w:eastAsia="zh-CN"/>
                    </w:rPr>
                    <w:t>44</w:t>
                  </w:r>
                  <w:r>
                    <w:rPr>
                      <w:rFonts w:hint="default" w:ascii="Times New Roman" w:hAnsi="Times New Roman" w:eastAsia="宋体" w:cs="Times New Roman"/>
                      <w:vertAlign w:val="baseline"/>
                      <w:lang w:val="en-US" w:eastAsia="zh-CN"/>
                    </w:rPr>
                    <w:t>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vertAlign w:val="baseline"/>
                      <w:lang w:val="en-US" w:eastAsia="zh-CN"/>
                    </w:rPr>
                    <w:t>的事故</w:t>
                  </w:r>
                  <w:r>
                    <w:rPr>
                      <w:rFonts w:hint="eastAsia" w:ascii="Times New Roman" w:hAnsi="Times New Roman" w:cs="Times New Roman"/>
                      <w:vertAlign w:val="baseline"/>
                      <w:lang w:val="en-US" w:eastAsia="zh-CN"/>
                    </w:rPr>
                    <w:t>应急池</w:t>
                  </w:r>
                </w:p>
              </w:tc>
              <w:tc>
                <w:tcPr>
                  <w:tcW w:w="2665"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项目最大事故状态下的废水量小于98.21m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vertAlign w:val="baseline"/>
                      <w:lang w:val="en-US" w:eastAsia="zh-CN" w:bidi="ar-SA"/>
                    </w:rPr>
                    <w:t>，依托中鼎密封件厂区 1 座 415.16m</w:t>
                  </w:r>
                  <w:r>
                    <w:rPr>
                      <w:rFonts w:hint="eastAsia" w:ascii="Times New Roman" w:hAnsi="Times New Roman" w:cs="Times New Roman"/>
                      <w:color w:val="auto"/>
                      <w:kern w:val="2"/>
                      <w:sz w:val="21"/>
                      <w:szCs w:val="21"/>
                      <w:vertAlign w:val="superscript"/>
                      <w:lang w:val="en-US" w:eastAsia="zh-CN" w:bidi="ar-SA"/>
                    </w:rPr>
                    <w:t>3</w:t>
                  </w:r>
                  <w:r>
                    <w:rPr>
                      <w:rFonts w:hint="eastAsia" w:ascii="Times New Roman" w:hAnsi="Times New Roman" w:cs="Times New Roman"/>
                      <w:color w:val="auto"/>
                      <w:kern w:val="2"/>
                      <w:sz w:val="21"/>
                      <w:szCs w:val="21"/>
                      <w:vertAlign w:val="baseline"/>
                      <w:lang w:val="en-US" w:eastAsia="zh-CN" w:bidi="ar-SA"/>
                    </w:rPr>
                    <w:t>（10.7*9.7*4.0）的事故应急池可行</w:t>
                  </w:r>
                </w:p>
              </w:tc>
              <w:tc>
                <w:tcPr>
                  <w:tcW w:w="968"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lang w:eastAsia="zh-CN"/>
                    </w:rPr>
                    <w:t>无变动</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val="en-US" w:eastAsia="zh-CN"/>
              </w:rPr>
            </w:pPr>
            <w:r>
              <w:rPr>
                <w:rFonts w:hint="default" w:ascii="Times New Roman" w:hAnsi="Times New Roman" w:eastAsia="宋体" w:cs="Times New Roman"/>
                <w:sz w:val="24"/>
                <w:szCs w:val="24"/>
                <w:lang w:val="en-US" w:eastAsia="zh-CN"/>
              </w:rPr>
              <w:t>对照中华人民共和国生态环境部关于印发《污染影响类建设项目重大变动清单（试行）》的通知（环办环评函[2020]688</w:t>
            </w:r>
            <w:r>
              <w:rPr>
                <w:rFonts w:hint="default" w:ascii="Times New Roman" w:hAnsi="Times New Roman" w:eastAsia="宋体" w:cs="Times New Roman"/>
                <w:sz w:val="24"/>
                <w:szCs w:val="24"/>
                <w:lang w:eastAsia="zh-CN"/>
              </w:rPr>
              <w:t>号</w:t>
            </w:r>
            <w:r>
              <w:rPr>
                <w:rFonts w:hint="default" w:ascii="Times New Roman" w:hAnsi="Times New Roman" w:eastAsia="宋体" w:cs="Times New Roman"/>
                <w:sz w:val="24"/>
                <w:szCs w:val="24"/>
                <w:lang w:val="en-US" w:eastAsia="zh-CN"/>
              </w:rPr>
              <w:t>），本项目无重大变化。</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1、原辅材料及能源消耗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 xml:space="preserve">表4-1 </w:t>
            </w:r>
            <w:r>
              <w:rPr>
                <w:rFonts w:hint="default" w:ascii="Times New Roman" w:hAnsi="Times New Roman" w:eastAsia="宋体" w:cs="Times New Roman"/>
                <w:b/>
                <w:bCs/>
                <w:sz w:val="21"/>
                <w:szCs w:val="21"/>
                <w:highlight w:val="none"/>
                <w:lang w:val="en-US" w:eastAsia="zh-CN"/>
              </w:rPr>
              <w:t>项目原辅材料、能源及其用量一览表</w:t>
            </w:r>
          </w:p>
          <w:tbl>
            <w:tblPr>
              <w:tblStyle w:val="20"/>
              <w:tblW w:w="4994"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23"/>
              <w:gridCol w:w="2462"/>
              <w:gridCol w:w="2255"/>
              <w:gridCol w:w="2226"/>
              <w:gridCol w:w="165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序号</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环评</w:t>
                  </w:r>
                  <w:r>
                    <w:rPr>
                      <w:rFonts w:hint="default" w:ascii="Times New Roman" w:hAnsi="Times New Roman" w:eastAsia="宋体" w:cs="Times New Roman"/>
                      <w:sz w:val="21"/>
                      <w:szCs w:val="21"/>
                    </w:rPr>
                    <w:t>用量</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实际用</w:t>
                  </w:r>
                  <w:r>
                    <w:rPr>
                      <w:rFonts w:hint="default" w:ascii="Times New Roman" w:hAnsi="Times New Roman" w:eastAsia="宋体" w:cs="Times New Roman"/>
                      <w:sz w:val="21"/>
                      <w:szCs w:val="21"/>
                    </w:rPr>
                    <w:t>量</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碳钢管</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38000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1667</w:t>
                  </w:r>
                  <w:r>
                    <w:rPr>
                      <w:rFonts w:hint="default" w:ascii="Times New Roman" w:hAnsi="Times New Roman" w:cs="Times New Roman"/>
                      <w:color w:val="auto"/>
                      <w:sz w:val="21"/>
                      <w:szCs w:val="21"/>
                      <w:lang w:val="en-US" w:eastAsia="zh-CN"/>
                    </w:rPr>
                    <w:t xml:space="preserve"> 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碳钢板</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6000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5000</w:t>
                  </w:r>
                  <w:r>
                    <w:rPr>
                      <w:rFonts w:hint="default" w:ascii="Times New Roman" w:hAnsi="Times New Roman" w:cs="Times New Roman"/>
                      <w:color w:val="auto"/>
                      <w:sz w:val="21"/>
                      <w:szCs w:val="21"/>
                      <w:lang w:val="en-US" w:eastAsia="zh-CN"/>
                    </w:rPr>
                    <w:t xml:space="preserve"> 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铝合金棒、管材</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7000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5833</w:t>
                  </w:r>
                  <w:r>
                    <w:rPr>
                      <w:rFonts w:hint="default" w:ascii="Times New Roman" w:hAnsi="Times New Roman" w:cs="Times New Roman"/>
                      <w:color w:val="auto"/>
                      <w:sz w:val="21"/>
                      <w:szCs w:val="21"/>
                      <w:lang w:val="en-US" w:eastAsia="zh-CN"/>
                    </w:rPr>
                    <w:t xml:space="preserve"> 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超声波清洗剂</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11.4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9.12</w:t>
                  </w:r>
                  <w:r>
                    <w:rPr>
                      <w:rFonts w:hint="default" w:ascii="Times New Roman" w:hAnsi="Times New Roman" w:cs="Times New Roman"/>
                      <w:color w:val="auto"/>
                      <w:sz w:val="21"/>
                      <w:szCs w:val="21"/>
                      <w:lang w:val="en-US" w:eastAsia="zh-CN"/>
                    </w:rPr>
                    <w:t xml:space="preserve"> 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除油粉</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w:t>
                  </w:r>
                  <w:r>
                    <w:rPr>
                      <w:rFonts w:hint="default" w:ascii="Times New Roman" w:hAnsi="Times New Roman" w:cs="Times New Roman"/>
                      <w:color w:val="auto"/>
                      <w:sz w:val="21"/>
                      <w:szCs w:val="21"/>
                      <w:lang w:val="en-US" w:eastAsia="zh-CN"/>
                    </w:rPr>
                    <w:t xml:space="preserve">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8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试剂用于磷化线，磷化线暂未建设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表调剂</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0.3285</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磷化液</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8.85</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草酸</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硫代硫酸钠</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kern w:val="2"/>
                      <w:sz w:val="21"/>
                      <w:szCs w:val="21"/>
                      <w:lang w:val="en-US" w:eastAsia="zh-CN" w:bidi="ar-SA"/>
                    </w:rPr>
                    <w:t>10</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硫酸氢钠</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kern w:val="2"/>
                      <w:sz w:val="21"/>
                      <w:szCs w:val="21"/>
                      <w:lang w:val="en-US" w:eastAsia="zh-CN" w:bidi="ar-SA"/>
                    </w:rPr>
                    <w:t>11</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硫酸铁</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8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水基切削液</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1.25</w:t>
                  </w:r>
                  <w:r>
                    <w:rPr>
                      <w:rFonts w:hint="default" w:ascii="Times New Roman" w:hAnsi="Times New Roman" w:cs="Times New Roman"/>
                      <w:color w:val="auto"/>
                      <w:sz w:val="21"/>
                      <w:szCs w:val="21"/>
                      <w:lang w:val="en-US" w:eastAsia="zh-CN"/>
                    </w:rPr>
                    <w:t>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冷镦油</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3.5</w:t>
                  </w:r>
                  <w:r>
                    <w:rPr>
                      <w:rFonts w:hint="default" w:ascii="Times New Roman" w:hAnsi="Times New Roman" w:cs="Times New Roman"/>
                      <w:color w:val="auto"/>
                      <w:sz w:val="21"/>
                      <w:szCs w:val="21"/>
                      <w:lang w:val="en-US" w:eastAsia="zh-CN"/>
                    </w:rPr>
                    <w:t>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淬火油</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r>
                    <w:rPr>
                      <w:rFonts w:hint="default" w:ascii="Times New Roman" w:hAnsi="Times New Roman" w:cs="Times New Roman"/>
                      <w:color w:val="auto"/>
                      <w:sz w:val="21"/>
                      <w:szCs w:val="21"/>
                      <w:lang w:val="en-US" w:eastAsia="zh-CN"/>
                    </w:rPr>
                    <w:t>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润滑油</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 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r>
                    <w:rPr>
                      <w:rFonts w:hint="default" w:ascii="Times New Roman" w:hAnsi="Times New Roman" w:cs="Times New Roman"/>
                      <w:color w:val="auto"/>
                      <w:sz w:val="21"/>
                      <w:szCs w:val="21"/>
                      <w:lang w:val="en-US" w:eastAsia="zh-CN"/>
                    </w:rPr>
                    <w:t xml:space="preserve"> 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防锈油</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18</w:t>
                  </w:r>
                  <w:r>
                    <w:rPr>
                      <w:rFonts w:hint="default" w:ascii="Times New Roman" w:hAnsi="Times New Roman" w:cs="Times New Roman"/>
                      <w:color w:val="auto"/>
                      <w:sz w:val="21"/>
                      <w:szCs w:val="21"/>
                      <w:lang w:val="en-US" w:eastAsia="zh-CN"/>
                    </w:rPr>
                    <w:t>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18</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甲醇</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7.65</w:t>
                  </w:r>
                  <w:r>
                    <w:rPr>
                      <w:rFonts w:hint="default" w:ascii="Times New Roman" w:hAnsi="Times New Roman" w:cs="Times New Roman"/>
                      <w:color w:val="auto"/>
                      <w:sz w:val="21"/>
                      <w:szCs w:val="21"/>
                      <w:lang w:val="en-US" w:eastAsia="zh-CN"/>
                    </w:rPr>
                    <w:t>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19</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丙烷</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900瓶（90L/瓶）</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液氨</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60瓶（30瓶200kg/瓶；30瓶400kg/瓶</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21</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天然气</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32.4</w:t>
                  </w:r>
                  <w:r>
                    <w:rPr>
                      <w:rFonts w:hint="eastAsia" w:ascii="Times New Roman" w:hAnsi="Times New Roman"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万</w:t>
                  </w:r>
                  <w:r>
                    <w:rPr>
                      <w:rFonts w:hint="eastAsia" w:ascii="Times New Roman" w:hAnsi="Times New Roman"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w:t>
                  </w:r>
                  <w:r>
                    <w:rPr>
                      <w:rFonts w:hint="default" w:ascii="Times New Roman" w:hAnsi="Times New Roman" w:eastAsia="宋体" w:cs="Times New Roman"/>
                      <w:color w:val="auto"/>
                      <w:kern w:val="2"/>
                      <w:sz w:val="21"/>
                      <w:szCs w:val="21"/>
                      <w:lang w:val="en-US" w:eastAsia="zh-CN" w:bidi="ar-SA"/>
                    </w:rPr>
                    <w:t>万</w:t>
                  </w:r>
                  <w:r>
                    <w:rPr>
                      <w:rFonts w:hint="eastAsia" w:ascii="Times New Roman" w:hAnsi="Times New Roman"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水</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15259.69 </w:t>
                  </w:r>
                  <w:r>
                    <w:rPr>
                      <w:rFonts w:hint="default" w:ascii="Times New Roman" w:hAnsi="Times New Roman" w:eastAsia="宋体" w:cs="Times New Roman"/>
                      <w:color w:val="auto"/>
                      <w:sz w:val="21"/>
                      <w:szCs w:val="21"/>
                    </w:rPr>
                    <w:t>m³</w:t>
                  </w:r>
                  <w:r>
                    <w:rPr>
                      <w:rFonts w:hint="default" w:ascii="Times New Roman" w:hAnsi="Times New Roman" w:eastAsia="宋体" w:cs="Times New Roman"/>
                      <w:color w:val="auto"/>
                      <w:sz w:val="21"/>
                      <w:szCs w:val="21"/>
                      <w:lang w:val="en-US" w:eastAsia="zh-CN"/>
                    </w:rPr>
                    <w: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rPr>
                    <w:t>10658.61m³</w:t>
                  </w:r>
                  <w:r>
                    <w:rPr>
                      <w:rFonts w:hint="default" w:ascii="Times New Roman" w:hAnsi="Times New Roman" w:eastAsia="宋体" w:cs="Times New Roman"/>
                      <w:color w:val="auto"/>
                      <w:sz w:val="21"/>
                      <w:szCs w:val="21"/>
                      <w:highlight w:val="none"/>
                      <w:lang w:val="en-US" w:eastAsia="zh-CN"/>
                    </w:rPr>
                    <w: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rPr>
                  </w:pPr>
                  <w:r>
                    <w:rPr>
                      <w:rFonts w:hint="eastAsia" w:ascii="Times New Roman" w:hAnsi="Times New Roman"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23</w:t>
                  </w:r>
                </w:p>
              </w:tc>
              <w:tc>
                <w:tcPr>
                  <w:tcW w:w="1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450</w:t>
                  </w:r>
                  <w:r>
                    <w:rPr>
                      <w:rFonts w:hint="default" w:ascii="Times New Roman" w:hAnsi="Times New Roman" w:eastAsia="宋体" w:cs="Times New Roman"/>
                      <w:color w:val="auto"/>
                      <w:sz w:val="21"/>
                      <w:szCs w:val="21"/>
                    </w:rPr>
                    <w:t>万</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wh</w:t>
                  </w:r>
                  <w:r>
                    <w:rPr>
                      <w:rFonts w:hint="default" w:ascii="Times New Roman" w:hAnsi="Times New Roman" w:eastAsia="宋体" w:cs="Times New Roman"/>
                      <w:color w:val="auto"/>
                      <w:sz w:val="21"/>
                      <w:szCs w:val="21"/>
                      <w:lang w:val="en-US" w:eastAsia="zh-CN"/>
                    </w:rPr>
                    <w:t>/a</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highlight w:val="none"/>
                      <w:lang w:val="en-US" w:eastAsia="zh-CN"/>
                    </w:rPr>
                    <w:t xml:space="preserve">350万 </w:t>
                  </w:r>
                  <w:r>
                    <w:rPr>
                      <w:rFonts w:hint="default" w:ascii="Times New Roman" w:hAnsi="Times New Roman" w:eastAsia="宋体"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rPr>
                    <w:t>wh</w:t>
                  </w:r>
                  <w:r>
                    <w:rPr>
                      <w:rFonts w:hint="default" w:ascii="Times New Roman" w:hAnsi="Times New Roman" w:eastAsia="宋体" w:cs="Times New Roman"/>
                      <w:color w:val="auto"/>
                      <w:sz w:val="21"/>
                      <w:szCs w:val="21"/>
                      <w:highlight w:val="none"/>
                      <w:lang w:val="en-US" w:eastAsia="zh-CN"/>
                    </w:rPr>
                    <w:t>/a</w:t>
                  </w:r>
                </w:p>
              </w:tc>
              <w:tc>
                <w:tcPr>
                  <w:tcW w:w="8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主要</w:t>
            </w:r>
            <w:r>
              <w:rPr>
                <w:rFonts w:hint="eastAsia" w:ascii="Times New Roman" w:hAnsi="Times New Roman" w:eastAsia="宋体" w:cs="Times New Roman"/>
                <w:kern w:val="2"/>
                <w:sz w:val="24"/>
                <w:szCs w:val="24"/>
                <w:lang w:val="en-US" w:eastAsia="zh-CN" w:bidi="ar-SA"/>
              </w:rPr>
              <w:t>原辅材料理化性质</w:t>
            </w:r>
            <w:r>
              <w:rPr>
                <w:rFonts w:hint="eastAsia" w:ascii="Times New Roman" w:hAnsi="Times New Roman" w:cs="Times New Roman"/>
                <w:kern w:val="2"/>
                <w:sz w:val="24"/>
                <w:szCs w:val="24"/>
                <w:lang w:val="en-US" w:eastAsia="zh-CN" w:bidi="ar-SA"/>
              </w:rPr>
              <w:t>、毒性性质</w:t>
            </w:r>
            <w:r>
              <w:rPr>
                <w:rFonts w:hint="eastAsia" w:ascii="Times New Roman" w:hAnsi="Times New Roman" w:eastAsia="宋体" w:cs="Times New Roman"/>
                <w:kern w:val="2"/>
                <w:sz w:val="24"/>
                <w:szCs w:val="24"/>
                <w:lang w:val="en-US" w:eastAsia="zh-CN" w:bidi="ar-SA"/>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5432"/>
              <w:gridCol w:w="1326"/>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名称</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理化性质</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燃烧爆炸性</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毒性毒理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超声波清洗剂</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碱性金属表面清洗剂一般 pH 值大于 7，主要成分为复合表面活性剂、碳酸钠、三乙醇胺等。</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水基切削液</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种用在金属切削、磨加工过程中，用来冷却和润滑刀具和加工件的工业用液体，具备良好的冷却性能、润滑性能、防锈性能、除油清洗功能、防腐功能、易稀释特点。相对密度（水）：1.01g/cm3，闪点：76℃，引燃温度 248℃</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冷镦油</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黄色油性液体，闪点：240℃，化学性质稳定</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淬火油</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油性液体，闪点（℃）：≥170（开口）</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不易燃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润滑油</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油状液体，淡黄色至褐色，无气味或略带气味。沸点：</w:t>
                  </w:r>
                  <w:r>
                    <w:rPr>
                      <w:rFonts w:hint="default" w:ascii="Times New Roman" w:hAnsi="Times New Roman" w:cs="Times New Roman"/>
                      <w:color w:val="auto"/>
                      <w:sz w:val="21"/>
                      <w:szCs w:val="21"/>
                      <w:lang w:val="en-US" w:eastAsia="zh-CN"/>
                    </w:rPr>
                    <w:t>260</w:t>
                  </w:r>
                  <w:r>
                    <w:rPr>
                      <w:rFonts w:hint="eastAsia" w:ascii="Times New Roman" w:hAnsi="Times New Roman" w:cs="Times New Roman"/>
                      <w:color w:val="auto"/>
                      <w:sz w:val="21"/>
                      <w:szCs w:val="21"/>
                      <w:lang w:val="en-US" w:eastAsia="zh-CN"/>
                    </w:rPr>
                    <w:t xml:space="preserve">℃，闪点： </w:t>
                  </w:r>
                  <w:r>
                    <w:rPr>
                      <w:rFonts w:hint="default" w:ascii="Times New Roman" w:hAnsi="Times New Roman" w:cs="Times New Roman"/>
                      <w:color w:val="auto"/>
                      <w:sz w:val="21"/>
                      <w:szCs w:val="21"/>
                      <w:lang w:val="en-US" w:eastAsia="zh-CN"/>
                    </w:rPr>
                    <w:t>76</w:t>
                  </w:r>
                  <w:r>
                    <w:rPr>
                      <w:rFonts w:hint="eastAsia" w:ascii="Times New Roman" w:hAnsi="Times New Roman" w:cs="Times New Roman"/>
                      <w:color w:val="auto"/>
                      <w:sz w:val="21"/>
                      <w:szCs w:val="21"/>
                      <w:lang w:val="en-US" w:eastAsia="zh-CN"/>
                    </w:rPr>
                    <w:t>℃。急性吸入可出现乏力、头晕、头痛、恶心，严重者可引起油脂性肺炎。慢接触者，暴露部位可发生油性痤疮和接触性皮炎。可引起神经衰弱综合症，呼吸道和眼刺激症状。遇明火、高热可燃。</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防锈油</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水性防锈剂，有机羧酸含量10-15%，醇胺含量20-30%，水含量50-70%，无色至浅黄色透明液体</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甲醇</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无色液体，醇类特殊气味。熔点：97.8℃，沸点及沸程：64-65℃（760mmHg），</w:t>
                  </w:r>
                  <w:r>
                    <w:rPr>
                      <w:rFonts w:hint="eastAsia" w:ascii="Times New Roman" w:hAnsi="Times New Roman" w:cs="Times New Roman"/>
                      <w:color w:val="auto"/>
                      <w:sz w:val="21"/>
                      <w:szCs w:val="21"/>
                      <w:highlight w:val="none"/>
                      <w:lang w:val="en-US" w:eastAsia="zh-CN"/>
                    </w:rPr>
                    <w:t>与水、酯类、</w:t>
                  </w:r>
                  <w:r>
                    <w:rPr>
                      <w:rFonts w:hint="default" w:ascii="Times New Roman" w:hAnsi="Times New Roman" w:cs="Times New Roman"/>
                      <w:color w:val="auto"/>
                      <w:sz w:val="21"/>
                      <w:szCs w:val="21"/>
                      <w:highlight w:val="none"/>
                      <w:lang w:val="en-US" w:eastAsia="zh-CN"/>
                    </w:rPr>
                    <w:t>醚</w:t>
                  </w:r>
                  <w:r>
                    <w:rPr>
                      <w:rFonts w:hint="eastAsia" w:ascii="Times New Roman" w:hAnsi="Times New Roman" w:cs="Times New Roman"/>
                      <w:color w:val="auto"/>
                      <w:sz w:val="21"/>
                      <w:szCs w:val="21"/>
                      <w:highlight w:val="none"/>
                      <w:lang w:val="en-US" w:eastAsia="zh-CN"/>
                    </w:rPr>
                    <w:t>类</w:t>
                  </w:r>
                  <w:r>
                    <w:rPr>
                      <w:rFonts w:hint="default" w:ascii="Times New Roman" w:hAnsi="Times New Roman" w:cs="Times New Roman"/>
                      <w:color w:val="auto"/>
                      <w:sz w:val="21"/>
                      <w:szCs w:val="21"/>
                      <w:highlight w:val="none"/>
                      <w:lang w:val="en-US" w:eastAsia="zh-CN"/>
                    </w:rPr>
                    <w:t>等多数有机溶剂</w:t>
                  </w:r>
                  <w:r>
                    <w:rPr>
                      <w:rFonts w:hint="eastAsia" w:ascii="Times New Roman" w:hAnsi="Times New Roman" w:cs="Times New Roman"/>
                      <w:color w:val="auto"/>
                      <w:sz w:val="21"/>
                      <w:szCs w:val="21"/>
                      <w:highlight w:val="none"/>
                      <w:lang w:val="en-US" w:eastAsia="zh-CN"/>
                    </w:rPr>
                    <w:t>混溶</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易燃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丙烷</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无色气体，纯品无臭。微溶于水，溶于乙醇、乙醚。熔点(℃):-187</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6，相对密度(水=1):0.58(445℃)，相对蒸气密度(空气=1):1.56，爆炸下限[%(V/V)]:2.1，爆炸上限[%(V/V)]:9.5，沸点(℃) :</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42.1，闪点(℃):-104，引燃温度(℃):450，临界温度(℃):9</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8，临界压力MPa):4.25</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易燃</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液氨</w:t>
                  </w:r>
                </w:p>
              </w:tc>
              <w:tc>
                <w:tcPr>
                  <w:tcW w:w="54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无色液体，有强烈刺激性气味。极易溶于水、乙醇、乙醚。熔点：-77.7℃，沸点：-33..5℃，爆炸上限%(V/V) : 27.4爆炸下限% (V /V) : 15.7</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有毒</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kern w:val="2"/>
                <w:sz w:val="24"/>
                <w:szCs w:val="24"/>
                <w:lang w:val="en-US" w:eastAsia="zh-CN" w:bidi="ar-SA"/>
              </w:rPr>
              <w:t>2、</w:t>
            </w:r>
            <w:r>
              <w:rPr>
                <w:rFonts w:hint="default" w:ascii="Times New Roman" w:hAnsi="Times New Roman" w:eastAsia="宋体" w:cs="Times New Roman"/>
                <w:b/>
                <w:bCs/>
                <w:sz w:val="24"/>
                <w:szCs w:val="24"/>
                <w:lang w:val="en-US" w:eastAsia="zh-CN"/>
              </w:rPr>
              <w:t>主要生产设备</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表4-2 项目生产设备一览表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2636"/>
              <w:gridCol w:w="2604"/>
              <w:gridCol w:w="1513"/>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生产单元</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设备名称</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设备型号</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环评</w:t>
                  </w:r>
                  <w:r>
                    <w:rPr>
                      <w:rFonts w:hint="default" w:ascii="Times New Roman" w:hAnsi="Times New Roman" w:eastAsia="宋体" w:cs="Times New Roman"/>
                      <w:color w:val="auto"/>
                      <w:sz w:val="21"/>
                      <w:szCs w:val="21"/>
                      <w:lang w:eastAsia="zh-CN"/>
                    </w:rPr>
                    <w:t>数量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台、套）</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实际数量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下料</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带锯床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G4025、GZK4232 等</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金属圆锯机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JC-400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超硬度金属圆锯</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NC-80、NC-60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油压自动金属圆锯机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JC-400-3ANCH</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全自动金属圆锯机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JC-360-3AS</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高速精密圆锯机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JC-405NC</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自动数控下料机床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NBJC- SK100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管材下料机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HY60/HY90-100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全自动空管割料机床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NBJC 系列、ZG 系列</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全自动数控切管机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HY40-100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上料</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机械手（含上料机）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防锈机上料机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倒角机自动上料机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DQJX401500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自动上料机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DQJX40*1500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磨床自动上料机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自动上料压铆机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MY85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机加工</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冲床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JH21-250/100T/45T/16T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液压机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100T/500T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螺帽成型机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NF-24B/41B/CBP206L</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压扁铣弧管自动化生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产线</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166L 零件成型机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1000T 热锻生产线</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1000T，电加热</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车加工自动化、在线检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测生产线</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32 </w:t>
                  </w:r>
                  <w:r>
                    <w:rPr>
                      <w:rFonts w:hint="eastAsia" w:ascii="Times New Roman" w:hAnsi="Times New Roman" w:cs="Times New Roman"/>
                      <w:color w:val="auto"/>
                      <w:sz w:val="21"/>
                      <w:szCs w:val="21"/>
                      <w:lang w:val="en-US" w:eastAsia="zh-CN"/>
                    </w:rPr>
                    <w:t>型前送料车床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32-ZC-100B-3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仪表车</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C0640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车床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L-5A/1500/JIMJ530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大车床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J1MK460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数控车床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CJK、CK、HC 系列</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189</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大数控车床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CNL-100AL/T-8/VTUR</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N-26/60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双台式自动攻丝机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HMT-120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导螺杆自动攻丝机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WTZG30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攻丝机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GT2-223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台钻</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Z4112B</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台式钻铣床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ZX7032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立式钻床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 系列</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钻攻两用机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Z4019/ZS4025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滚齿机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CZ-35/DZ1135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叉棒铣偏方专机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SM41-CD/XSK-80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压孔机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倒角机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DEF-FA/60SS</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油压双头倒角机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JC-85A-550/立</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曲线倒角机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MR-R700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自动平头倒角机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JYPD100-50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双头倒角机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NC-85A-300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切角机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MY84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自制双头铣床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自制</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无屑旋切机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JC50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刨床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简易立式铣床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XJ51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连线机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雕刻机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JQD-60CNC</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无心磨床</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无屑 切割 倒角 检测 自动化生产线</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铝管 倒角 检测自动化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生产线</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热处理</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rPr>
                    <w:t>网带炉</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rPr>
                    <w:t>天然气</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箱式炉</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电加热</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热处理炉</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电加热</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铝合金时效炉</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SL-45-3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清洗</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超声波清洗机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磷化线</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自动磷化线</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具体如下</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脱脂槽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水洗槽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热水洗槽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表调槽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磷化槽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水洗槽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热水洗槽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皂化槽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热水洗槽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烘干槽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电加热</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检测、包装、维修</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内套检测压标机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全自动尺寸分选机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JYPD100-50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全自动轴套零件尺寸检测防锈包装机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ZDJC-001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全自动轴套零件雾化防锈包装机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ZDJC-00</w:t>
                  </w: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全自动轴套零件孔径通止规检测机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ZDJC-00</w:t>
                  </w: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内套高度通止规检测设备</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外套旋转式检测专机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数控车在线检测设备</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倒角机在线检测设备</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内套环自动化检测工作站、码垛机器人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三坐标测量机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EXPLORER</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微机控制电子万能试验机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XBD4000/5000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锯片研磨机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JC-405B</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激光打字机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HM20-I</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激光打标机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LDS-20GX</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弧焊机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BX1 系列</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砂轮机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DN5000SF</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132/SA 系列/RT90</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冷干机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YDA-1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生产智能控制系统</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MAS、SAP 系统</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磷化废水处理设施</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板框污泥压滤机</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79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涂油</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烘干</w:t>
                  </w:r>
                  <w:r>
                    <w:rPr>
                      <w:rFonts w:hint="eastAsia" w:ascii="Times New Roman" w:hAnsi="Times New Roman" w:cs="Times New Roman"/>
                      <w:color w:val="auto"/>
                      <w:sz w:val="21"/>
                      <w:szCs w:val="21"/>
                      <w:lang w:val="en-US" w:eastAsia="zh-CN"/>
                    </w:rPr>
                    <w:t>池</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*1.2*1.2m</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烘干</w:t>
                  </w:r>
                </w:p>
              </w:tc>
              <w:tc>
                <w:tcPr>
                  <w:tcW w:w="13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烘干</w:t>
                  </w:r>
                  <w:r>
                    <w:rPr>
                      <w:rFonts w:hint="eastAsia" w:ascii="Times New Roman" w:hAnsi="Times New Roman" w:cs="Times New Roman"/>
                      <w:color w:val="auto"/>
                      <w:sz w:val="21"/>
                      <w:szCs w:val="21"/>
                      <w:lang w:val="en-US" w:eastAsia="zh-CN"/>
                    </w:rPr>
                    <w:t>箱</w:t>
                  </w:r>
                </w:p>
              </w:tc>
              <w:tc>
                <w:tcPr>
                  <w:tcW w:w="1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79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表4-3 项目产品方案一览表</w:t>
            </w:r>
          </w:p>
          <w:tbl>
            <w:tblPr>
              <w:tblStyle w:val="20"/>
              <w:tblW w:w="499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192"/>
              <w:gridCol w:w="2337"/>
              <w:gridCol w:w="1615"/>
              <w:gridCol w:w="1091"/>
              <w:gridCol w:w="1413"/>
              <w:gridCol w:w="140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6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规格</w:t>
                  </w:r>
                </w:p>
              </w:tc>
              <w:tc>
                <w:tcPr>
                  <w:tcW w:w="8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材质</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单位</w:t>
                  </w:r>
                </w:p>
              </w:tc>
              <w:tc>
                <w:tcPr>
                  <w:tcW w:w="7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环评产能</w:t>
                  </w:r>
                </w:p>
              </w:tc>
              <w:tc>
                <w:tcPr>
                  <w:tcW w:w="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实际产能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c>
                <w:tcPr>
                  <w:tcW w:w="6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五金件</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19.25*14.25*42.35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31.1*16.25*37.25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26*12.2*55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165.2*94.3*50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31.8*19.1*110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46*190</w:t>
                  </w:r>
                </w:p>
              </w:tc>
              <w:tc>
                <w:tcPr>
                  <w:tcW w:w="8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碳钢、铝合金</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亿件/年</w:t>
                  </w:r>
                </w:p>
              </w:tc>
              <w:tc>
                <w:tcPr>
                  <w:tcW w:w="7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kern w:val="2"/>
                      <w:sz w:val="21"/>
                      <w:szCs w:val="21"/>
                      <w:lang w:val="en-US" w:eastAsia="zh-CN" w:bidi="ar-SA"/>
                    </w:rPr>
                    <w:t>冷镦件</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Φ36*φ10.2*H80.5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Φ32.2*φ23*H76</w:t>
                  </w:r>
                </w:p>
              </w:tc>
              <w:tc>
                <w:tcPr>
                  <w:tcW w:w="8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碳钢</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亿件/年</w:t>
                  </w:r>
                </w:p>
              </w:tc>
              <w:tc>
                <w:tcPr>
                  <w:tcW w:w="7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kern w:val="2"/>
                      <w:sz w:val="21"/>
                      <w:szCs w:val="21"/>
                      <w:lang w:val="en-US" w:eastAsia="zh-CN" w:bidi="ar-SA"/>
                    </w:rPr>
                    <w:t>冷挤件</w:t>
                  </w:r>
                </w:p>
              </w:tc>
              <w:tc>
                <w:tcPr>
                  <w:tcW w:w="12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Φ74.5*M12*H33</w:t>
                  </w:r>
                </w:p>
              </w:tc>
              <w:tc>
                <w:tcPr>
                  <w:tcW w:w="8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sz w:val="21"/>
                      <w:szCs w:val="21"/>
                      <w:lang w:val="en-US" w:eastAsia="zh-CN"/>
                    </w:rPr>
                    <w:t>碳钢</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sz w:val="21"/>
                      <w:szCs w:val="21"/>
                      <w:lang w:val="en-US" w:eastAsia="zh-CN"/>
                    </w:rPr>
                    <w:t>亿件/年</w:t>
                  </w:r>
                </w:p>
              </w:tc>
              <w:tc>
                <w:tcPr>
                  <w:tcW w:w="742"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0.6</w:t>
                  </w:r>
                </w:p>
              </w:tc>
              <w:tc>
                <w:tcPr>
                  <w:tcW w:w="73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6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热锻件</w:t>
                  </w:r>
                </w:p>
              </w:tc>
              <w:tc>
                <w:tcPr>
                  <w:tcW w:w="12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rPr>
                  </w:pPr>
                  <w:r>
                    <w:rPr>
                      <w:rFonts w:hint="default" w:ascii="Times New Roman" w:hAnsi="Times New Roman" w:eastAsia="宋体" w:cs="Times New Roman"/>
                    </w:rPr>
                    <w:t>Φ100*H200</w:t>
                  </w:r>
                </w:p>
              </w:tc>
              <w:tc>
                <w:tcPr>
                  <w:tcW w:w="84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rPr>
                  </w:pPr>
                  <w:r>
                    <w:rPr>
                      <w:rFonts w:hint="default" w:ascii="Times New Roman" w:hAnsi="Times New Roman" w:eastAsia="宋体" w:cs="Times New Roman"/>
                      <w:sz w:val="21"/>
                      <w:szCs w:val="21"/>
                      <w:lang w:val="en-US" w:eastAsia="zh-CN"/>
                    </w:rPr>
                    <w:t>碳钢</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rPr>
                  </w:pPr>
                  <w:r>
                    <w:rPr>
                      <w:rFonts w:hint="default" w:ascii="Times New Roman" w:hAnsi="Times New Roman" w:eastAsia="宋体" w:cs="Times New Roman"/>
                      <w:sz w:val="21"/>
                      <w:szCs w:val="21"/>
                      <w:lang w:val="en-US" w:eastAsia="zh-CN"/>
                    </w:rPr>
                    <w:t>亿件/年</w:t>
                  </w:r>
                </w:p>
              </w:tc>
              <w:tc>
                <w:tcPr>
                  <w:tcW w:w="742"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0.2</w:t>
                  </w:r>
                </w:p>
              </w:tc>
              <w:tc>
                <w:tcPr>
                  <w:tcW w:w="73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4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sz w:val="21"/>
                      <w:szCs w:val="21"/>
                      <w:lang w:val="en-US" w:eastAsia="zh-CN"/>
                    </w:rPr>
                  </w:pPr>
                  <w:r>
                    <w:rPr>
                      <w:rFonts w:hint="default" w:ascii="Times New Roman" w:hAnsi="Times New Roman" w:eastAsia="宋体" w:cs="Times New Roman"/>
                      <w:b w:val="0"/>
                      <w:bCs w:val="0"/>
                      <w:caps w:val="0"/>
                      <w:color w:val="auto"/>
                      <w:spacing w:val="0"/>
                      <w:sz w:val="21"/>
                      <w:szCs w:val="21"/>
                      <w:lang w:eastAsia="zh-CN"/>
                    </w:rPr>
                    <w:t>合计</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sz w:val="21"/>
                      <w:szCs w:val="21"/>
                      <w:lang w:val="en-US" w:eastAsia="zh-CN"/>
                    </w:rPr>
                  </w:pPr>
                  <w:r>
                    <w:rPr>
                      <w:rFonts w:hint="default" w:ascii="Times New Roman" w:hAnsi="Times New Roman" w:eastAsia="宋体" w:cs="Times New Roman"/>
                      <w:sz w:val="21"/>
                      <w:szCs w:val="21"/>
                      <w:lang w:val="en-US" w:eastAsia="zh-CN"/>
                    </w:rPr>
                    <w:t>亿件/年</w:t>
                  </w:r>
                </w:p>
              </w:tc>
              <w:tc>
                <w:tcPr>
                  <w:tcW w:w="7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sz w:val="21"/>
                      <w:szCs w:val="21"/>
                      <w:lang w:val="en-US" w:eastAsia="zh-CN"/>
                    </w:rPr>
                  </w:pPr>
                  <w:r>
                    <w:rPr>
                      <w:rFonts w:hint="eastAsia" w:ascii="Times New Roman" w:hAnsi="Times New Roman" w:cs="Times New Roman"/>
                      <w:b w:val="0"/>
                      <w:bCs w:val="0"/>
                      <w:caps w:val="0"/>
                      <w:color w:val="auto"/>
                      <w:spacing w:val="0"/>
                      <w:sz w:val="21"/>
                      <w:szCs w:val="21"/>
                      <w:lang w:val="en-US" w:eastAsia="zh-CN"/>
                    </w:rPr>
                    <w:t>3</w:t>
                  </w:r>
                </w:p>
              </w:tc>
              <w:tc>
                <w:tcPr>
                  <w:tcW w:w="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aps w:val="0"/>
                      <w:color w:val="auto"/>
                      <w:spacing w:val="0"/>
                      <w:sz w:val="21"/>
                      <w:szCs w:val="21"/>
                      <w:lang w:val="en-US" w:eastAsia="zh-CN"/>
                    </w:rPr>
                  </w:pPr>
                  <w:r>
                    <w:rPr>
                      <w:rFonts w:hint="eastAsia" w:ascii="Times New Roman" w:hAnsi="Times New Roman" w:cs="Times New Roman"/>
                      <w:b w:val="0"/>
                      <w:bCs w:val="0"/>
                      <w:caps w:val="0"/>
                      <w:color w:val="auto"/>
                      <w:spacing w:val="0"/>
                      <w:sz w:val="21"/>
                      <w:szCs w:val="21"/>
                      <w:lang w:val="en-US" w:eastAsia="zh-CN"/>
                    </w:rPr>
                    <w:t>2.5</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w:t>
            </w:r>
            <w:r>
              <w:rPr>
                <w:rFonts w:hint="default" w:ascii="Times New Roman" w:hAnsi="Times New Roman" w:eastAsia="宋体" w:cs="Times New Roman"/>
                <w:b/>
                <w:bCs/>
                <w:sz w:val="24"/>
                <w:szCs w:val="24"/>
                <w:lang w:val="en-US" w:eastAsia="zh-CN"/>
              </w:rPr>
              <w:t>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本项目用水</w:t>
            </w:r>
            <w:r>
              <w:rPr>
                <w:rFonts w:hint="eastAsia" w:ascii="Times New Roman" w:hAnsi="Times New Roman" w:cs="Times New Roman"/>
                <w:sz w:val="24"/>
                <w:szCs w:val="24"/>
                <w:lang w:val="en-US" w:eastAsia="zh-CN"/>
              </w:rPr>
              <w:t>来自</w:t>
            </w:r>
            <w:r>
              <w:rPr>
                <w:rFonts w:hint="default" w:ascii="Times New Roman" w:hAnsi="Times New Roman" w:eastAsia="宋体" w:cs="Times New Roman"/>
                <w:sz w:val="24"/>
                <w:szCs w:val="24"/>
                <w:lang w:val="en-US" w:eastAsia="zh-CN"/>
              </w:rPr>
              <w:t>河沥园区</w:t>
            </w:r>
            <w:r>
              <w:rPr>
                <w:rFonts w:hint="eastAsia" w:ascii="Times New Roman" w:hAnsi="Times New Roman" w:cs="Times New Roman"/>
                <w:sz w:val="24"/>
                <w:szCs w:val="24"/>
                <w:lang w:val="en-US" w:eastAsia="zh-CN"/>
              </w:rPr>
              <w:t>供水</w:t>
            </w:r>
            <w:r>
              <w:rPr>
                <w:rFonts w:hint="default" w:ascii="Times New Roman" w:hAnsi="Times New Roman" w:eastAsia="宋体" w:cs="Times New Roman"/>
                <w:sz w:val="24"/>
                <w:szCs w:val="24"/>
                <w:lang w:val="en-US" w:eastAsia="zh-CN"/>
              </w:rPr>
              <w:t>管网，主要为有切削液配液</w:t>
            </w:r>
            <w:r>
              <w:rPr>
                <w:rFonts w:hint="eastAsia" w:ascii="Times New Roman" w:hAnsi="Times New Roman" w:cs="Times New Roman"/>
                <w:sz w:val="24"/>
                <w:szCs w:val="24"/>
                <w:lang w:val="en-US" w:eastAsia="zh-CN"/>
              </w:rPr>
              <w:t>用水</w:t>
            </w:r>
            <w:r>
              <w:rPr>
                <w:rFonts w:hint="default" w:ascii="Times New Roman" w:hAnsi="Times New Roman" w:eastAsia="宋体" w:cs="Times New Roman"/>
                <w:sz w:val="24"/>
                <w:szCs w:val="24"/>
                <w:lang w:val="en-US" w:eastAsia="zh-CN"/>
              </w:rPr>
              <w:t>、超声波清洗用水</w:t>
            </w:r>
            <w:r>
              <w:rPr>
                <w:rFonts w:hint="eastAsia" w:ascii="Times New Roman" w:hAnsi="Times New Roman" w:cs="Times New Roman"/>
                <w:sz w:val="24"/>
                <w:szCs w:val="24"/>
                <w:lang w:val="en-US" w:eastAsia="zh-CN"/>
              </w:rPr>
              <w:t>、喷淋塔用水、</w:t>
            </w:r>
            <w:r>
              <w:rPr>
                <w:rFonts w:hint="default" w:ascii="Times New Roman" w:hAnsi="Times New Roman" w:eastAsia="宋体" w:cs="Times New Roman"/>
                <w:sz w:val="24"/>
                <w:szCs w:val="24"/>
                <w:lang w:val="en-US" w:eastAsia="zh-CN"/>
              </w:rPr>
              <w:t>生活用水、</w:t>
            </w:r>
            <w:r>
              <w:rPr>
                <w:rFonts w:hint="eastAsia" w:ascii="Times New Roman" w:hAnsi="Times New Roman" w:eastAsia="宋体" w:cs="Times New Roman"/>
                <w:sz w:val="24"/>
                <w:szCs w:val="24"/>
                <w:lang w:val="en-US" w:eastAsia="zh-CN"/>
              </w:rPr>
              <w:t>车间</w:t>
            </w:r>
            <w:r>
              <w:rPr>
                <w:rFonts w:hint="default" w:ascii="Times New Roman" w:hAnsi="Times New Roman" w:eastAsia="宋体" w:cs="Times New Roman"/>
                <w:sz w:val="24"/>
                <w:szCs w:val="24"/>
                <w:lang w:val="en-US" w:eastAsia="zh-CN"/>
              </w:rPr>
              <w:t>保洁用水及</w:t>
            </w:r>
            <w:r>
              <w:rPr>
                <w:rFonts w:hint="eastAsia" w:ascii="Times New Roman" w:hAnsi="Times New Roman" w:cs="Times New Roman"/>
                <w:sz w:val="24"/>
                <w:szCs w:val="24"/>
                <w:lang w:val="en-US" w:eastAsia="zh-CN"/>
              </w:rPr>
              <w:t>磷化线</w:t>
            </w:r>
            <w:r>
              <w:rPr>
                <w:rFonts w:hint="default" w:ascii="Times New Roman" w:hAnsi="Times New Roman" w:eastAsia="宋体" w:cs="Times New Roman"/>
                <w:sz w:val="24"/>
                <w:szCs w:val="24"/>
                <w:lang w:val="en-US" w:eastAsia="zh-CN"/>
              </w:rPr>
              <w:t>用水</w:t>
            </w:r>
            <w:r>
              <w:rPr>
                <w:rFonts w:hint="eastAsia" w:ascii="Times New Roman" w:hAnsi="Times New Roman" w:eastAsia="宋体" w:cs="Times New Roman"/>
                <w:sz w:val="24"/>
                <w:szCs w:val="24"/>
                <w:lang w:val="en-US" w:eastAsia="zh-CN"/>
              </w:rPr>
              <w:t>（因</w:t>
            </w:r>
            <w:r>
              <w:rPr>
                <w:rFonts w:hint="eastAsia" w:ascii="Times New Roman" w:hAnsi="Times New Roman" w:cs="Times New Roman"/>
                <w:sz w:val="24"/>
                <w:szCs w:val="24"/>
                <w:lang w:val="en-US" w:eastAsia="zh-CN"/>
              </w:rPr>
              <w:t>磷化线</w:t>
            </w:r>
            <w:r>
              <w:rPr>
                <w:rFonts w:hint="eastAsia" w:ascii="Times New Roman" w:hAnsi="Times New Roman" w:eastAsia="宋体" w:cs="Times New Roman"/>
                <w:sz w:val="24"/>
                <w:szCs w:val="24"/>
                <w:lang w:val="en-US" w:eastAsia="zh-CN"/>
              </w:rPr>
              <w:t>未建设，暂未产生</w:t>
            </w:r>
            <w:r>
              <w:rPr>
                <w:rFonts w:hint="eastAsia" w:ascii="Times New Roman" w:hAnsi="Times New Roman" w:cs="Times New Roman"/>
                <w:sz w:val="24"/>
                <w:szCs w:val="24"/>
                <w:lang w:val="en-US" w:eastAsia="zh-CN"/>
              </w:rPr>
              <w:t>磷化线用水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切削液配液</w:t>
            </w:r>
            <w:r>
              <w:rPr>
                <w:rFonts w:hint="eastAsia" w:ascii="Times New Roman" w:hAnsi="Times New Roman" w:cs="Times New Roman"/>
                <w:sz w:val="24"/>
                <w:szCs w:val="24"/>
                <w:lang w:val="en-US" w:eastAsia="zh-CN"/>
              </w:rPr>
              <w:t>用水</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项目</w:t>
            </w:r>
            <w:r>
              <w:rPr>
                <w:rFonts w:hint="default" w:ascii="Times New Roman" w:hAnsi="Times New Roman" w:eastAsia="宋体" w:cs="Times New Roman"/>
                <w:sz w:val="24"/>
                <w:szCs w:val="24"/>
                <w:lang w:val="en-US" w:eastAsia="zh-CN"/>
              </w:rPr>
              <w:t>精加工过程中使用水性切削液，外购的切削液与水按 1:10 配比后使</w:t>
            </w:r>
            <w:r>
              <w:rPr>
                <w:rFonts w:hint="eastAsia" w:ascii="Times New Roman" w:hAnsi="Times New Roman" w:cs="Times New Roman"/>
                <w:sz w:val="24"/>
                <w:szCs w:val="24"/>
                <w:lang w:val="en-US" w:eastAsia="zh-CN"/>
              </w:rPr>
              <w:t>用</w:t>
            </w:r>
            <w:r>
              <w:rPr>
                <w:rFonts w:hint="default" w:ascii="Times New Roman" w:hAnsi="Times New Roman" w:eastAsia="宋体" w:cs="Times New Roman"/>
                <w:sz w:val="24"/>
                <w:szCs w:val="24"/>
                <w:lang w:val="en-US" w:eastAsia="zh-CN"/>
              </w:rPr>
              <w:t>，项目切削液用量约1.</w:t>
            </w:r>
            <w:r>
              <w:rPr>
                <w:rFonts w:hint="eastAsia" w:ascii="Times New Roman" w:hAnsi="Times New Roman" w:cs="Times New Roman"/>
                <w:sz w:val="24"/>
                <w:szCs w:val="24"/>
                <w:lang w:val="en-US" w:eastAsia="zh-CN"/>
              </w:rPr>
              <w:t>25</w:t>
            </w:r>
            <w:r>
              <w:rPr>
                <w:rFonts w:hint="default" w:ascii="Times New Roman" w:hAnsi="Times New Roman" w:eastAsia="宋体" w:cs="Times New Roman"/>
                <w:sz w:val="24"/>
                <w:szCs w:val="24"/>
                <w:lang w:val="en-US" w:eastAsia="zh-CN"/>
              </w:rPr>
              <w:t>t/a</w:t>
            </w:r>
            <w:r>
              <w:rPr>
                <w:rFonts w:hint="eastAsia" w:ascii="Times New Roman" w:hAnsi="Times New Roman" w:cs="Times New Roman"/>
                <w:sz w:val="24"/>
                <w:szCs w:val="24"/>
                <w:lang w:val="en-US" w:eastAsia="zh-CN"/>
              </w:rPr>
              <w:t>（0.00417</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，所需配比用水约1</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5m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/a（折合0.0</w:t>
            </w:r>
            <w:r>
              <w:rPr>
                <w:rFonts w:hint="eastAsia" w:ascii="Times New Roman" w:hAnsi="Times New Roman" w:cs="Times New Roman"/>
                <w:sz w:val="24"/>
                <w:szCs w:val="24"/>
                <w:lang w:val="en-US" w:eastAsia="zh-CN"/>
              </w:rPr>
              <w:t>417</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/d）。切削液循环使用，大约 1 个月更换一次，精加工过程中大约会产生 20%</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 xml:space="preserve">的损耗，故产生废切削液 </w:t>
            </w:r>
            <w:r>
              <w:rPr>
                <w:rFonts w:hint="eastAsia" w:ascii="Times New Roman" w:hAnsi="Times New Roman" w:cs="Times New Roman"/>
                <w:sz w:val="24"/>
                <w:szCs w:val="24"/>
                <w:lang w:val="en-US" w:eastAsia="zh-CN"/>
              </w:rPr>
              <w:t xml:space="preserve">11 </w:t>
            </w:r>
            <w:r>
              <w:rPr>
                <w:rFonts w:hint="default" w:ascii="Times New Roman" w:hAnsi="Times New Roman" w:eastAsia="宋体" w:cs="Times New Roman"/>
                <w:sz w:val="24"/>
                <w:szCs w:val="24"/>
                <w:lang w:val="en-US" w:eastAsia="zh-CN"/>
              </w:rPr>
              <w:t>t/a（0.0</w:t>
            </w:r>
            <w:r>
              <w:rPr>
                <w:rFonts w:hint="eastAsia" w:ascii="Times New Roman" w:hAnsi="Times New Roman" w:cs="Times New Roman"/>
                <w:sz w:val="24"/>
                <w:szCs w:val="24"/>
                <w:lang w:val="en-US" w:eastAsia="zh-CN"/>
              </w:rPr>
              <w:t>37</w:t>
            </w:r>
            <w:r>
              <w:rPr>
                <w:rFonts w:hint="default" w:ascii="Times New Roman" w:hAnsi="Times New Roman" w:eastAsia="宋体" w:cs="Times New Roman"/>
                <w:sz w:val="24"/>
                <w:szCs w:val="24"/>
                <w:lang w:val="en-US" w:eastAsia="zh-CN"/>
              </w:rPr>
              <w:t>t/d），收集暂存后做为危废处置。</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超声波清洗用水：超声波清洗机设置 1 个超声波清洗槽和 2 个水洗槽，尺寸均为 1.5×1×1.5m，有效容积为 1.9m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（按总容积 85%计）。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①超声波清洗槽用水：超声波清洗槽使用外购工业清洗剂与水配比成 20% 的清洗液使用，清洗时间 5 分钟常温。超声波清洗槽液循环使用，根据清洗效果，约 15 天更换一次槽液（一次更换需补充工业清洗剂除油粉 0.38t、水1.52m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），年更换约 24 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lang w:val="en-US" w:eastAsia="zh-CN"/>
              </w:rPr>
              <w:t>经计算，超声波清洗工序工业清洗剂约9.12t/a（0.03t/d），用水量约36.48m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/a（约 0.122m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/d），产生超声波清洗废水45.6m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/a（0.152m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/d），排入中鼎密封件厂区综合污水处理站预处理。同时更换槽液产生的超声波清洗槽渣属于危险废物，委托</w:t>
            </w:r>
            <w:r>
              <w:rPr>
                <w:rFonts w:hint="eastAsia" w:ascii="Times New Roman" w:hAnsi="Times New Roman" w:cs="Times New Roman"/>
                <w:sz w:val="24"/>
                <w:szCs w:val="24"/>
                <w:highlight w:val="none"/>
                <w:lang w:val="en-US" w:eastAsia="zh-CN"/>
              </w:rPr>
              <w:t>宁国海螺环保科技有限责任公司处置。</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②水洗槽用水：超声波清洗槽后设置 2 个水洗槽，单个尺寸为 1.5×1×1.5m，单个有效容积为 1.9m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（按总容积 85%计）。水洗槽采用连续进排水，水洗时间为60 秒常温清洗，每天工作按 16h 计，其中水洗槽 1 和水洗槽 2 进排水量均为0.2m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/h（6.4m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/d），约产生清洗废水 6.4m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/d，水洗槽上部排水管溢流排放清洗废水，排入中鼎密封件厂区综合污水处理站预处理。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val="en-US" w:eastAsia="zh-CN"/>
              </w:rPr>
            </w:pPr>
            <w:r>
              <w:rPr>
                <w:rFonts w:hint="eastAsia" w:ascii="Times New Roman" w:hAnsi="Times New Roman" w:cs="Times New Roman"/>
                <w:sz w:val="24"/>
                <w:szCs w:val="24"/>
                <w:lang w:val="en-US" w:eastAsia="zh-CN"/>
              </w:rPr>
              <w:t>经上①②分析，项目超声波清洗工业清洗剂用量为9.12t/a（0.03t/d），新鲜水用量为1956.48m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/a（6.522m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/d），产生超声波清洗废水1965.6m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/a（6.552m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w:t>
            </w:r>
          </w:p>
          <w:p>
            <w:pPr>
              <w:pStyle w:val="2"/>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kern w:val="2"/>
                <w:sz w:val="24"/>
                <w:szCs w:val="24"/>
                <w:highlight w:val="none"/>
                <w:lang w:val="en-US" w:eastAsia="zh-CN" w:bidi="ar-SA"/>
              </w:rPr>
            </w:pPr>
            <w:r>
              <w:rPr>
                <w:rFonts w:hint="eastAsia" w:ascii="Times New Roman" w:hAnsi="Times New Roman" w:cs="Times New Roman"/>
                <w:kern w:val="2"/>
                <w:sz w:val="24"/>
                <w:szCs w:val="24"/>
                <w:lang w:val="en-US" w:eastAsia="zh-CN" w:bidi="ar-SA"/>
              </w:rPr>
              <w:t>喷淋塔用水：</w:t>
            </w:r>
            <w:r>
              <w:rPr>
                <w:rFonts w:hint="eastAsia" w:ascii="Times New Roman" w:hAnsi="Times New Roman" w:cs="Times New Roman"/>
                <w:kern w:val="2"/>
                <w:sz w:val="24"/>
                <w:szCs w:val="24"/>
                <w:highlight w:val="none"/>
                <w:lang w:val="en-US" w:eastAsia="zh-CN" w:bidi="ar-SA"/>
              </w:rPr>
              <w:t>喷淋塔自动补水且水定期更换，月更换1次，一次0.8吨，年更换水量9.6t（0.032t/d），喷淋塔自动补水约10t/a（0.033t/d），喷淋塔用水量为19.6t/a（0.065t/d）。</w:t>
            </w:r>
          </w:p>
          <w:p>
            <w:pPr>
              <w:pStyle w:val="2"/>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车间保洁用水</w:t>
            </w:r>
            <w:r>
              <w:rPr>
                <w:rFonts w:hint="eastAsia" w:ascii="Times New Roman" w:hAnsi="Times New Roman" w:eastAsia="宋体" w:cs="Times New Roman"/>
                <w:sz w:val="24"/>
                <w:szCs w:val="24"/>
                <w:lang w:val="en-US" w:eastAsia="zh-CN"/>
              </w:rPr>
              <w:t>：车间地面采取每天清扫制，使用尘推车清理，地面不冲洗，用水量按0.2L/m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计，项目车间总建筑面积约47470m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，设备、物料等区域占用约 85%</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每天保洁面积约7000m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，车间保洁用水量约1.4m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/d（420m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/a）。尘推车内保洁用水每班更换，保洁废水产生系数约80%，其余部分随地面蒸发，产生保洁废水约1.12m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/d（336m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/a），排入中鼎密封件厂区综合污水处理站处理。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职工生活用水</w:t>
            </w:r>
            <w:r>
              <w:rPr>
                <w:rFonts w:hint="eastAsia" w:ascii="Times New Roman" w:hAnsi="Times New Roman" w:eastAsia="宋体" w:cs="Times New Roman"/>
                <w:sz w:val="24"/>
                <w:szCs w:val="24"/>
                <w:lang w:val="en-US" w:eastAsia="zh-CN"/>
              </w:rPr>
              <w:t xml:space="preserve">：本项目劳动定员 </w:t>
            </w:r>
            <w:r>
              <w:rPr>
                <w:rFonts w:hint="eastAsia" w:ascii="Times New Roman" w:hAnsi="Times New Roman" w:cs="Times New Roman"/>
                <w:sz w:val="24"/>
                <w:szCs w:val="24"/>
                <w:lang w:val="en-US" w:eastAsia="zh-CN"/>
              </w:rPr>
              <w:t>550</w:t>
            </w:r>
            <w:r>
              <w:rPr>
                <w:rFonts w:hint="eastAsia" w:ascii="Times New Roman" w:hAnsi="Times New Roman" w:eastAsia="宋体" w:cs="Times New Roman"/>
                <w:sz w:val="24"/>
                <w:szCs w:val="24"/>
                <w:lang w:val="en-US" w:eastAsia="zh-CN"/>
              </w:rPr>
              <w:t xml:space="preserve"> 人，项目不单独设置食堂及宿舍。生活用水主要为卫生间用水，按 50L/人.d 计，年工作 300 天，生活用水量为 </w:t>
            </w:r>
            <w:r>
              <w:rPr>
                <w:rFonts w:hint="eastAsia" w:ascii="Times New Roman" w:hAnsi="Times New Roman" w:cs="Times New Roman"/>
                <w:sz w:val="24"/>
                <w:szCs w:val="24"/>
                <w:lang w:val="en-US" w:eastAsia="zh-CN"/>
              </w:rPr>
              <w:t>27.5</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w:t>
            </w:r>
            <w:r>
              <w:rPr>
                <w:rFonts w:hint="eastAsia" w:ascii="Times New Roman" w:hAnsi="Times New Roman" w:cs="Times New Roman"/>
                <w:sz w:val="24"/>
                <w:szCs w:val="24"/>
                <w:lang w:val="en-US" w:eastAsia="zh-CN"/>
              </w:rPr>
              <w:t>825</w:t>
            </w:r>
            <w:r>
              <w:rPr>
                <w:rFonts w:hint="eastAsia" w:ascii="Times New Roman" w:hAnsi="Times New Roman" w:eastAsia="宋体" w:cs="Times New Roman"/>
                <w:sz w:val="24"/>
                <w:szCs w:val="24"/>
                <w:lang w:val="en-US" w:eastAsia="zh-CN"/>
              </w:rPr>
              <w:t>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/a），废水排放系数按照 80%考虑，排水量为2</w:t>
            </w:r>
            <w:r>
              <w:rPr>
                <w:rFonts w:hint="eastAsia" w:ascii="Times New Roman" w:hAnsi="Times New Roman" w:cs="Times New Roman"/>
                <w:sz w:val="24"/>
                <w:szCs w:val="24"/>
                <w:lang w:val="en-US" w:eastAsia="zh-CN"/>
              </w:rPr>
              <w:t>2</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/d（6</w:t>
            </w:r>
            <w:r>
              <w:rPr>
                <w:rFonts w:hint="eastAsia" w:ascii="Times New Roman" w:hAnsi="Times New Roman" w:cs="Times New Roman"/>
                <w:sz w:val="24"/>
                <w:szCs w:val="24"/>
                <w:lang w:val="en-US" w:eastAsia="zh-CN"/>
              </w:rPr>
              <w:t>6</w:t>
            </w:r>
            <w:r>
              <w:rPr>
                <w:rFonts w:hint="eastAsia" w:ascii="Times New Roman" w:hAnsi="Times New Roman" w:eastAsia="宋体" w:cs="Times New Roman"/>
                <w:sz w:val="24"/>
                <w:szCs w:val="24"/>
                <w:lang w:val="en-US" w:eastAsia="zh-CN"/>
              </w:rPr>
              <w:t>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/a）。生活污水进入化粪池后，排入中鼎密封件厂区综合污水处理站处理。</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2358"/>
              <w:gridCol w:w="1907"/>
              <w:gridCol w:w="1907"/>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2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名称</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用水量</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废水产生量</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2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切削液配液</w:t>
                  </w:r>
                  <w:r>
                    <w:rPr>
                      <w:rFonts w:hint="eastAsia" w:ascii="Times New Roman" w:hAnsi="Times New Roman" w:cs="Times New Roman"/>
                      <w:sz w:val="21"/>
                      <w:szCs w:val="21"/>
                      <w:lang w:val="en-US" w:eastAsia="zh-CN"/>
                    </w:rPr>
                    <w:t>用水</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default" w:ascii="Times New Roman" w:hAnsi="Times New Roman" w:cs="Times New Roman"/>
                      <w:sz w:val="21"/>
                      <w:szCs w:val="21"/>
                      <w:lang w:eastAsia="zh-CN"/>
                    </w:rPr>
                    <w:t>41</w:t>
                  </w:r>
                  <w:r>
                    <w:rPr>
                      <w:rFonts w:hint="eastAsia" w:ascii="Times New Roman" w:hAnsi="Times New Roman" w:cs="Times New Roman"/>
                      <w:sz w:val="21"/>
                      <w:szCs w:val="21"/>
                      <w:lang w:val="en-US" w:eastAsia="zh-CN"/>
                    </w:rPr>
                    <w:t>7</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作为危废处理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2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超声波清洗用水</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6.5</w:t>
                  </w:r>
                  <w:r>
                    <w:rPr>
                      <w:rFonts w:hint="default" w:ascii="Times New Roman" w:hAnsi="Times New Roman" w:cs="Times New Roman"/>
                      <w:sz w:val="21"/>
                      <w:szCs w:val="21"/>
                      <w:lang w:eastAsia="zh-CN"/>
                    </w:rPr>
                    <w:t>22</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6.552</w:t>
                  </w:r>
                </w:p>
              </w:tc>
              <w:tc>
                <w:tcPr>
                  <w:tcW w:w="100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排入中鼎密封件厂区综合污水处理站处理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3</w:t>
                  </w:r>
                </w:p>
              </w:tc>
              <w:tc>
                <w:tcPr>
                  <w:tcW w:w="12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喷淋塔用水</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0.065</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0.032</w:t>
                  </w:r>
                </w:p>
              </w:tc>
              <w:tc>
                <w:tcPr>
                  <w:tcW w:w="100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4</w:t>
                  </w:r>
                </w:p>
              </w:tc>
              <w:tc>
                <w:tcPr>
                  <w:tcW w:w="12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车间保洁用水</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1.12</w:t>
                  </w:r>
                </w:p>
              </w:tc>
              <w:tc>
                <w:tcPr>
                  <w:tcW w:w="100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12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职工生活用水</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27.5</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100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123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总计</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35.5287</w:t>
                  </w:r>
                </w:p>
              </w:tc>
              <w:tc>
                <w:tcPr>
                  <w:tcW w:w="100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29.704</w:t>
                  </w:r>
                </w:p>
              </w:tc>
              <w:tc>
                <w:tcPr>
                  <w:tcW w:w="100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p>
              </w:tc>
            </w:tr>
          </w:tbl>
          <w:p>
            <w:pPr>
              <w:jc w:val="center"/>
              <w:rPr>
                <w:rFonts w:hint="eastAsia" w:ascii="Times New Roman" w:hAnsi="Times New Roman" w:eastAsia="宋体" w:cs="Times New Roman"/>
                <w:b/>
                <w:bCs/>
                <w:color w:val="auto"/>
                <w:sz w:val="21"/>
                <w:szCs w:val="21"/>
                <w:lang w:val="en-US" w:eastAsia="zh-CN"/>
              </w:rPr>
            </w:pPr>
            <w:r>
              <w:drawing>
                <wp:inline distT="0" distB="0" distL="114300" distR="114300">
                  <wp:extent cx="5944235" cy="4968875"/>
                  <wp:effectExtent l="0" t="0" r="1841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944235" cy="4968875"/>
                          </a:xfrm>
                          <a:prstGeom prst="rect">
                            <a:avLst/>
                          </a:prstGeom>
                          <a:noFill/>
                          <a:ln>
                            <a:noFill/>
                          </a:ln>
                        </pic:spPr>
                      </pic:pic>
                    </a:graphicData>
                  </a:graphic>
                </wp:inline>
              </w:drawing>
            </w:r>
          </w:p>
          <w:p>
            <w:pPr>
              <w:jc w:val="center"/>
              <w:rPr>
                <w:rFonts w:hint="default" w:ascii="Times New Roman" w:hAnsi="Times New Roman" w:cs="Times New Roman"/>
                <w:lang w:val="en-US" w:eastAsia="zh-CN"/>
              </w:rPr>
            </w:pPr>
            <w:r>
              <w:rPr>
                <w:rFonts w:hint="eastAsia" w:ascii="Times New Roman" w:hAnsi="Times New Roman" w:eastAsia="宋体" w:cs="Times New Roman"/>
                <w:b/>
                <w:bCs/>
                <w:color w:val="auto"/>
                <w:sz w:val="21"/>
                <w:szCs w:val="21"/>
                <w:lang w:val="en-US" w:eastAsia="zh-CN"/>
              </w:rPr>
              <w:t>图4-</w:t>
            </w:r>
            <w:r>
              <w:rPr>
                <w:rFonts w:hint="eastAsia" w:ascii="Times New Roman" w:hAns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rPr>
              <w:t>项目</w:t>
            </w:r>
            <w:r>
              <w:rPr>
                <w:rFonts w:hint="default" w:ascii="Times New Roman" w:hAnsi="Times New Roman" w:eastAsia="宋体" w:cs="Times New Roman"/>
                <w:b/>
                <w:bCs/>
                <w:color w:val="auto"/>
                <w:sz w:val="21"/>
                <w:szCs w:val="21"/>
                <w:highlight w:val="none"/>
              </w:rPr>
              <w:t>总水量平衡图（t/d</w:t>
            </w:r>
            <w:r>
              <w:rPr>
                <w:rFonts w:hint="default" w:ascii="Times New Roman" w:hAnsi="Times New Roman" w:eastAsia="宋体" w:cs="Times New Roman"/>
                <w:b/>
                <w:bCs/>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0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五、主要工艺流程及产污环节</w:t>
            </w:r>
          </w:p>
          <w:p>
            <w:pPr>
              <w:pStyle w:val="25"/>
              <w:numPr>
                <w:ilvl w:val="0"/>
                <w:numId w:val="0"/>
              </w:numPr>
              <w:ind w:left="0" w:firstLine="480" w:firstLineChars="200"/>
              <w:rPr>
                <w:rFonts w:hint="eastAsia"/>
              </w:rPr>
            </w:pPr>
            <w:r>
              <w:rPr>
                <w:rFonts w:hint="eastAsia"/>
              </w:rPr>
              <w:t>本项目建成达产后</w:t>
            </w:r>
            <w:r>
              <w:rPr>
                <w:rFonts w:hint="eastAsia"/>
                <w:highlight w:val="none"/>
              </w:rPr>
              <w:t>，年产 3 亿件汽车零部件，包括五金件 1.2 亿件、冷镦件 1 亿件、冷挤件 0.6 亿件、热锻件 0.2 亿件，</w:t>
            </w:r>
            <w:r>
              <w:rPr>
                <w:rFonts w:hint="eastAsia"/>
              </w:rPr>
              <w:t>主要以机加工生产工艺为主，辅以产品超声波清洗及冷挤件的磷化表面处理</w:t>
            </w:r>
            <w:r>
              <w:rPr>
                <w:rFonts w:hint="eastAsia"/>
                <w:lang w:eastAsia="zh-CN"/>
              </w:rPr>
              <w:t>（</w:t>
            </w:r>
            <w:r>
              <w:rPr>
                <w:rFonts w:hint="eastAsia"/>
                <w:lang w:val="en-US" w:eastAsia="zh-CN"/>
              </w:rPr>
              <w:t>磷化线未建设，对应工序委外处理；热锻件生产线未建设）</w:t>
            </w:r>
            <w:r>
              <w:rPr>
                <w:rFonts w:hint="eastAsia"/>
              </w:rPr>
              <w:t>。</w:t>
            </w:r>
          </w:p>
          <w:p>
            <w:pPr>
              <w:pStyle w:val="25"/>
              <w:numPr>
                <w:ilvl w:val="0"/>
                <w:numId w:val="0"/>
              </w:numPr>
              <w:ind w:left="0" w:firstLine="480" w:firstLineChars="200"/>
            </w:pPr>
            <w:r>
              <w:rPr>
                <w:rFonts w:hint="eastAsia"/>
                <w:lang w:val="en-US" w:eastAsia="zh-CN"/>
              </w:rPr>
              <w:t>1、</w:t>
            </w:r>
            <w:r>
              <w:rPr>
                <w:rFonts w:hint="eastAsia"/>
              </w:rPr>
              <w:t>汽车零部件（五金件）生产工艺流程及产污节点如下图所示</w:t>
            </w:r>
            <w:r>
              <w:t>：</w:t>
            </w:r>
          </w:p>
          <w:p>
            <w:pPr>
              <w:pStyle w:val="35"/>
              <w:spacing w:before="120" w:beforeLines="50" w:after="120" w:afterLines="50" w:line="500" w:lineRule="atLeast"/>
              <w:ind w:firstLine="0"/>
              <w:jc w:val="center"/>
              <w:rPr>
                <w:rFonts w:hint="eastAsia" w:ascii="Times New Roman" w:hAnsi="Times New Roman" w:eastAsia="宋体" w:cs="Times New Roman"/>
                <w:b/>
                <w:bCs/>
                <w:color w:val="auto"/>
                <w:kern w:val="2"/>
                <w:sz w:val="21"/>
                <w:szCs w:val="21"/>
                <w:lang w:val="en-US" w:eastAsia="zh-CN" w:bidi="ar-SA"/>
              </w:rPr>
            </w:pPr>
            <w:bookmarkStart w:id="0" w:name="_Toc32731"/>
            <w:bookmarkStart w:id="1" w:name="_Toc19598"/>
            <w:r>
              <w:drawing>
                <wp:inline distT="0" distB="0" distL="114300" distR="114300">
                  <wp:extent cx="4803775" cy="5484495"/>
                  <wp:effectExtent l="0" t="0" r="1587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803775" cy="548449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图5-1  汽车零部件（五金件）生产工艺流程及产污节点图</w:t>
            </w:r>
          </w:p>
          <w:p>
            <w:pPr>
              <w:spacing w:line="360" w:lineRule="auto"/>
              <w:rPr>
                <w:sz w:val="24"/>
                <w:szCs w:val="24"/>
              </w:rPr>
            </w:pPr>
            <w:r>
              <w:rPr>
                <w:sz w:val="24"/>
                <w:szCs w:val="24"/>
              </w:rPr>
              <w:t>工艺流程及产污节点简述：</w:t>
            </w:r>
          </w:p>
          <w:bookmarkEnd w:id="0"/>
          <w:bookmarkEnd w:id="1"/>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eastAsia="zh-CN"/>
              </w:rPr>
            </w:pPr>
            <w:r>
              <w:rPr>
                <w:rFonts w:hint="default"/>
                <w:sz w:val="24"/>
                <w:szCs w:val="24"/>
                <w:lang w:eastAsia="zh-CN"/>
              </w:rPr>
              <w:t>（1）下料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本项目外购钢材经下料机下料后待用，本项目主要采用锯床、圆锯机、切管机等进行机械下料，不使用火焰切割，下料过程只产生金属边角料（S1-1）及机械噪声（N）。金属边角料收集外售物资回收单位再利用。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w:t>
            </w:r>
            <w:r>
              <w:rPr>
                <w:rFonts w:hint="default" w:ascii="Times New Roman" w:hAnsi="Times New Roman" w:eastAsia="宋体" w:cs="Times New Roman"/>
                <w:sz w:val="24"/>
                <w:szCs w:val="24"/>
                <w:lang w:val="en-US" w:eastAsia="zh-CN"/>
              </w:rPr>
              <w:t>机加工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下料待用的钢材进入机加工工序，根据产品图纸要求，通过冲床、数控车床、铣床、倒角机等机加工设备进行冲、车、铣、倒角等作业，完成产品的形状及尺寸等要求。数控车床采用水性切削液做为润滑及冷却。机加工工序将产生金属边角料（S1-2）、废切削液（S1-3）及机械加工设备噪声（N）。金属边角料收集外售物资回收单位再利用；废切削液收集暂存危废库，</w:t>
            </w:r>
            <w:r>
              <w:rPr>
                <w:rFonts w:hint="default" w:ascii="Times New Roman" w:hAnsi="Times New Roman" w:eastAsia="宋体" w:cs="Times New Roman"/>
                <w:sz w:val="24"/>
                <w:szCs w:val="24"/>
                <w:highlight w:val="none"/>
                <w:lang w:eastAsia="zh-CN"/>
              </w:rPr>
              <w:t>委托宁国海螺环保科技有限责任公司处置</w:t>
            </w:r>
            <w:r>
              <w:rPr>
                <w:rFonts w:hint="default" w:ascii="Times New Roman" w:hAnsi="Times New Roman" w:eastAsia="宋体" w:cs="Times New Roman"/>
                <w:sz w:val="24"/>
                <w:szCs w:val="24"/>
                <w:lang w:eastAsia="zh-CN"/>
              </w:rPr>
              <w:t>。</w:t>
            </w:r>
          </w:p>
          <w:p>
            <w:pPr>
              <w:pStyle w:val="35"/>
              <w:keepNext w:val="0"/>
              <w:keepLines w:val="0"/>
              <w:pageBreakBefore w:val="0"/>
              <w:widowControl w:val="0"/>
              <w:kinsoku/>
              <w:wordWrap/>
              <w:overflowPunct/>
              <w:topLinePunct w:val="0"/>
              <w:autoSpaceDE/>
              <w:autoSpaceDN/>
              <w:bidi w:val="0"/>
              <w:adjustRightInd w:val="0"/>
              <w:snapToGrid/>
              <w:spacing w:before="120" w:beforeLines="50" w:after="120" w:afterLines="50" w:line="240" w:lineRule="auto"/>
              <w:ind w:firstLine="0"/>
              <w:jc w:val="left"/>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drawing>
                <wp:inline distT="0" distB="0" distL="114300" distR="114300">
                  <wp:extent cx="2927985" cy="2436495"/>
                  <wp:effectExtent l="0" t="0" r="5715" b="1905"/>
                  <wp:docPr id="15" name="图片 15" descr="下料区、切割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下料区、切割区"/>
                          <pic:cNvPicPr>
                            <a:picLocks noChangeAspect="1"/>
                          </pic:cNvPicPr>
                        </pic:nvPicPr>
                        <pic:blipFill>
                          <a:blip r:embed="rId9"/>
                          <a:stretch>
                            <a:fillRect/>
                          </a:stretch>
                        </pic:blipFill>
                        <pic:spPr>
                          <a:xfrm>
                            <a:off x="0" y="0"/>
                            <a:ext cx="2927985" cy="2436495"/>
                          </a:xfrm>
                          <a:prstGeom prst="rect">
                            <a:avLst/>
                          </a:prstGeom>
                        </pic:spPr>
                      </pic:pic>
                    </a:graphicData>
                  </a:graphic>
                </wp:inline>
              </w:drawing>
            </w:r>
            <w:r>
              <w:rPr>
                <w:rFonts w:hint="eastAsia" w:ascii="Times New Roman" w:hAnsi="Times New Roman"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drawing>
                <wp:inline distT="0" distB="0" distL="114300" distR="114300">
                  <wp:extent cx="2995295" cy="2435225"/>
                  <wp:effectExtent l="0" t="0" r="14605" b="3175"/>
                  <wp:docPr id="40" name="图片 40" descr="制造一部机加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制造一部机加工"/>
                          <pic:cNvPicPr>
                            <a:picLocks noChangeAspect="1"/>
                          </pic:cNvPicPr>
                        </pic:nvPicPr>
                        <pic:blipFill>
                          <a:blip r:embed="rId10"/>
                          <a:srcRect l="4437"/>
                          <a:stretch>
                            <a:fillRect/>
                          </a:stretch>
                        </pic:blipFill>
                        <pic:spPr>
                          <a:xfrm>
                            <a:off x="0" y="0"/>
                            <a:ext cx="2995295" cy="2435225"/>
                          </a:xfrm>
                          <a:prstGeom prst="rect">
                            <a:avLst/>
                          </a:prstGeom>
                        </pic:spPr>
                      </pic:pic>
                    </a:graphicData>
                  </a:graphic>
                </wp:inline>
              </w:drawing>
            </w:r>
          </w:p>
          <w:p>
            <w:pPr>
              <w:pStyle w:val="35"/>
              <w:keepNext w:val="0"/>
              <w:keepLines w:val="0"/>
              <w:pageBreakBefore w:val="0"/>
              <w:widowControl w:val="0"/>
              <w:kinsoku/>
              <w:wordWrap/>
              <w:overflowPunct/>
              <w:topLinePunct w:val="0"/>
              <w:autoSpaceDE/>
              <w:autoSpaceDN/>
              <w:bidi w:val="0"/>
              <w:adjustRightInd w:val="0"/>
              <w:snapToGrid/>
              <w:spacing w:before="120" w:beforeLines="50" w:after="120" w:afterLines="50" w:line="240" w:lineRule="auto"/>
              <w:ind w:firstLine="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图5-2  </w:t>
            </w:r>
            <w:r>
              <w:rPr>
                <w:rFonts w:hint="eastAsia" w:ascii="Times New Roman" w:hAnsi="Times New Roman" w:eastAsia="宋体" w:cs="Times New Roman"/>
                <w:b/>
                <w:bCs/>
                <w:color w:val="auto"/>
                <w:kern w:val="2"/>
                <w:sz w:val="21"/>
                <w:szCs w:val="21"/>
                <w:lang w:val="en-US" w:eastAsia="zh-CN" w:bidi="ar-SA"/>
              </w:rPr>
              <w:t xml:space="preserve">下料及切割区     </w:t>
            </w:r>
            <w:r>
              <w:rPr>
                <w:rFonts w:hint="eastAsia" w:ascii="Times New Roman" w:hAnsi="Times New Roman"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cs="Times New Roman"/>
                <w:b/>
                <w:bCs/>
                <w:color w:val="auto"/>
                <w:kern w:val="2"/>
                <w:sz w:val="21"/>
                <w:szCs w:val="21"/>
                <w:lang w:val="en-US" w:eastAsia="zh-CN" w:bidi="ar-SA"/>
              </w:rPr>
              <w:t xml:space="preserve">机加工设备 </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（3）检验</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机加工完成的产品进入检验工序，项目采用人工和全自动设备检验，对产品的尺寸、规格等参数进行检验，检验产生的不合格品（S1-4），外售物资回收单位再利用。</w:t>
            </w:r>
          </w:p>
          <w:p>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lang w:eastAsia="zh-CN"/>
              </w:rPr>
            </w:pPr>
            <w:r>
              <w:rPr>
                <w:rFonts w:hint="eastAsia" w:ascii="Times New Roman" w:hAnsi="Times New Roman" w:cs="Times New Roman"/>
                <w:lang w:val="en-US" w:eastAsia="zh-CN"/>
              </w:rPr>
              <w:drawing>
                <wp:inline distT="0" distB="0" distL="114300" distR="114300">
                  <wp:extent cx="3021965" cy="2352040"/>
                  <wp:effectExtent l="0" t="0" r="6985" b="10160"/>
                  <wp:docPr id="38" name="图片 38" descr="制造一部检验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制造一部检验区"/>
                          <pic:cNvPicPr>
                            <a:picLocks noChangeAspect="1"/>
                          </pic:cNvPicPr>
                        </pic:nvPicPr>
                        <pic:blipFill>
                          <a:blip r:embed="rId11"/>
                          <a:stretch>
                            <a:fillRect/>
                          </a:stretch>
                        </pic:blipFill>
                        <pic:spPr>
                          <a:xfrm>
                            <a:off x="0" y="0"/>
                            <a:ext cx="3021965" cy="2352040"/>
                          </a:xfrm>
                          <a:prstGeom prst="rect">
                            <a:avLst/>
                          </a:prstGeom>
                        </pic:spPr>
                      </pic:pic>
                    </a:graphicData>
                  </a:graphic>
                </wp:inline>
              </w:drawing>
            </w:r>
            <w:r>
              <w:rPr>
                <w:rFonts w:hint="eastAsia" w:ascii="Times New Roman" w:hAnsi="Times New Roman" w:cs="Times New Roman"/>
                <w:lang w:val="en-US" w:eastAsia="zh-CN"/>
              </w:rPr>
              <w:t xml:space="preserve"> </w:t>
            </w:r>
            <w:r>
              <w:rPr>
                <w:rFonts w:hint="default" w:ascii="Times New Roman" w:hAnsi="Times New Roman" w:eastAsia="宋体" w:cs="Times New Roman"/>
                <w:lang w:eastAsia="zh-CN"/>
              </w:rPr>
              <w:drawing>
                <wp:inline distT="0" distB="0" distL="114300" distR="114300">
                  <wp:extent cx="2922905" cy="2326005"/>
                  <wp:effectExtent l="0" t="0" r="10795" b="17145"/>
                  <wp:docPr id="39" name="图片 39" descr="自动检验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自动检验区"/>
                          <pic:cNvPicPr>
                            <a:picLocks noChangeAspect="1"/>
                          </pic:cNvPicPr>
                        </pic:nvPicPr>
                        <pic:blipFill>
                          <a:blip r:embed="rId12"/>
                          <a:stretch>
                            <a:fillRect/>
                          </a:stretch>
                        </pic:blipFill>
                        <pic:spPr>
                          <a:xfrm>
                            <a:off x="0" y="0"/>
                            <a:ext cx="2922905" cy="2326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cs="Times New Roman"/>
                <w:b/>
                <w:bCs/>
                <w:color w:val="auto"/>
                <w:kern w:val="2"/>
                <w:sz w:val="21"/>
                <w:szCs w:val="21"/>
                <w:lang w:val="en-US" w:eastAsia="zh-CN" w:bidi="ar-SA"/>
              </w:rPr>
              <w:t>人工检验区</w:t>
            </w:r>
            <w:r>
              <w:rPr>
                <w:rFonts w:hint="eastAsia"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cs="Times New Roman"/>
                <w:color w:val="auto"/>
                <w:lang w:val="en-US" w:eastAsia="zh-CN"/>
              </w:rPr>
              <w:t xml:space="preserve">                         </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cs="Times New Roman"/>
                <w:b/>
                <w:bCs/>
                <w:color w:val="auto"/>
                <w:kern w:val="2"/>
                <w:sz w:val="21"/>
                <w:szCs w:val="21"/>
                <w:lang w:val="en-US" w:eastAsia="zh-CN" w:bidi="ar-SA"/>
              </w:rPr>
              <w:t>自动检验设备</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（4）超声波清洗</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cs="Times New Roman"/>
                <w:sz w:val="24"/>
                <w:szCs w:val="24"/>
                <w:lang w:eastAsia="zh-CN"/>
              </w:rPr>
            </w:pPr>
            <w:r>
              <w:rPr>
                <w:rFonts w:hint="default" w:ascii="Times New Roman" w:hAnsi="Times New Roman" w:eastAsia="宋体" w:cs="Times New Roman"/>
                <w:sz w:val="24"/>
                <w:szCs w:val="24"/>
                <w:lang w:eastAsia="zh-CN"/>
              </w:rPr>
              <w:t>本项目五金件产品包装前需超声波清洗，以去除产品表面油污、铁削、灰尘等杂质</w:t>
            </w:r>
            <w:r>
              <w:rPr>
                <w:rFonts w:hint="eastAsia" w:ascii="Times New Roman" w:hAnsi="Times New Roman" w:cs="Times New Roman"/>
                <w:sz w:val="24"/>
                <w:szCs w:val="24"/>
                <w:lang w:eastAsia="zh-CN"/>
              </w:rPr>
              <w:t>。超声波清洗机设置 1 个超声波清洗槽和 2 个水洗槽。</w:t>
            </w:r>
            <w:r>
              <w:rPr>
                <w:rFonts w:hint="eastAsia" w:ascii="Times New Roman" w:hAnsi="Times New Roman" w:eastAsia="宋体" w:cs="Times New Roman"/>
                <w:sz w:val="24"/>
                <w:szCs w:val="24"/>
                <w:lang w:eastAsia="zh-CN"/>
              </w:rPr>
              <w:t>超声波清洗</w:t>
            </w:r>
            <w:r>
              <w:rPr>
                <w:rFonts w:hint="eastAsia" w:ascii="Times New Roman" w:hAnsi="Times New Roman" w:cs="Times New Roman"/>
                <w:sz w:val="24"/>
                <w:szCs w:val="24"/>
                <w:lang w:eastAsia="zh-CN"/>
              </w:rPr>
              <w:t>槽液</w:t>
            </w:r>
            <w:r>
              <w:rPr>
                <w:rFonts w:hint="eastAsia" w:ascii="Times New Roman" w:hAnsi="Times New Roman" w:eastAsia="宋体" w:cs="Times New Roman"/>
                <w:sz w:val="24"/>
                <w:szCs w:val="24"/>
                <w:lang w:eastAsia="zh-CN"/>
              </w:rPr>
              <w:t>使用外购工业清洗剂与水配比成 20%的清洗液使用</w:t>
            </w:r>
            <w:r>
              <w:rPr>
                <w:rFonts w:hint="eastAsia" w:ascii="Times New Roman" w:hAnsi="Times New Roman" w:cs="Times New Roman"/>
                <w:sz w:val="24"/>
                <w:szCs w:val="24"/>
                <w:lang w:eastAsia="zh-CN"/>
              </w:rPr>
              <w:t>，槽液循环使用，根据清洗效果，约 10 天更换一次槽液，年更换约 30 次。产生超声波清洗废水排入中鼎密封件厂区综合污水处理站处理。同时更换槽液产生的超声波清洗槽渣属于危险废物，应委托有资质单位处置。水洗槽采用连续进排水，水洗槽上部排水管溢流排放清洗废水，排入中鼎密封件厂区综合污水处理站处理。</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）水份烘干</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eastAsia" w:ascii="Times New Roman" w:hAnsi="Times New Roman" w:cs="Times New Roman"/>
                <w:sz w:val="24"/>
                <w:szCs w:val="24"/>
                <w:lang w:eastAsia="zh-CN"/>
              </w:rPr>
            </w:pPr>
            <w:r>
              <w:rPr>
                <w:rFonts w:hint="default" w:ascii="Times New Roman" w:hAnsi="Times New Roman" w:eastAsia="宋体" w:cs="Times New Roman"/>
                <w:sz w:val="24"/>
                <w:szCs w:val="24"/>
                <w:lang w:eastAsia="zh-CN"/>
              </w:rPr>
              <w:t>超声波清洗后，产品通过输送带进入烘干道，采用电加热，温度约 80℃, 时间约 5 分钟</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drawing>
                <wp:inline distT="0" distB="0" distL="114300" distR="114300">
                  <wp:extent cx="2976880" cy="2232660"/>
                  <wp:effectExtent l="0" t="0" r="13970" b="15240"/>
                  <wp:docPr id="41" name="图片 41" descr="超声波清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超声波清洗1"/>
                          <pic:cNvPicPr>
                            <a:picLocks noChangeAspect="1"/>
                          </pic:cNvPicPr>
                        </pic:nvPicPr>
                        <pic:blipFill>
                          <a:blip r:embed="rId13"/>
                          <a:stretch>
                            <a:fillRect/>
                          </a:stretch>
                        </pic:blipFill>
                        <pic:spPr>
                          <a:xfrm>
                            <a:off x="0" y="0"/>
                            <a:ext cx="2976880" cy="2232660"/>
                          </a:xfrm>
                          <a:prstGeom prst="rect">
                            <a:avLst/>
                          </a:prstGeom>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drawing>
                <wp:inline distT="0" distB="0" distL="114300" distR="114300">
                  <wp:extent cx="2981960" cy="2237105"/>
                  <wp:effectExtent l="0" t="0" r="8890" b="10795"/>
                  <wp:docPr id="42" name="图片 42" descr="超声波清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超声波清洗2"/>
                          <pic:cNvPicPr>
                            <a:picLocks noChangeAspect="1"/>
                          </pic:cNvPicPr>
                        </pic:nvPicPr>
                        <pic:blipFill>
                          <a:blip r:embed="rId14"/>
                          <a:stretch>
                            <a:fillRect/>
                          </a:stretch>
                        </pic:blipFill>
                        <pic:spPr>
                          <a:xfrm>
                            <a:off x="0" y="0"/>
                            <a:ext cx="2981960" cy="22371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cs="Times New Roman"/>
                <w:b/>
                <w:bCs/>
                <w:color w:val="auto"/>
                <w:kern w:val="2"/>
                <w:sz w:val="21"/>
                <w:szCs w:val="21"/>
                <w:lang w:val="en-US" w:eastAsia="zh-CN" w:bidi="ar-SA"/>
              </w:rPr>
              <w:t>6  超声波清洗及烘干设备</w:t>
            </w:r>
          </w:p>
          <w:p>
            <w:pPr>
              <w:keepNext w:val="0"/>
              <w:keepLines w:val="0"/>
              <w:pageBreakBefore w:val="0"/>
              <w:widowControl w:val="0"/>
              <w:numPr>
                <w:ilvl w:val="0"/>
                <w:numId w:val="4"/>
              </w:numPr>
              <w:kinsoku/>
              <w:wordWrap/>
              <w:overflowPunct/>
              <w:topLinePunct w:val="0"/>
              <w:autoSpaceDE/>
              <w:autoSpaceDN/>
              <w:bidi w:val="0"/>
              <w:spacing w:line="360" w:lineRule="auto"/>
              <w:ind w:leftChars="0"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涂油、烘干</w:t>
            </w:r>
          </w:p>
          <w:p>
            <w:pPr>
              <w:pStyle w:val="25"/>
              <w:keepNext w:val="0"/>
              <w:keepLines w:val="0"/>
              <w:pageBreakBefore w:val="0"/>
              <w:widowControl w:val="0"/>
              <w:numPr>
                <w:ilvl w:val="1"/>
                <w:numId w:val="0"/>
              </w:numPr>
              <w:kinsoku/>
              <w:wordWrap/>
              <w:overflowPunct/>
              <w:topLinePunct w:val="0"/>
              <w:autoSpaceDE w:val="0"/>
              <w:autoSpaceDN w:val="0"/>
              <w:bidi w:val="0"/>
              <w:adjustRightInd w:val="0"/>
              <w:snapToGrid/>
              <w:spacing w:before="0" w:beforeLines="0" w:line="360" w:lineRule="auto"/>
              <w:ind w:firstLine="480" w:firstLineChars="200"/>
              <w:textAlignment w:val="auto"/>
              <w:rPr>
                <w:rFonts w:hint="default" w:cs="Times New Roman"/>
                <w:b w:val="0"/>
                <w:bCs w:val="0"/>
                <w:kern w:val="2"/>
                <w:sz w:val="24"/>
                <w:szCs w:val="24"/>
                <w:lang w:val="en-US" w:eastAsia="zh-CN"/>
              </w:rPr>
            </w:pPr>
            <w:r>
              <w:rPr>
                <w:rFonts w:hint="default" w:cs="Times New Roman"/>
                <w:b w:val="0"/>
                <w:bCs w:val="0"/>
                <w:kern w:val="2"/>
                <w:sz w:val="24"/>
                <w:szCs w:val="24"/>
                <w:lang w:val="en-US" w:eastAsia="zh-CN"/>
              </w:rPr>
              <w:t>针对海运时间超</w:t>
            </w:r>
            <w:r>
              <w:rPr>
                <w:rFonts w:hint="eastAsia" w:cs="Times New Roman"/>
                <w:b w:val="0"/>
                <w:bCs w:val="0"/>
                <w:kern w:val="2"/>
                <w:sz w:val="24"/>
                <w:szCs w:val="24"/>
                <w:lang w:val="en-US" w:eastAsia="zh-CN"/>
              </w:rPr>
              <w:t>较长的</w:t>
            </w:r>
            <w:r>
              <w:rPr>
                <w:rFonts w:hint="default" w:cs="Times New Roman"/>
                <w:b w:val="0"/>
                <w:bCs w:val="0"/>
                <w:kern w:val="2"/>
                <w:sz w:val="24"/>
                <w:szCs w:val="24"/>
                <w:lang w:val="en-US" w:eastAsia="zh-CN"/>
              </w:rPr>
              <w:t>产品增加涂油后烘干处理工艺，</w:t>
            </w:r>
            <w:r>
              <w:rPr>
                <w:rFonts w:hint="eastAsia" w:cs="Times New Roman"/>
                <w:b w:val="0"/>
                <w:bCs w:val="0"/>
                <w:kern w:val="2"/>
                <w:sz w:val="24"/>
                <w:szCs w:val="24"/>
                <w:lang w:val="en-US" w:eastAsia="zh-CN"/>
              </w:rPr>
              <w:t>将需要涂油产品人工放入对应物料框内，通过转运车进入烘干区，将盛装产品的仓储笼，吊装在防锈油的容器里浇油浸润，吊起沥干，之后进炉烘干，烘干后产品出炉、冷却。</w:t>
            </w:r>
          </w:p>
          <w:p>
            <w:pPr>
              <w:pStyle w:val="25"/>
              <w:keepNext w:val="0"/>
              <w:keepLines w:val="0"/>
              <w:pageBreakBefore w:val="0"/>
              <w:widowControl w:val="0"/>
              <w:numPr>
                <w:ilvl w:val="1"/>
                <w:numId w:val="0"/>
              </w:numPr>
              <w:kinsoku/>
              <w:wordWrap/>
              <w:overflowPunct/>
              <w:topLinePunct w:val="0"/>
              <w:autoSpaceDE w:val="0"/>
              <w:autoSpaceDN w:val="0"/>
              <w:bidi w:val="0"/>
              <w:adjustRightInd w:val="0"/>
              <w:snapToGrid/>
              <w:spacing w:before="0" w:beforeLines="0" w:line="360" w:lineRule="auto"/>
              <w:ind w:firstLine="480" w:firstLineChars="200"/>
              <w:textAlignment w:val="auto"/>
              <w:rPr>
                <w:rFonts w:hint="default" w:cs="Times New Roman"/>
                <w:b w:val="0"/>
                <w:bCs w:val="0"/>
                <w:kern w:val="2"/>
                <w:sz w:val="24"/>
                <w:szCs w:val="24"/>
                <w:lang w:val="en-US" w:eastAsia="zh-CN"/>
              </w:rPr>
            </w:pPr>
            <w:r>
              <w:rPr>
                <w:rFonts w:hint="eastAsia" w:cs="Times New Roman"/>
                <w:b w:val="0"/>
                <w:bCs w:val="0"/>
                <w:kern w:val="2"/>
                <w:sz w:val="24"/>
                <w:szCs w:val="24"/>
                <w:lang w:val="en-US" w:eastAsia="zh-CN"/>
              </w:rPr>
              <w:t>烘干工序在烘干箱中进行，此过程会产生少量的油雾和非甲烷总烃，根据建设单位</w:t>
            </w:r>
            <w:r>
              <w:rPr>
                <w:rFonts w:hint="default" w:cs="Times New Roman"/>
                <w:b w:val="0"/>
                <w:bCs w:val="0"/>
                <w:kern w:val="2"/>
                <w:sz w:val="24"/>
                <w:szCs w:val="24"/>
                <w:lang w:val="en-US" w:eastAsia="zh-CN"/>
              </w:rPr>
              <w:t>提供的资料，项目</w:t>
            </w:r>
            <w:r>
              <w:rPr>
                <w:rFonts w:hint="eastAsia" w:cs="Times New Roman"/>
                <w:b w:val="0"/>
                <w:bCs w:val="0"/>
                <w:kern w:val="2"/>
                <w:sz w:val="24"/>
                <w:szCs w:val="24"/>
                <w:lang w:val="en-US" w:eastAsia="zh-CN"/>
              </w:rPr>
              <w:t>烘干所需防锈油</w:t>
            </w:r>
            <w:r>
              <w:rPr>
                <w:rFonts w:hint="default" w:cs="Times New Roman"/>
                <w:b w:val="0"/>
                <w:bCs w:val="0"/>
                <w:kern w:val="2"/>
                <w:sz w:val="24"/>
                <w:szCs w:val="24"/>
                <w:lang w:val="en-US" w:eastAsia="zh-CN"/>
              </w:rPr>
              <w:t>消耗量</w:t>
            </w:r>
            <w:r>
              <w:rPr>
                <w:rFonts w:hint="eastAsia" w:cs="Times New Roman"/>
                <w:b w:val="0"/>
                <w:bCs w:val="0"/>
                <w:kern w:val="2"/>
                <w:sz w:val="24"/>
                <w:szCs w:val="24"/>
                <w:lang w:val="en-US" w:eastAsia="zh-CN"/>
              </w:rPr>
              <w:t>为18</w:t>
            </w:r>
            <w:r>
              <w:rPr>
                <w:rFonts w:hint="default" w:cs="Times New Roman"/>
                <w:b w:val="0"/>
                <w:bCs w:val="0"/>
                <w:kern w:val="2"/>
                <w:sz w:val="24"/>
                <w:szCs w:val="24"/>
                <w:lang w:val="en-US" w:eastAsia="zh-CN"/>
              </w:rPr>
              <w:t>t/a</w:t>
            </w:r>
            <w:r>
              <w:rPr>
                <w:rFonts w:hint="eastAsia" w:cs="Times New Roman"/>
                <w:b w:val="0"/>
                <w:bCs w:val="0"/>
                <w:kern w:val="2"/>
                <w:sz w:val="24"/>
                <w:szCs w:val="24"/>
                <w:lang w:val="en-US" w:eastAsia="zh-CN"/>
              </w:rPr>
              <w:t>，其中随产品进入烘干炉中的防锈油约为防锈油消耗</w:t>
            </w:r>
            <w:r>
              <w:rPr>
                <w:rFonts w:hint="default" w:ascii="Times New Roman" w:hAnsi="Times New Roman" w:cs="Times New Roman"/>
                <w:b w:val="0"/>
                <w:bCs w:val="0"/>
                <w:kern w:val="2"/>
                <w:sz w:val="24"/>
                <w:szCs w:val="24"/>
                <w:lang w:val="en-US" w:eastAsia="zh-CN"/>
              </w:rPr>
              <w:t>量的</w:t>
            </w:r>
            <w:r>
              <w:rPr>
                <w:rFonts w:hint="eastAsia" w:ascii="Times New Roman" w:hAnsi="Times New Roman" w:cs="Times New Roman"/>
                <w:b w:val="0"/>
                <w:bCs w:val="0"/>
                <w:kern w:val="2"/>
                <w:sz w:val="24"/>
                <w:szCs w:val="24"/>
                <w:lang w:val="en-US" w:eastAsia="zh-CN"/>
              </w:rPr>
              <w:t>5%</w:t>
            </w:r>
            <w:r>
              <w:rPr>
                <w:rFonts w:hint="default" w:ascii="Times New Roman" w:hAnsi="Times New Roman" w:cs="Times New Roman"/>
                <w:b w:val="0"/>
                <w:bCs w:val="0"/>
                <w:kern w:val="2"/>
                <w:sz w:val="24"/>
                <w:szCs w:val="24"/>
                <w:lang w:val="en-US" w:eastAsia="zh-CN"/>
              </w:rPr>
              <w:t>，</w:t>
            </w:r>
            <w:r>
              <w:rPr>
                <w:rFonts w:hint="eastAsia" w:cs="Times New Roman"/>
                <w:b w:val="0"/>
                <w:bCs w:val="0"/>
                <w:kern w:val="2"/>
                <w:sz w:val="24"/>
                <w:szCs w:val="24"/>
                <w:lang w:val="en-US" w:eastAsia="zh-CN"/>
              </w:rPr>
              <w:t>即为0.9t/a。</w:t>
            </w:r>
          </w:p>
          <w:p>
            <w:pPr>
              <w:pStyle w:val="25"/>
              <w:keepNext w:val="0"/>
              <w:keepLines w:val="0"/>
              <w:pageBreakBefore w:val="0"/>
              <w:widowControl w:val="0"/>
              <w:numPr>
                <w:ilvl w:val="1"/>
                <w:numId w:val="0"/>
              </w:numPr>
              <w:kinsoku/>
              <w:wordWrap/>
              <w:overflowPunct/>
              <w:topLinePunct w:val="0"/>
              <w:autoSpaceDE w:val="0"/>
              <w:autoSpaceDN w:val="0"/>
              <w:bidi w:val="0"/>
              <w:adjustRightInd w:val="0"/>
              <w:snapToGrid/>
              <w:spacing w:before="0" w:beforeLines="0" w:line="360" w:lineRule="auto"/>
              <w:ind w:firstLine="480" w:firstLineChars="200"/>
              <w:textAlignment w:val="auto"/>
              <w:rPr>
                <w:rFonts w:hint="default" w:cs="Times New Roman"/>
                <w:b w:val="0"/>
                <w:bCs w:val="0"/>
                <w:kern w:val="2"/>
                <w:sz w:val="24"/>
                <w:szCs w:val="24"/>
                <w:lang w:val="en-US" w:eastAsia="zh-CN"/>
              </w:rPr>
            </w:pPr>
            <w:r>
              <w:rPr>
                <w:rFonts w:hint="default" w:cs="Times New Roman"/>
                <w:b w:val="0"/>
                <w:bCs w:val="0"/>
                <w:kern w:val="2"/>
                <w:sz w:val="24"/>
                <w:szCs w:val="24"/>
                <w:lang w:val="en-US" w:eastAsia="zh-CN"/>
              </w:rPr>
              <w:t>根据《排放源统计调查产排污核算方法和系数手册》及《33-37,431-434机械行业系数手册》中热处理主要污染物为油雾、挥发性有机物（以非甲烷总烃计）；</w:t>
            </w:r>
            <w:r>
              <w:rPr>
                <w:rFonts w:hint="eastAsia" w:cs="Times New Roman"/>
                <w:b w:val="0"/>
                <w:bCs w:val="0"/>
                <w:kern w:val="2"/>
                <w:sz w:val="24"/>
                <w:szCs w:val="24"/>
                <w:lang w:val="en-US" w:eastAsia="zh-CN"/>
              </w:rPr>
              <w:t>本次验收的烘干废气也采用产物系数法，参照热处理的每吨原料的5%将产生200kg油雾及0.01kg非甲烷总烃。烘干设备上方设置集气罩，收集的油雾及非甲烷总烃通过干式过滤棉+等离子油烟净化器</w:t>
            </w:r>
            <w:r>
              <w:rPr>
                <w:rFonts w:hint="default" w:cs="Times New Roman"/>
                <w:b w:val="0"/>
                <w:bCs w:val="0"/>
                <w:kern w:val="2"/>
                <w:sz w:val="24"/>
                <w:szCs w:val="24"/>
                <w:lang w:val="en-US" w:eastAsia="zh-CN"/>
              </w:rPr>
              <w:t>进行净化处理</w:t>
            </w:r>
            <w:r>
              <w:rPr>
                <w:rFonts w:hint="eastAsia" w:cs="Times New Roman"/>
                <w:b w:val="0"/>
                <w:bCs w:val="0"/>
                <w:kern w:val="2"/>
                <w:sz w:val="24"/>
                <w:szCs w:val="24"/>
                <w:lang w:val="en-US" w:eastAsia="zh-CN"/>
              </w:rPr>
              <w:t>，</w:t>
            </w:r>
            <w:r>
              <w:rPr>
                <w:rFonts w:hint="default" w:cs="Times New Roman"/>
                <w:b w:val="0"/>
                <w:bCs w:val="0"/>
                <w:kern w:val="2"/>
                <w:sz w:val="24"/>
                <w:szCs w:val="24"/>
                <w:lang w:val="en-US" w:eastAsia="zh-CN"/>
              </w:rPr>
              <w:t>经1根15m高排气筒排放</w:t>
            </w:r>
            <w:r>
              <w:rPr>
                <w:rFonts w:hint="eastAsia" w:cs="Times New Roman"/>
                <w:b w:val="0"/>
                <w:bCs w:val="0"/>
                <w:kern w:val="2"/>
                <w:sz w:val="24"/>
                <w:szCs w:val="24"/>
                <w:lang w:val="en-US" w:eastAsia="zh-CN"/>
              </w:rPr>
              <w:t>（DA003）。</w:t>
            </w:r>
            <w:r>
              <w:rPr>
                <w:rFonts w:hint="default" w:cs="Times New Roman"/>
                <w:b w:val="0"/>
                <w:bCs w:val="0"/>
                <w:kern w:val="2"/>
                <w:sz w:val="24"/>
                <w:szCs w:val="24"/>
                <w:lang w:val="en-US" w:eastAsia="zh-CN"/>
              </w:rPr>
              <w:t>风机风量为</w:t>
            </w:r>
            <w:r>
              <w:rPr>
                <w:rFonts w:hint="eastAsia" w:cs="Times New Roman"/>
                <w:b w:val="0"/>
                <w:bCs w:val="0"/>
                <w:kern w:val="2"/>
                <w:sz w:val="24"/>
                <w:szCs w:val="24"/>
                <w:lang w:val="en-US" w:eastAsia="zh-CN"/>
              </w:rPr>
              <w:t>：20</w:t>
            </w:r>
            <w:r>
              <w:rPr>
                <w:rFonts w:hint="default" w:cs="Times New Roman"/>
                <w:b w:val="0"/>
                <w:bCs w:val="0"/>
                <w:kern w:val="2"/>
                <w:sz w:val="24"/>
                <w:szCs w:val="24"/>
                <w:lang w:val="en-US" w:eastAsia="zh-CN"/>
              </w:rPr>
              <w:t>000m</w:t>
            </w:r>
            <w:r>
              <w:rPr>
                <w:rFonts w:hint="default" w:cs="Times New Roman"/>
                <w:b w:val="0"/>
                <w:bCs w:val="0"/>
                <w:kern w:val="2"/>
                <w:sz w:val="24"/>
                <w:szCs w:val="24"/>
                <w:vertAlign w:val="superscript"/>
                <w:lang w:val="en-US" w:eastAsia="zh-CN"/>
              </w:rPr>
              <w:t>3</w:t>
            </w:r>
            <w:r>
              <w:rPr>
                <w:rFonts w:hint="default" w:cs="Times New Roman"/>
                <w:b w:val="0"/>
                <w:bCs w:val="0"/>
                <w:kern w:val="2"/>
                <w:sz w:val="24"/>
                <w:szCs w:val="24"/>
                <w:lang w:val="en-US" w:eastAsia="zh-CN"/>
              </w:rPr>
              <w:t>/h</w:t>
            </w:r>
            <w:r>
              <w:rPr>
                <w:rFonts w:hint="eastAsia" w:cs="Times New Roman"/>
                <w:b w:val="0"/>
                <w:bCs w:val="0"/>
                <w:kern w:val="2"/>
                <w:sz w:val="24"/>
                <w:szCs w:val="24"/>
                <w:lang w:val="en-US" w:eastAsia="zh-CN"/>
              </w:rPr>
              <w:t>，年生产1200h</w:t>
            </w:r>
            <w:r>
              <w:rPr>
                <w:rFonts w:hint="default" w:cs="Times New Roman"/>
                <w:b w:val="0"/>
                <w:bCs w:val="0"/>
                <w:kern w:val="2"/>
                <w:sz w:val="24"/>
                <w:szCs w:val="24"/>
                <w:lang w:val="en-US" w:eastAsia="zh-CN"/>
              </w:rPr>
              <w:t>。集气罩收集效率90%，</w:t>
            </w:r>
            <w:r>
              <w:rPr>
                <w:rFonts w:hint="eastAsia" w:cs="Times New Roman"/>
                <w:b w:val="0"/>
                <w:bCs w:val="0"/>
                <w:kern w:val="2"/>
                <w:sz w:val="24"/>
                <w:szCs w:val="24"/>
                <w:lang w:val="en-US" w:eastAsia="zh-CN"/>
              </w:rPr>
              <w:t>干式过滤棉+等离子油烟净化器</w:t>
            </w:r>
            <w:r>
              <w:rPr>
                <w:rFonts w:hint="default" w:cs="Times New Roman"/>
                <w:b w:val="0"/>
                <w:bCs w:val="0"/>
                <w:kern w:val="2"/>
                <w:sz w:val="24"/>
                <w:szCs w:val="24"/>
                <w:lang w:val="en-US" w:eastAsia="zh-CN"/>
              </w:rPr>
              <w:t>处理效率9</w:t>
            </w:r>
            <w:r>
              <w:rPr>
                <w:rFonts w:hint="eastAsia" w:cs="Times New Roman"/>
                <w:b w:val="0"/>
                <w:bCs w:val="0"/>
                <w:kern w:val="2"/>
                <w:sz w:val="24"/>
                <w:szCs w:val="24"/>
                <w:lang w:val="en-US" w:eastAsia="zh-CN"/>
              </w:rPr>
              <w:t>0</w:t>
            </w:r>
            <w:r>
              <w:rPr>
                <w:rFonts w:hint="default" w:cs="Times New Roman"/>
                <w:b w:val="0"/>
                <w:bCs w:val="0"/>
                <w:kern w:val="2"/>
                <w:sz w:val="24"/>
                <w:szCs w:val="24"/>
                <w:lang w:val="en-US" w:eastAsia="zh-CN"/>
              </w:rPr>
              <w:t>%</w:t>
            </w:r>
            <w:r>
              <w:rPr>
                <w:rFonts w:hint="eastAsia" w:cs="Times New Roman"/>
                <w:b w:val="0"/>
                <w:bCs w:val="0"/>
                <w:kern w:val="2"/>
                <w:sz w:val="24"/>
                <w:szCs w:val="24"/>
                <w:lang w:val="en-US" w:eastAsia="zh-CN"/>
              </w:rPr>
              <w:t>，故产生的油雾为0.18t/a、非甲烷总烃为0.009</w:t>
            </w:r>
            <w:r>
              <w:rPr>
                <w:rFonts w:hint="eastAsia" w:cs="Times New Roman"/>
                <w:b w:val="0"/>
                <w:bCs w:val="0"/>
                <w:kern w:val="2"/>
                <w:sz w:val="24"/>
                <w:szCs w:val="24"/>
                <w:vertAlign w:val="baseline"/>
                <w:lang w:val="en-US" w:eastAsia="zh-CN"/>
              </w:rPr>
              <w:t>kg/a</w:t>
            </w:r>
            <w:r>
              <w:rPr>
                <w:rFonts w:hint="default" w:cs="Times New Roman"/>
                <w:b w:val="0"/>
                <w:bCs w:val="0"/>
                <w:kern w:val="2"/>
                <w:sz w:val="24"/>
                <w:szCs w:val="24"/>
                <w:lang w:val="en-US" w:eastAsia="zh-CN"/>
              </w:rPr>
              <w:t>。本项目</w:t>
            </w:r>
            <w:r>
              <w:rPr>
                <w:rFonts w:hint="eastAsia" w:cs="Times New Roman"/>
                <w:b w:val="0"/>
                <w:bCs w:val="0"/>
                <w:kern w:val="2"/>
                <w:sz w:val="24"/>
                <w:szCs w:val="24"/>
                <w:lang w:val="en-US" w:eastAsia="zh-CN"/>
              </w:rPr>
              <w:t>烘干</w:t>
            </w:r>
            <w:r>
              <w:rPr>
                <w:rFonts w:hint="default" w:cs="Times New Roman"/>
                <w:b w:val="0"/>
                <w:bCs w:val="0"/>
                <w:kern w:val="2"/>
                <w:sz w:val="24"/>
                <w:szCs w:val="24"/>
                <w:lang w:val="en-US" w:eastAsia="zh-CN"/>
              </w:rPr>
              <w:t>废气产生及排放情况如下表所示：</w:t>
            </w:r>
          </w:p>
          <w:p>
            <w:pPr>
              <w:jc w:val="center"/>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lang w:val="en-US" w:eastAsia="zh-CN"/>
              </w:rPr>
              <w:t>表</w:t>
            </w:r>
            <w:r>
              <w:rPr>
                <w:rFonts w:hint="eastAsia" w:ascii="Times New Roman" w:hAnsi="Times New Roman" w:eastAsia="宋体" w:cs="Times New Roman"/>
                <w:b/>
                <w:bCs/>
                <w:sz w:val="24"/>
                <w:lang w:val="en-US" w:eastAsia="zh-CN"/>
              </w:rPr>
              <w:t>5</w:t>
            </w:r>
            <w:r>
              <w:rPr>
                <w:rFonts w:hint="default" w:ascii="Times New Roman" w:hAnsi="Times New Roman" w:eastAsia="宋体" w:cs="Times New Roman"/>
                <w:b/>
                <w:bCs/>
                <w:sz w:val="24"/>
                <w:lang w:val="en-US" w:eastAsia="zh-CN"/>
              </w:rPr>
              <w:t>-</w:t>
            </w:r>
            <w:r>
              <w:rPr>
                <w:rFonts w:hint="eastAsia" w:ascii="Times New Roman" w:hAnsi="Times New Roman" w:cs="Times New Roman"/>
                <w:b/>
                <w:bCs/>
                <w:sz w:val="24"/>
                <w:lang w:val="en-US" w:eastAsia="zh-CN"/>
              </w:rPr>
              <w:t>1</w:t>
            </w:r>
            <w:r>
              <w:rPr>
                <w:rFonts w:hint="default" w:ascii="Times New Roman" w:hAnsi="Times New Roman" w:eastAsia="宋体" w:cs="Times New Roman"/>
                <w:b/>
                <w:bCs/>
                <w:sz w:val="24"/>
                <w:lang w:val="en-US" w:eastAsia="zh-CN"/>
              </w:rPr>
              <w:t xml:space="preserve"> </w:t>
            </w:r>
            <w:r>
              <w:rPr>
                <w:rFonts w:hint="default" w:ascii="Times New Roman" w:hAnsi="Times New Roman" w:eastAsia="宋体" w:cs="Times New Roman"/>
                <w:b/>
                <w:bCs/>
                <w:sz w:val="24"/>
                <w:highlight w:val="none"/>
                <w:lang w:val="en-US" w:eastAsia="zh-CN"/>
              </w:rPr>
              <w:t>本项目</w:t>
            </w:r>
            <w:r>
              <w:rPr>
                <w:rFonts w:hint="eastAsia" w:ascii="Times New Roman" w:hAnsi="Times New Roman" w:cs="Times New Roman"/>
                <w:b/>
                <w:bCs/>
                <w:sz w:val="24"/>
                <w:highlight w:val="none"/>
                <w:lang w:val="en-US" w:eastAsia="zh-CN"/>
              </w:rPr>
              <w:t>烘干</w:t>
            </w:r>
            <w:r>
              <w:rPr>
                <w:rFonts w:hint="default" w:ascii="Times New Roman" w:hAnsi="Times New Roman" w:eastAsia="宋体" w:cs="Times New Roman"/>
                <w:b/>
                <w:bCs/>
                <w:sz w:val="24"/>
                <w:highlight w:val="none"/>
                <w:lang w:val="en-US" w:eastAsia="zh-CN"/>
              </w:rPr>
              <w:t>废气产生及排放情况汇总表</w:t>
            </w:r>
          </w:p>
          <w:tbl>
            <w:tblPr>
              <w:tblStyle w:val="20"/>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1" w:type="dxa"/>
                <w:bottom w:w="0" w:type="dxa"/>
                <w:right w:w="51" w:type="dxa"/>
              </w:tblCellMar>
            </w:tblPr>
            <w:tblGrid>
              <w:gridCol w:w="306"/>
              <w:gridCol w:w="801"/>
              <w:gridCol w:w="720"/>
              <w:gridCol w:w="787"/>
              <w:gridCol w:w="774"/>
              <w:gridCol w:w="909"/>
              <w:gridCol w:w="1761"/>
              <w:gridCol w:w="906"/>
              <w:gridCol w:w="1109"/>
              <w:gridCol w:w="1132"/>
              <w:gridCol w:w="3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160"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排放源</w:t>
                  </w:r>
                </w:p>
              </w:tc>
              <w:tc>
                <w:tcPr>
                  <w:tcW w:w="420"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名称</w:t>
                  </w:r>
                </w:p>
              </w:tc>
              <w:tc>
                <w:tcPr>
                  <w:tcW w:w="378"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废气量m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/h</w:t>
                  </w:r>
                </w:p>
              </w:tc>
              <w:tc>
                <w:tcPr>
                  <w:tcW w:w="1297" w:type="pct"/>
                  <w:gridSpan w:val="3"/>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产生情况</w:t>
                  </w:r>
                </w:p>
              </w:tc>
              <w:tc>
                <w:tcPr>
                  <w:tcW w:w="925"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采取措施</w:t>
                  </w:r>
                </w:p>
              </w:tc>
              <w:tc>
                <w:tcPr>
                  <w:tcW w:w="1653" w:type="pct"/>
                  <w:gridSpan w:val="3"/>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排放情况</w:t>
                  </w:r>
                </w:p>
              </w:tc>
              <w:tc>
                <w:tcPr>
                  <w:tcW w:w="163"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排</w:t>
                  </w:r>
                  <w:r>
                    <w:rPr>
                      <w:rFonts w:hint="default" w:ascii="Times New Roman" w:hAnsi="Times New Roman" w:eastAsia="宋体" w:cs="Times New Roman"/>
                      <w:b w:val="0"/>
                      <w:bCs w:val="0"/>
                      <w:color w:val="auto"/>
                      <w:sz w:val="21"/>
                      <w:szCs w:val="21"/>
                    </w:rPr>
                    <w:t>放</w:t>
                  </w:r>
                  <w:r>
                    <w:rPr>
                      <w:rFonts w:hint="default" w:ascii="Times New Roman" w:hAnsi="Times New Roman" w:eastAsia="宋体" w:cs="Times New Roman"/>
                      <w:b w:val="0"/>
                      <w:bCs w:val="0"/>
                      <w:color w:val="auto"/>
                      <w:sz w:val="21"/>
                      <w:szCs w:val="21"/>
                      <w:lang w:eastAsia="zh-CN"/>
                    </w:rPr>
                    <w:t>口</w:t>
                  </w:r>
                </w:p>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val="0"/>
                      <w:bCs w:val="0"/>
                      <w:color w:val="auto"/>
                      <w:sz w:val="21"/>
                      <w:szCs w:val="21"/>
                      <w:lang w:eastAsia="zh-CN"/>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160"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p>
              </w:tc>
              <w:tc>
                <w:tcPr>
                  <w:tcW w:w="420"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p>
              </w:tc>
              <w:tc>
                <w:tcPr>
                  <w:tcW w:w="378"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sz w:val="21"/>
                      <w:szCs w:val="21"/>
                    </w:rPr>
                  </w:pPr>
                </w:p>
              </w:tc>
              <w:tc>
                <w:tcPr>
                  <w:tcW w:w="413"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产生量t/a</w:t>
                  </w:r>
                </w:p>
              </w:tc>
              <w:tc>
                <w:tcPr>
                  <w:tcW w:w="406"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速率</w:t>
                  </w:r>
                </w:p>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kg/h</w:t>
                  </w:r>
                </w:p>
              </w:tc>
              <w:tc>
                <w:tcPr>
                  <w:tcW w:w="477"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浓度</w:t>
                  </w:r>
                </w:p>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mg/m</w:t>
                  </w:r>
                  <w:r>
                    <w:rPr>
                      <w:rFonts w:hint="default" w:ascii="Times New Roman" w:hAnsi="Times New Roman" w:eastAsia="宋体" w:cs="Times New Roman"/>
                      <w:b w:val="0"/>
                      <w:bCs/>
                      <w:color w:val="auto"/>
                      <w:sz w:val="21"/>
                      <w:szCs w:val="21"/>
                      <w:vertAlign w:val="superscript"/>
                    </w:rPr>
                    <w:t>3</w:t>
                  </w:r>
                </w:p>
              </w:tc>
              <w:tc>
                <w:tcPr>
                  <w:tcW w:w="925"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475"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排放量</w:t>
                  </w:r>
                </w:p>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t/a</w:t>
                  </w:r>
                </w:p>
              </w:tc>
              <w:tc>
                <w:tcPr>
                  <w:tcW w:w="582"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速率</w:t>
                  </w:r>
                </w:p>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kg/h</w:t>
                  </w:r>
                </w:p>
              </w:tc>
              <w:tc>
                <w:tcPr>
                  <w:tcW w:w="594"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浓度mg/m</w:t>
                  </w:r>
                  <w:r>
                    <w:rPr>
                      <w:rFonts w:hint="default" w:ascii="Times New Roman" w:hAnsi="Times New Roman" w:eastAsia="宋体" w:cs="Times New Roman"/>
                      <w:b w:val="0"/>
                      <w:bCs/>
                      <w:color w:val="auto"/>
                      <w:sz w:val="21"/>
                      <w:szCs w:val="21"/>
                      <w:vertAlign w:val="superscript"/>
                    </w:rPr>
                    <w:t>3</w:t>
                  </w:r>
                </w:p>
              </w:tc>
              <w:tc>
                <w:tcPr>
                  <w:tcW w:w="163"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829" w:hRule="atLeast"/>
                <w:jc w:val="center"/>
              </w:trPr>
              <w:tc>
                <w:tcPr>
                  <w:tcW w:w="160"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排气</w:t>
                  </w:r>
                  <w:r>
                    <w:rPr>
                      <w:rFonts w:hint="eastAsia" w:ascii="Times New Roman" w:hAnsi="Times New Roman" w:cs="Times New Roman"/>
                      <w:color w:val="auto"/>
                      <w:sz w:val="21"/>
                      <w:szCs w:val="21"/>
                      <w:lang w:val="en-US" w:eastAsia="zh-CN"/>
                    </w:rPr>
                    <w:t>筒</w:t>
                  </w:r>
                  <w:r>
                    <w:rPr>
                      <w:rFonts w:hint="default" w:ascii="Times New Roman" w:hAnsi="Times New Roman" w:cs="Times New Roman"/>
                      <w:color w:val="auto"/>
                      <w:sz w:val="21"/>
                      <w:szCs w:val="21"/>
                      <w:lang w:val="en-US" w:eastAsia="zh-CN"/>
                    </w:rPr>
                    <w:t>DA00</w:t>
                  </w:r>
                  <w:r>
                    <w:rPr>
                      <w:rFonts w:hint="eastAsia" w:ascii="Times New Roman" w:hAnsi="Times New Roman" w:cs="Times New Roman"/>
                      <w:color w:val="auto"/>
                      <w:sz w:val="21"/>
                      <w:szCs w:val="21"/>
                      <w:lang w:val="en-US" w:eastAsia="zh-CN"/>
                    </w:rPr>
                    <w:t>3</w:t>
                  </w:r>
                </w:p>
              </w:tc>
              <w:tc>
                <w:tcPr>
                  <w:tcW w:w="420"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油雾</w:t>
                  </w:r>
                </w:p>
              </w:tc>
              <w:tc>
                <w:tcPr>
                  <w:tcW w:w="378"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lang w:val="en-US" w:eastAsia="zh-CN"/>
                    </w:rPr>
                    <w:t>000</w:t>
                  </w:r>
                </w:p>
              </w:tc>
              <w:tc>
                <w:tcPr>
                  <w:tcW w:w="413"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0.162</w:t>
                  </w:r>
                </w:p>
              </w:tc>
              <w:tc>
                <w:tcPr>
                  <w:tcW w:w="406"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0.135</w:t>
                  </w:r>
                </w:p>
              </w:tc>
              <w:tc>
                <w:tcPr>
                  <w:tcW w:w="477"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6.75</w:t>
                  </w:r>
                </w:p>
              </w:tc>
              <w:tc>
                <w:tcPr>
                  <w:tcW w:w="925"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kern w:val="2"/>
                      <w:sz w:val="21"/>
                      <w:szCs w:val="21"/>
                      <w:highlight w:val="none"/>
                      <w:lang w:val="en-US" w:eastAsia="zh-CN"/>
                    </w:rPr>
                    <w:t>干式过滤棉+等离子</w:t>
                  </w:r>
                  <w:r>
                    <w:rPr>
                      <w:rFonts w:hint="eastAsia" w:ascii="Times New Roman" w:hAnsi="Times New Roman" w:cs="Times New Roman"/>
                      <w:color w:val="auto"/>
                      <w:kern w:val="2"/>
                      <w:sz w:val="21"/>
                      <w:szCs w:val="21"/>
                      <w:highlight w:val="none"/>
                      <w:lang w:val="en-US" w:eastAsia="zh-CN"/>
                    </w:rPr>
                    <w:t>油烟净化器</w:t>
                  </w:r>
                  <w:r>
                    <w:rPr>
                      <w:rFonts w:hint="default" w:ascii="Times New Roman" w:hAnsi="Times New Roman" w:cs="Times New Roman"/>
                      <w:color w:val="auto"/>
                      <w:kern w:val="2"/>
                      <w:sz w:val="21"/>
                      <w:szCs w:val="21"/>
                      <w:highlight w:val="none"/>
                      <w:lang w:val="en-US" w:eastAsia="zh-CN"/>
                    </w:rPr>
                    <w:t>进行净化处理，</w:t>
                  </w:r>
                  <w:r>
                    <w:rPr>
                      <w:rFonts w:hint="eastAsia" w:ascii="Times New Roman" w:hAnsi="Times New Roman" w:cs="Times New Roman"/>
                      <w:b w:val="0"/>
                      <w:bCs/>
                      <w:color w:val="auto"/>
                      <w:sz w:val="21"/>
                      <w:szCs w:val="21"/>
                      <w:highlight w:val="none"/>
                      <w:lang w:val="en-US" w:eastAsia="zh-CN"/>
                    </w:rPr>
                    <w:t>油雾</w:t>
                  </w:r>
                  <w:r>
                    <w:rPr>
                      <w:rFonts w:hint="default" w:ascii="Times New Roman" w:hAnsi="Times New Roman" w:eastAsia="宋体" w:cs="Times New Roman"/>
                      <w:b w:val="0"/>
                      <w:bCs/>
                      <w:color w:val="auto"/>
                      <w:sz w:val="21"/>
                      <w:szCs w:val="21"/>
                      <w:highlight w:val="none"/>
                      <w:lang w:val="en-US" w:eastAsia="zh-CN"/>
                    </w:rPr>
                    <w:t>处理</w:t>
                  </w:r>
                  <w:r>
                    <w:rPr>
                      <w:rFonts w:hint="default" w:ascii="Times New Roman" w:hAnsi="Times New Roman" w:eastAsia="宋体" w:cs="Times New Roman"/>
                      <w:b w:val="0"/>
                      <w:bCs/>
                      <w:color w:val="auto"/>
                      <w:sz w:val="21"/>
                      <w:szCs w:val="21"/>
                      <w:highlight w:val="none"/>
                      <w:lang w:eastAsia="zh-CN"/>
                    </w:rPr>
                    <w:t>效率</w:t>
                  </w:r>
                  <w:r>
                    <w:rPr>
                      <w:rFonts w:hint="default" w:ascii="Times New Roman" w:hAnsi="Times New Roman" w:cs="Times New Roman"/>
                      <w:b w:val="0"/>
                      <w:bCs/>
                      <w:color w:val="auto"/>
                      <w:sz w:val="21"/>
                      <w:szCs w:val="21"/>
                      <w:highlight w:val="none"/>
                      <w:lang w:val="en-US" w:eastAsia="zh-CN"/>
                    </w:rPr>
                    <w:t>9</w:t>
                  </w:r>
                  <w:r>
                    <w:rPr>
                      <w:rFonts w:hint="default" w:ascii="Times New Roman" w:hAnsi="Times New Roman" w:eastAsia="宋体" w:cs="Times New Roman"/>
                      <w:b w:val="0"/>
                      <w:bCs/>
                      <w:color w:val="auto"/>
                      <w:sz w:val="21"/>
                      <w:szCs w:val="21"/>
                      <w:highlight w:val="none"/>
                      <w:lang w:val="en-US" w:eastAsia="zh-CN"/>
                    </w:rPr>
                    <w:t>0%</w:t>
                  </w:r>
                  <w:r>
                    <w:rPr>
                      <w:rFonts w:hint="default" w:ascii="Times New Roman" w:hAnsi="Times New Roman"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非甲烷总烃</w:t>
                  </w:r>
                  <w:r>
                    <w:rPr>
                      <w:rFonts w:hint="default" w:ascii="Times New Roman" w:hAnsi="Times New Roman" w:eastAsia="宋体" w:cs="Times New Roman"/>
                      <w:b w:val="0"/>
                      <w:bCs/>
                      <w:color w:val="auto"/>
                      <w:sz w:val="21"/>
                      <w:szCs w:val="21"/>
                      <w:highlight w:val="none"/>
                      <w:lang w:val="en-US" w:eastAsia="zh-CN"/>
                    </w:rPr>
                    <w:t>处理</w:t>
                  </w:r>
                  <w:r>
                    <w:rPr>
                      <w:rFonts w:hint="default" w:ascii="Times New Roman" w:hAnsi="Times New Roman" w:eastAsia="宋体" w:cs="Times New Roman"/>
                      <w:b w:val="0"/>
                      <w:bCs/>
                      <w:color w:val="auto"/>
                      <w:sz w:val="21"/>
                      <w:szCs w:val="21"/>
                      <w:highlight w:val="none"/>
                      <w:lang w:eastAsia="zh-CN"/>
                    </w:rPr>
                    <w:t>效率</w:t>
                  </w:r>
                  <w:r>
                    <w:rPr>
                      <w:rFonts w:hint="default" w:ascii="Times New Roman" w:hAnsi="Times New Roman" w:cs="Times New Roman"/>
                      <w:b w:val="0"/>
                      <w:bCs/>
                      <w:color w:val="auto"/>
                      <w:sz w:val="21"/>
                      <w:szCs w:val="21"/>
                      <w:highlight w:val="none"/>
                      <w:lang w:val="en-US" w:eastAsia="zh-CN"/>
                    </w:rPr>
                    <w:t>90</w:t>
                  </w:r>
                  <w:r>
                    <w:rPr>
                      <w:rFonts w:hint="default" w:ascii="Times New Roman" w:hAnsi="Times New Roman" w:eastAsia="宋体" w:cs="Times New Roman"/>
                      <w:b w:val="0"/>
                      <w:bCs/>
                      <w:color w:val="auto"/>
                      <w:sz w:val="21"/>
                      <w:szCs w:val="21"/>
                      <w:highlight w:val="none"/>
                      <w:lang w:val="en-US" w:eastAsia="zh-CN"/>
                    </w:rPr>
                    <w:t>%</w:t>
                  </w:r>
                </w:p>
              </w:tc>
              <w:tc>
                <w:tcPr>
                  <w:tcW w:w="4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0.0162</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0.0135</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0.675</w:t>
                  </w:r>
                </w:p>
              </w:tc>
              <w:tc>
                <w:tcPr>
                  <w:tcW w:w="163"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一般排放口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1341" w:hRule="atLeast"/>
                <w:jc w:val="center"/>
              </w:trPr>
              <w:tc>
                <w:tcPr>
                  <w:tcW w:w="160"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420"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378"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sz w:val="21"/>
                      <w:szCs w:val="21"/>
                      <w:lang w:val="en-US" w:eastAsia="zh-CN"/>
                    </w:rPr>
                  </w:pPr>
                </w:p>
              </w:tc>
              <w:tc>
                <w:tcPr>
                  <w:tcW w:w="413"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0.0081</w:t>
                  </w:r>
                </w:p>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kg/a</w:t>
                  </w:r>
                </w:p>
              </w:tc>
              <w:tc>
                <w:tcPr>
                  <w:tcW w:w="406"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0.675×10</w:t>
                  </w:r>
                  <w:r>
                    <w:rPr>
                      <w:rFonts w:hint="eastAsia" w:ascii="Times New Roman" w:hAnsi="Times New Roman" w:cs="Times New Roman"/>
                      <w:color w:val="auto"/>
                      <w:kern w:val="2"/>
                      <w:sz w:val="21"/>
                      <w:szCs w:val="21"/>
                      <w:vertAlign w:val="superscript"/>
                      <w:lang w:val="en-US" w:eastAsia="zh-CN" w:bidi="ar-SA"/>
                    </w:rPr>
                    <w:t>-5</w:t>
                  </w:r>
                </w:p>
              </w:tc>
              <w:tc>
                <w:tcPr>
                  <w:tcW w:w="477"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0.338×10</w:t>
                  </w:r>
                  <w:r>
                    <w:rPr>
                      <w:rFonts w:hint="eastAsia" w:ascii="Times New Roman" w:hAnsi="Times New Roman" w:cs="Times New Roman"/>
                      <w:color w:val="auto"/>
                      <w:kern w:val="2"/>
                      <w:sz w:val="21"/>
                      <w:szCs w:val="21"/>
                      <w:vertAlign w:val="superscript"/>
                      <w:lang w:val="en-US" w:eastAsia="zh-CN" w:bidi="ar-SA"/>
                    </w:rPr>
                    <w:t>-3</w:t>
                  </w:r>
                </w:p>
              </w:tc>
              <w:tc>
                <w:tcPr>
                  <w:tcW w:w="925"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kern w:val="2"/>
                      <w:sz w:val="21"/>
                      <w:szCs w:val="21"/>
                      <w:highlight w:val="none"/>
                      <w:lang w:val="en-US" w:eastAsia="zh-CN"/>
                    </w:rPr>
                  </w:pPr>
                </w:p>
              </w:tc>
              <w:tc>
                <w:tcPr>
                  <w:tcW w:w="4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0.00081</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kg/a</w:t>
                  </w:r>
                </w:p>
              </w:tc>
              <w:tc>
                <w:tcPr>
                  <w:tcW w:w="1109" w:type="dxa"/>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0.675×10</w:t>
                  </w:r>
                  <w:r>
                    <w:rPr>
                      <w:rFonts w:hint="eastAsia" w:ascii="Times New Roman" w:hAnsi="Times New Roman" w:cs="Times New Roman"/>
                      <w:color w:val="auto"/>
                      <w:kern w:val="2"/>
                      <w:sz w:val="21"/>
                      <w:szCs w:val="21"/>
                      <w:vertAlign w:val="superscript"/>
                      <w:lang w:val="en-US" w:eastAsia="zh-CN" w:bidi="ar-SA"/>
                    </w:rPr>
                    <w:t>-6</w:t>
                  </w:r>
                </w:p>
              </w:tc>
              <w:tc>
                <w:tcPr>
                  <w:tcW w:w="1132" w:type="dxa"/>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0.338×10</w:t>
                  </w:r>
                  <w:r>
                    <w:rPr>
                      <w:rFonts w:hint="eastAsia" w:ascii="Times New Roman" w:hAnsi="Times New Roman" w:cs="Times New Roman"/>
                      <w:color w:val="auto"/>
                      <w:kern w:val="2"/>
                      <w:sz w:val="21"/>
                      <w:szCs w:val="21"/>
                      <w:vertAlign w:val="superscript"/>
                      <w:lang w:val="en-US" w:eastAsia="zh-CN" w:bidi="ar-SA"/>
                    </w:rPr>
                    <w:t>-4</w:t>
                  </w:r>
                </w:p>
              </w:tc>
              <w:tc>
                <w:tcPr>
                  <w:tcW w:w="163"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160"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w:t>
                  </w:r>
                </w:p>
              </w:tc>
              <w:tc>
                <w:tcPr>
                  <w:tcW w:w="420"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油雾</w:t>
                  </w:r>
                </w:p>
              </w:tc>
              <w:tc>
                <w:tcPr>
                  <w:tcW w:w="378"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13"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0.018</w:t>
                  </w:r>
                </w:p>
              </w:tc>
              <w:tc>
                <w:tcPr>
                  <w:tcW w:w="406"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0.0015</w:t>
                  </w:r>
                </w:p>
              </w:tc>
              <w:tc>
                <w:tcPr>
                  <w:tcW w:w="477"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925" w:type="pct"/>
                  <w:vMerge w:val="restar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加强通风</w:t>
                  </w:r>
                </w:p>
              </w:tc>
              <w:tc>
                <w:tcPr>
                  <w:tcW w:w="475"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0.018</w:t>
                  </w:r>
                </w:p>
              </w:tc>
              <w:tc>
                <w:tcPr>
                  <w:tcW w:w="582"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0.0015</w:t>
                  </w:r>
                </w:p>
              </w:tc>
              <w:tc>
                <w:tcPr>
                  <w:tcW w:w="594"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3"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160"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420"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p>
              </w:tc>
              <w:tc>
                <w:tcPr>
                  <w:tcW w:w="378"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13"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0.0009</w:t>
                  </w:r>
                </w:p>
              </w:tc>
              <w:tc>
                <w:tcPr>
                  <w:tcW w:w="406"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0.75×10</w:t>
                  </w:r>
                  <w:r>
                    <w:rPr>
                      <w:rFonts w:hint="eastAsia" w:ascii="Times New Roman" w:hAnsi="Times New Roman" w:cs="Times New Roman"/>
                      <w:color w:val="auto"/>
                      <w:kern w:val="2"/>
                      <w:sz w:val="21"/>
                      <w:szCs w:val="21"/>
                      <w:vertAlign w:val="superscript"/>
                      <w:lang w:val="en-US" w:eastAsia="zh-CN" w:bidi="ar-SA"/>
                    </w:rPr>
                    <w:t>-6</w:t>
                  </w:r>
                </w:p>
              </w:tc>
              <w:tc>
                <w:tcPr>
                  <w:tcW w:w="477"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5" w:type="pct"/>
                  <w:vMerge w:val="continue"/>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906" w:type="dxa"/>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0.0009</w:t>
                  </w:r>
                </w:p>
              </w:tc>
              <w:tc>
                <w:tcPr>
                  <w:tcW w:w="1109" w:type="dxa"/>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0.75×10</w:t>
                  </w:r>
                  <w:r>
                    <w:rPr>
                      <w:rFonts w:hint="eastAsia" w:ascii="Times New Roman" w:hAnsi="Times New Roman" w:cs="Times New Roman"/>
                      <w:color w:val="auto"/>
                      <w:kern w:val="2"/>
                      <w:sz w:val="21"/>
                      <w:szCs w:val="21"/>
                      <w:vertAlign w:val="superscript"/>
                      <w:lang w:val="en-US" w:eastAsia="zh-CN" w:bidi="ar-SA"/>
                    </w:rPr>
                    <w:t>-6</w:t>
                  </w:r>
                </w:p>
              </w:tc>
              <w:tc>
                <w:tcPr>
                  <w:tcW w:w="594"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3" w:type="pct"/>
                  <w:tcBorders>
                    <w:tl2br w:val="nil"/>
                    <w:tr2bl w:val="nil"/>
                  </w:tcBorders>
                  <w:noWrap w:val="0"/>
                  <w:vAlign w:val="center"/>
                </w:tcPr>
                <w:p>
                  <w:pPr>
                    <w:keepNext w:val="0"/>
                    <w:keepLines/>
                    <w:pageBreakBefore/>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left"/>
              <w:textAlignment w:val="auto"/>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综上：新增涂油、烘干生产工序，有组织油雾排放量增加</w:t>
            </w:r>
            <w:r>
              <w:rPr>
                <w:rFonts w:hint="eastAsia" w:ascii="Times New Roman" w:hAnsi="Times New Roman" w:cs="Times New Roman"/>
                <w:kern w:val="2"/>
                <w:sz w:val="24"/>
                <w:szCs w:val="24"/>
                <w:highlight w:val="none"/>
                <w:lang w:val="en-US" w:eastAsia="zh-CN" w:bidi="ar-SA"/>
              </w:rPr>
              <w:t>0.0162t/a，环</w:t>
            </w:r>
            <w:r>
              <w:rPr>
                <w:rFonts w:hint="eastAsia" w:ascii="Times New Roman" w:hAnsi="Times New Roman" w:cs="Times New Roman"/>
                <w:kern w:val="2"/>
                <w:sz w:val="24"/>
                <w:szCs w:val="24"/>
                <w:lang w:val="en-US" w:eastAsia="zh-CN" w:bidi="ar-SA"/>
              </w:rPr>
              <w:t>评批复总量</w:t>
            </w:r>
            <w:r>
              <w:rPr>
                <w:rFonts w:hint="eastAsia" w:ascii="Times New Roman" w:hAnsi="Times New Roman" w:cs="Times New Roman"/>
                <w:kern w:val="2"/>
                <w:sz w:val="24"/>
                <w:szCs w:val="24"/>
                <w:highlight w:val="none"/>
                <w:lang w:val="en-US" w:eastAsia="zh-CN" w:bidi="ar-SA"/>
              </w:rPr>
              <w:t>0.385t/a，</w:t>
            </w:r>
            <w:r>
              <w:rPr>
                <w:rFonts w:hint="eastAsia" w:ascii="Times New Roman" w:hAnsi="Times New Roman" w:cs="Times New Roman"/>
                <w:kern w:val="2"/>
                <w:sz w:val="24"/>
                <w:szCs w:val="24"/>
                <w:lang w:val="en-US" w:eastAsia="zh-CN" w:bidi="ar-SA"/>
              </w:rPr>
              <w:t>污染物排放量增加</w:t>
            </w:r>
            <w:r>
              <w:rPr>
                <w:rFonts w:hint="eastAsia" w:ascii="Times New Roman" w:hAnsi="Times New Roman" w:cs="Times New Roman"/>
                <w:kern w:val="2"/>
                <w:sz w:val="24"/>
                <w:szCs w:val="24"/>
                <w:highlight w:val="none"/>
                <w:lang w:val="en-US" w:eastAsia="zh-CN" w:bidi="ar-SA"/>
              </w:rPr>
              <w:t>0.84%，</w:t>
            </w:r>
            <w:r>
              <w:rPr>
                <w:rFonts w:hint="eastAsia" w:ascii="Times New Roman" w:hAnsi="Times New Roman" w:cs="Times New Roman"/>
                <w:kern w:val="2"/>
                <w:sz w:val="24"/>
                <w:szCs w:val="24"/>
                <w:lang w:val="en-US" w:eastAsia="zh-CN" w:bidi="ar-SA"/>
              </w:rPr>
              <w:t>未增加超过总量的10%，非甲烷总烃排放量为：</w:t>
            </w:r>
            <w:r>
              <w:rPr>
                <w:rFonts w:hint="eastAsia" w:ascii="Times New Roman" w:hAnsi="Times New Roman" w:cs="Times New Roman"/>
                <w:kern w:val="2"/>
                <w:sz w:val="24"/>
                <w:szCs w:val="24"/>
                <w:highlight w:val="none"/>
                <w:lang w:val="en-US" w:eastAsia="zh-CN" w:bidi="ar-SA"/>
              </w:rPr>
              <w:t>0.00081kg/a，环评建议0.014kg/a ，本次验收非甲烷排放量极少，故综上所述</w:t>
            </w:r>
            <w:r>
              <w:rPr>
                <w:rFonts w:hint="eastAsia" w:ascii="Times New Roman" w:hAnsi="Times New Roman" w:cs="Times New Roman"/>
                <w:kern w:val="2"/>
                <w:sz w:val="24"/>
                <w:szCs w:val="24"/>
                <w:lang w:val="en-US" w:eastAsia="zh-CN" w:bidi="ar-SA"/>
              </w:rPr>
              <w:t>不属于重大变化。</w:t>
            </w:r>
          </w:p>
          <w:p>
            <w:pPr>
              <w:keepNext w:val="0"/>
              <w:keepLines w:val="0"/>
              <w:pageBreakBefore w:val="0"/>
              <w:widowControl w:val="0"/>
              <w:numPr>
                <w:ilvl w:val="0"/>
                <w:numId w:val="0"/>
              </w:numPr>
              <w:kinsoku/>
              <w:wordWrap/>
              <w:overflowPunct/>
              <w:topLinePunct w:val="0"/>
              <w:autoSpaceDE/>
              <w:autoSpaceDN/>
              <w:bidi w:val="0"/>
              <w:spacing w:line="360" w:lineRule="auto"/>
              <w:jc w:val="left"/>
              <w:textAlignment w:val="auto"/>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drawing>
                <wp:inline distT="0" distB="0" distL="114300" distR="114300">
                  <wp:extent cx="2435225" cy="2903855"/>
                  <wp:effectExtent l="0" t="0" r="10795" b="3175"/>
                  <wp:docPr id="8" name="图片 8" descr="烘干涂油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烘干涂油设备"/>
                          <pic:cNvPicPr>
                            <a:picLocks noChangeAspect="1"/>
                          </pic:cNvPicPr>
                        </pic:nvPicPr>
                        <pic:blipFill>
                          <a:blip r:embed="rId15"/>
                          <a:srcRect l="30660" r="2137"/>
                          <a:stretch>
                            <a:fillRect/>
                          </a:stretch>
                        </pic:blipFill>
                        <pic:spPr>
                          <a:xfrm rot="5400000">
                            <a:off x="0" y="0"/>
                            <a:ext cx="2435225" cy="2903855"/>
                          </a:xfrm>
                          <a:prstGeom prst="rect">
                            <a:avLst/>
                          </a:prstGeom>
                        </pic:spPr>
                      </pic:pic>
                    </a:graphicData>
                  </a:graphic>
                </wp:inline>
              </w:drawing>
            </w:r>
            <w:r>
              <w:rPr>
                <w:rFonts w:hint="eastAsia" w:ascii="Times New Roman" w:hAnsi="Times New Roman" w:cs="Times New Roman"/>
                <w:kern w:val="2"/>
                <w:sz w:val="24"/>
                <w:szCs w:val="24"/>
                <w:lang w:val="en-US" w:eastAsia="zh-CN" w:bidi="ar-SA"/>
              </w:rPr>
              <w:t xml:space="preserve"> </w:t>
            </w:r>
            <w:r>
              <w:rPr>
                <w:rFonts w:hint="eastAsia" w:ascii="Times New Roman" w:hAnsi="Times New Roman" w:cs="Times New Roman"/>
                <w:kern w:val="2"/>
                <w:sz w:val="24"/>
                <w:szCs w:val="24"/>
                <w:lang w:val="en-US" w:eastAsia="zh-CN" w:bidi="ar-SA"/>
              </w:rPr>
              <w:drawing>
                <wp:inline distT="0" distB="0" distL="114300" distR="114300">
                  <wp:extent cx="2988310" cy="2413000"/>
                  <wp:effectExtent l="0" t="0" r="2540" b="6350"/>
                  <wp:docPr id="9" name="图片 9" descr="涂油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涂油区"/>
                          <pic:cNvPicPr>
                            <a:picLocks noChangeAspect="1"/>
                          </pic:cNvPicPr>
                        </pic:nvPicPr>
                        <pic:blipFill>
                          <a:blip r:embed="rId16"/>
                          <a:stretch>
                            <a:fillRect/>
                          </a:stretch>
                        </pic:blipFill>
                        <pic:spPr>
                          <a:xfrm>
                            <a:off x="0" y="0"/>
                            <a:ext cx="2988310" cy="24130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spacing w:line="360" w:lineRule="auto"/>
              <w:jc w:val="center"/>
              <w:textAlignment w:val="auto"/>
              <w:rPr>
                <w:rFonts w:hint="default" w:ascii="Times New Roman" w:hAnsi="Times New Roman" w:cs="Times New Roman"/>
                <w:kern w:val="2"/>
                <w:sz w:val="24"/>
                <w:szCs w:val="24"/>
                <w:lang w:val="en-US" w:eastAsia="zh-CN" w:bidi="ar-SA"/>
              </w:rPr>
            </w:pP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cs="Times New Roman"/>
                <w:b/>
                <w:bCs/>
                <w:color w:val="auto"/>
                <w:kern w:val="2"/>
                <w:sz w:val="21"/>
                <w:szCs w:val="21"/>
                <w:lang w:val="en-US" w:eastAsia="zh-CN" w:bidi="ar-SA"/>
              </w:rPr>
              <w:t xml:space="preserve">-7  涂油、烘干设备                          </w:t>
            </w: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cs="Times New Roman"/>
                <w:b/>
                <w:bCs/>
                <w:color w:val="auto"/>
                <w:kern w:val="2"/>
                <w:sz w:val="21"/>
                <w:szCs w:val="21"/>
                <w:lang w:val="en-US" w:eastAsia="zh-CN" w:bidi="ar-SA"/>
              </w:rPr>
              <w:t xml:space="preserve">-8  涂油产品  </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eastAsia="zh-CN"/>
              </w:rPr>
              <w:t>）包装入库</w:t>
            </w:r>
          </w:p>
          <w:p>
            <w:pPr>
              <w:pStyle w:val="25"/>
              <w:keepNext w:val="0"/>
              <w:keepLines w:val="0"/>
              <w:pageBreakBefore w:val="0"/>
              <w:widowControl w:val="0"/>
              <w:numPr>
                <w:ilvl w:val="1"/>
                <w:numId w:val="0"/>
              </w:numPr>
              <w:kinsoku/>
              <w:wordWrap/>
              <w:overflowPunct/>
              <w:topLinePunct w:val="0"/>
              <w:autoSpaceDE w:val="0"/>
              <w:autoSpaceDN w:val="0"/>
              <w:bidi w:val="0"/>
              <w:adjustRightInd w:val="0"/>
              <w:snapToGrid/>
              <w:spacing w:before="0" w:beforeLines="0" w:line="360" w:lineRule="auto"/>
              <w:ind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cs="Times New Roman"/>
                <w:b w:val="0"/>
                <w:bCs w:val="0"/>
                <w:kern w:val="2"/>
                <w:sz w:val="24"/>
                <w:szCs w:val="24"/>
                <w:lang w:val="en-US" w:eastAsia="zh-CN"/>
              </w:rPr>
              <w:t>水份烘干</w:t>
            </w:r>
            <w:r>
              <w:rPr>
                <w:rFonts w:hint="default" w:ascii="Times New Roman" w:hAnsi="Times New Roman" w:eastAsia="宋体" w:cs="Times New Roman"/>
                <w:b w:val="0"/>
                <w:bCs w:val="0"/>
                <w:kern w:val="2"/>
                <w:sz w:val="24"/>
                <w:szCs w:val="24"/>
                <w:lang w:val="en-US" w:eastAsia="zh-CN"/>
              </w:rPr>
              <w:t>工序产品烘干后，人工放入物料框内，通过转运车进入包装区</w:t>
            </w:r>
            <w:r>
              <w:rPr>
                <w:rFonts w:hint="eastAsia" w:cs="Times New Roman"/>
                <w:b w:val="0"/>
                <w:bCs w:val="0"/>
                <w:kern w:val="2"/>
                <w:sz w:val="24"/>
                <w:szCs w:val="24"/>
                <w:lang w:val="en-US" w:eastAsia="zh-CN"/>
              </w:rPr>
              <w:t>；需涂油烘干后的产品，待冷却后</w:t>
            </w:r>
            <w:r>
              <w:rPr>
                <w:rFonts w:hint="default" w:ascii="Times New Roman" w:hAnsi="Times New Roman" w:eastAsia="宋体" w:cs="Times New Roman"/>
                <w:b w:val="0"/>
                <w:bCs w:val="0"/>
                <w:kern w:val="2"/>
                <w:sz w:val="24"/>
                <w:szCs w:val="24"/>
                <w:lang w:val="en-US" w:eastAsia="zh-CN"/>
              </w:rPr>
              <w:t>通过转运车进入包装区</w:t>
            </w:r>
            <w:r>
              <w:rPr>
                <w:rFonts w:hint="eastAsia" w:cs="Times New Roman"/>
                <w:b w:val="0"/>
                <w:bCs w:val="0"/>
                <w:kern w:val="2"/>
                <w:sz w:val="24"/>
                <w:szCs w:val="24"/>
                <w:lang w:val="en-US" w:eastAsia="zh-CN"/>
              </w:rPr>
              <w:t>。所有产品</w:t>
            </w:r>
            <w:r>
              <w:rPr>
                <w:rFonts w:hint="default" w:ascii="Times New Roman" w:hAnsi="Times New Roman" w:eastAsia="宋体" w:cs="Times New Roman"/>
                <w:b w:val="0"/>
                <w:bCs w:val="0"/>
                <w:kern w:val="2"/>
                <w:sz w:val="24"/>
                <w:szCs w:val="24"/>
                <w:lang w:val="en-US" w:eastAsia="zh-CN"/>
              </w:rPr>
              <w:t>经人工包装、打包后入库待销。</w:t>
            </w: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2"/>
                <w:sz w:val="24"/>
                <w:szCs w:val="24"/>
                <w:lang w:val="en-US" w:eastAsia="zh-CN" w:bidi="ar-SA"/>
              </w:rPr>
              <w:t>2、</w:t>
            </w:r>
            <w:r>
              <w:rPr>
                <w:rFonts w:hint="default" w:ascii="Times New Roman" w:hAnsi="Times New Roman" w:eastAsia="宋体" w:cs="Times New Roman"/>
                <w:sz w:val="24"/>
                <w:szCs w:val="24"/>
                <w:lang w:val="en-US" w:eastAsia="zh-CN"/>
              </w:rPr>
              <w:t>汽车零部件（冷镦件）生产工艺流程及产污节点如下图</w:t>
            </w:r>
            <w:r>
              <w:rPr>
                <w:rFonts w:hint="eastAsia" w:ascii="Times New Roman" w:hAnsi="Times New Roman" w:cs="Times New Roman"/>
                <w:sz w:val="24"/>
                <w:szCs w:val="24"/>
                <w:lang w:val="en-US" w:eastAsia="zh-CN"/>
              </w:rPr>
              <w:t>所示</w:t>
            </w:r>
            <w:r>
              <w:rPr>
                <w:rFonts w:hint="default" w:ascii="Times New Roman" w:hAnsi="Times New Roman" w:eastAsia="宋体" w:cs="Times New Roman"/>
                <w:sz w:val="24"/>
                <w:szCs w:val="24"/>
                <w:lang w:val="en-US" w:eastAsia="zh-CN"/>
              </w:rPr>
              <w:t>：</w:t>
            </w:r>
          </w:p>
          <w:p>
            <w:pPr>
              <w:keepNext/>
              <w:keepLines w:val="0"/>
              <w:pageBreakBefore/>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eastAsia="宋体" w:cs="Times New Roman"/>
                <w:sz w:val="24"/>
                <w:szCs w:val="24"/>
                <w:lang w:val="en-US" w:eastAsia="zh-CN"/>
              </w:rPr>
            </w:pPr>
            <w:r>
              <w:drawing>
                <wp:inline distT="0" distB="0" distL="114300" distR="114300">
                  <wp:extent cx="4172585" cy="5851525"/>
                  <wp:effectExtent l="0" t="0" r="1841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4172585" cy="5851525"/>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9</w:t>
            </w:r>
            <w:r>
              <w:rPr>
                <w:rFonts w:hint="default" w:ascii="Times New Roman" w:hAnsi="Times New Roman" w:eastAsia="宋体" w:cs="Times New Roman"/>
                <w:b/>
                <w:bCs/>
                <w:color w:val="auto"/>
                <w:kern w:val="2"/>
                <w:sz w:val="21"/>
                <w:szCs w:val="21"/>
                <w:lang w:val="en-US" w:eastAsia="zh-CN" w:bidi="ar-SA"/>
              </w:rPr>
              <w:t xml:space="preserve">  汽车零部件（冷镦件）生产工艺流程及产污节点图</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工艺流程及产污节点简述：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w:t>
            </w:r>
            <w:r>
              <w:rPr>
                <w:rFonts w:hint="eastAsia" w:ascii="Times New Roman" w:hAnsi="Times New Roman" w:cs="Times New Roman"/>
                <w:color w:val="auto"/>
                <w:sz w:val="24"/>
                <w:szCs w:val="24"/>
                <w:lang w:val="en-US" w:eastAsia="zh-CN"/>
              </w:rPr>
              <w:t>下料</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外购钢材经下料后待用，本项目主要采用锯床、圆锯机、切管机等进行机械下料，不使用火焰切割，下料过程只产生金属边角料（S 2-1）及机械噪声（N）。</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冷镦成型</w:t>
            </w:r>
          </w:p>
          <w:p>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下料待用金属件通过自动上料机送入冷镦成型机，工件经模具及压力系统，利用外力作用下所产生的塑性变形，并借助于模具，使金属体积作重新分布及转移，从而形成所需要的零件毛坯。冷镦过程会使用冷镦油，起到润滑便于挤压的作用，冷镦机配有冷镦油循环装置，冷镦油循环使用。冷镦过程中金属件与冲压模具接触摩擦产生一定的温度，冷镦油遇到热工件将产生少量的油雾废气（G1），冷镦工序还将产生机械噪声（N）。</w:t>
            </w:r>
          </w:p>
          <w:p>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在冷镦机上方安装顶吸式集气罩，废气综合收集效率不低于 90%</w:t>
            </w:r>
            <w:r>
              <w:rPr>
                <w:rFonts w:hint="eastAsia" w:ascii="Times New Roman" w:hAnsi="Times New Roman" w:cs="Times New Roman"/>
                <w:color w:val="auto"/>
                <w:sz w:val="24"/>
                <w:szCs w:val="24"/>
                <w:lang w:val="en-US" w:eastAsia="zh-CN"/>
              </w:rPr>
              <w:t>，收集的油雾废气接入 1 套“工业油烟净化器”，废气净化效率不低于 90%，处理后通过 1 根 15m 高排气筒排放（DA001）。</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热处理</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冷镦成型后的金属件进入热处理工序，放入电加热热处理炉，加热到低于下临界温度Ac1 的适当温度，保持一定时间后，通过空气冷却。通过回火调整工件的硬度、强度、塑性和韧性，达到使用性能要求；稳定组织与尺寸，保证精度。因冷镦金属件表面含有冷镦油，在热处理过程中，高温使冷镦油挥发产生油雾废气（G 2），以及少量冷镦油气化产生的有机废气（以非甲烷总烃计）。</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项目</w:t>
            </w:r>
            <w:r>
              <w:rPr>
                <w:rFonts w:hint="default" w:ascii="Times New Roman" w:hAnsi="Times New Roman" w:eastAsia="宋体" w:cs="Times New Roman"/>
                <w:color w:val="auto"/>
                <w:sz w:val="24"/>
                <w:szCs w:val="24"/>
                <w:lang w:eastAsia="zh-CN"/>
              </w:rPr>
              <w:t>将热处理炉排气孔接入废气收集管，同时在炉门上方安装顶吸式集气罩收集打开炉门时逸散的少量油雾废气，收集的油雾接入 1 套</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水喷淋+</w:t>
            </w:r>
            <w:r>
              <w:rPr>
                <w:rFonts w:hint="default" w:ascii="Times New Roman" w:hAnsi="Times New Roman" w:eastAsia="宋体" w:cs="Times New Roman"/>
                <w:color w:val="auto"/>
                <w:sz w:val="24"/>
                <w:szCs w:val="24"/>
                <w:lang w:eastAsia="zh-CN"/>
              </w:rPr>
              <w:t>工业油烟净化器+两级活性炭吸附箱</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处理后，通过 1 根 15m 高排气筒排放（DA002）</w:t>
            </w:r>
            <w:r>
              <w:rPr>
                <w:rFonts w:hint="eastAsia" w:ascii="Times New Roman" w:hAnsi="Times New Roman" w:cs="Times New Roman"/>
                <w:color w:val="auto"/>
                <w:sz w:val="24"/>
                <w:szCs w:val="24"/>
                <w:lang w:eastAsia="zh-CN"/>
              </w:rPr>
              <w:t>。</w:t>
            </w:r>
          </w:p>
          <w:p>
            <w:pPr>
              <w:spacing w:line="360" w:lineRule="auto"/>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drawing>
                <wp:inline distT="0" distB="0" distL="114300" distR="114300">
                  <wp:extent cx="3037840" cy="2421255"/>
                  <wp:effectExtent l="0" t="0" r="10160" b="17145"/>
                  <wp:docPr id="34" name="图片 34" descr="冷镦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冷镦区"/>
                          <pic:cNvPicPr>
                            <a:picLocks noChangeAspect="1"/>
                          </pic:cNvPicPr>
                        </pic:nvPicPr>
                        <pic:blipFill>
                          <a:blip r:embed="rId18"/>
                          <a:stretch>
                            <a:fillRect/>
                          </a:stretch>
                        </pic:blipFill>
                        <pic:spPr>
                          <a:xfrm>
                            <a:off x="0" y="0"/>
                            <a:ext cx="3037840" cy="2421255"/>
                          </a:xfrm>
                          <a:prstGeom prst="rect">
                            <a:avLst/>
                          </a:prstGeom>
                        </pic:spPr>
                      </pic:pic>
                    </a:graphicData>
                  </a:graphic>
                </wp:inline>
              </w:drawing>
            </w:r>
            <w:r>
              <w:rPr>
                <w:rFonts w:hint="eastAsia" w:ascii="Times New Roman" w:hAnsi="Times New Roman" w:cs="Times New Roman"/>
                <w:color w:val="auto"/>
                <w:lang w:val="en-US" w:eastAsia="zh-CN"/>
              </w:rPr>
              <w:drawing>
                <wp:inline distT="0" distB="0" distL="114300" distR="114300">
                  <wp:extent cx="2971165" cy="2440305"/>
                  <wp:effectExtent l="0" t="0" r="0" b="0"/>
                  <wp:docPr id="12" name="图片 12" descr="箱式热处理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箱式热处理炉"/>
                          <pic:cNvPicPr>
                            <a:picLocks noChangeAspect="1"/>
                          </pic:cNvPicPr>
                        </pic:nvPicPr>
                        <pic:blipFill>
                          <a:blip r:embed="rId19"/>
                          <a:srcRect r="8685"/>
                          <a:stretch>
                            <a:fillRect/>
                          </a:stretch>
                        </pic:blipFill>
                        <pic:spPr>
                          <a:xfrm>
                            <a:off x="0" y="0"/>
                            <a:ext cx="2971165" cy="2440305"/>
                          </a:xfrm>
                          <a:prstGeom prst="rect">
                            <a:avLst/>
                          </a:prstGeom>
                        </pic:spPr>
                      </pic:pic>
                    </a:graphicData>
                  </a:graphic>
                </wp:inline>
              </w:drawing>
            </w:r>
            <w:r>
              <w:rPr>
                <w:rFonts w:hint="eastAsia" w:ascii="Times New Roman" w:hAnsi="Times New Roman" w:cs="Times New Roman"/>
                <w:color w:val="auto"/>
                <w:lang w:val="en-US" w:eastAsia="zh-CN"/>
              </w:rPr>
              <w:t xml:space="preserve"> </w:t>
            </w:r>
          </w:p>
          <w:p>
            <w:pPr>
              <w:spacing w:line="360" w:lineRule="auto"/>
              <w:jc w:val="center"/>
              <w:rPr>
                <w:rFonts w:hint="eastAsia" w:ascii="Times New Roman" w:hAnsi="Times New Roman" w:eastAsia="宋体" w:cs="Times New Roman"/>
                <w:color w:val="auto"/>
                <w:lang w:eastAsia="zh-CN"/>
              </w:rPr>
            </w:pPr>
            <w:r>
              <w:rPr>
                <w:rFonts w:hint="default" w:ascii="Times New Roman" w:hAnsi="Times New Roman" w:eastAsia="宋体" w:cs="Times New Roman"/>
                <w:b/>
                <w:bCs/>
                <w:color w:val="auto"/>
              </w:rPr>
              <w:t>图</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w:t>
            </w:r>
            <w:r>
              <w:rPr>
                <w:rFonts w:hint="eastAsia" w:ascii="Times New Roman" w:hAnsi="Times New Roman" w:cs="Times New Roman"/>
                <w:b/>
                <w:bCs/>
                <w:color w:val="auto"/>
                <w:lang w:val="en-US" w:eastAsia="zh-CN"/>
              </w:rPr>
              <w:t>10</w:t>
            </w:r>
            <w:r>
              <w:rPr>
                <w:rFonts w:hint="default" w:ascii="Times New Roman" w:hAnsi="Times New Roman" w:eastAsia="宋体" w:cs="Times New Roman"/>
                <w:b/>
                <w:bCs/>
                <w:color w:val="auto"/>
              </w:rPr>
              <w:t xml:space="preserve"> </w:t>
            </w:r>
            <w:r>
              <w:rPr>
                <w:rFonts w:hint="eastAsia" w:ascii="Times New Roman" w:hAnsi="Times New Roman" w:cs="Times New Roman"/>
                <w:b/>
                <w:bCs/>
                <w:color w:val="auto"/>
                <w:lang w:val="en-US" w:eastAsia="zh-CN"/>
              </w:rPr>
              <w:t xml:space="preserve">车间冷镦区                         </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w:t>
            </w:r>
            <w:r>
              <w:rPr>
                <w:rFonts w:hint="eastAsia" w:ascii="Times New Roman" w:hAnsi="Times New Roman" w:cs="Times New Roman"/>
                <w:b/>
                <w:bCs/>
                <w:color w:val="auto"/>
                <w:lang w:val="en-US" w:eastAsia="zh-CN"/>
              </w:rPr>
              <w:t>11</w:t>
            </w:r>
            <w:r>
              <w:rPr>
                <w:rFonts w:hint="default" w:ascii="Times New Roman" w:hAnsi="Times New Roman" w:eastAsia="宋体" w:cs="Times New Roman"/>
                <w:b/>
                <w:bCs/>
                <w:color w:val="auto"/>
              </w:rPr>
              <w:t xml:space="preserve"> </w:t>
            </w:r>
            <w:r>
              <w:rPr>
                <w:rFonts w:hint="eastAsia" w:ascii="Times New Roman" w:hAnsi="Times New Roman" w:cs="Times New Roman"/>
                <w:b/>
                <w:bCs/>
                <w:color w:val="auto"/>
                <w:lang w:val="en-US" w:eastAsia="zh-CN"/>
              </w:rPr>
              <w:t>箱式热处理炉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）机加工</w:t>
            </w:r>
          </w:p>
          <w:p>
            <w:pPr>
              <w:keepNext w:val="0"/>
              <w:keepLines w:val="0"/>
              <w:widowControl/>
              <w:suppressLineNumbers w:val="0"/>
              <w:spacing w:line="360" w:lineRule="auto"/>
              <w:jc w:val="both"/>
              <w:rPr>
                <w:rFonts w:hint="eastAsia" w:hAnsi="宋体"/>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冷镦成型的毛坯金属件进入机加工工序，根据产品图纸要求，通过数控车床、钻床、倒角机等机加工设备进行车、钻、倒角等作业，完成产品的形状及尺寸等要求。数控车床采用水性切削液做为润滑及冷却。机加工工序将产生金属边角料（S 2-2）、废切削液（S 2-3）及机械加工设备噪声（N）。</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eastAsia="zh-CN"/>
              </w:rPr>
              <w:t>）检验</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sz w:val="24"/>
                <w:szCs w:val="24"/>
                <w:lang w:eastAsia="zh-CN"/>
              </w:rPr>
              <w:t>热处理完成的产品进入检验工序，项目采用人工和全自动设备检验，对产品的尺寸、规格等参数进行检验，检验产生的不合格品（S 2-4），外售物资回收单位再利用。</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sz w:val="24"/>
                <w:szCs w:val="24"/>
                <w:lang w:val="en-US" w:eastAsia="zh-CN"/>
              </w:rPr>
              <w:t>超声波清洗及水份烘干</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本项目冷镦件产品包装前需超声波清洗，以去除产品表面油污、铁削、灰尘等杂质。超声波清洗工艺与五金件清洗相同，见上文分析。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sz w:val="24"/>
                <w:szCs w:val="24"/>
                <w:lang w:eastAsia="zh-CN"/>
              </w:rPr>
              <w:t>超声波清洗产生清洗废水（W 2-1），排入中鼎厂区综合污水处理站处理。</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eastAsia="zh-CN"/>
              </w:rPr>
              <w:t>）包装入库</w:t>
            </w:r>
          </w:p>
          <w:p>
            <w:pPr>
              <w:pStyle w:val="25"/>
              <w:keepNext w:val="0"/>
              <w:keepLines w:val="0"/>
              <w:pageBreakBefore w:val="0"/>
              <w:widowControl w:val="0"/>
              <w:numPr>
                <w:ilvl w:val="1"/>
                <w:numId w:val="0"/>
              </w:numPr>
              <w:kinsoku/>
              <w:wordWrap/>
              <w:overflowPunct/>
              <w:topLinePunct w:val="0"/>
              <w:autoSpaceDE w:val="0"/>
              <w:autoSpaceDN w:val="0"/>
              <w:bidi w:val="0"/>
              <w:adjustRightInd w:val="0"/>
              <w:snapToGrid/>
              <w:spacing w:before="0" w:beforeLines="0" w:line="360" w:lineRule="auto"/>
              <w:ind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cs="Times New Roman"/>
                <w:b w:val="0"/>
                <w:bCs w:val="0"/>
                <w:kern w:val="2"/>
                <w:sz w:val="24"/>
                <w:szCs w:val="24"/>
                <w:lang w:val="en-US" w:eastAsia="zh-CN"/>
              </w:rPr>
              <w:t>上一工序产品烘干后，</w:t>
            </w:r>
            <w:r>
              <w:rPr>
                <w:rFonts w:hint="default" w:ascii="Times New Roman" w:hAnsi="Times New Roman" w:eastAsia="宋体" w:cs="Times New Roman"/>
                <w:b w:val="0"/>
                <w:bCs w:val="0"/>
                <w:kern w:val="2"/>
                <w:sz w:val="24"/>
                <w:szCs w:val="24"/>
                <w:lang w:val="en-US" w:eastAsia="zh-CN"/>
              </w:rPr>
              <w:t>人工放入物料框内，通过转运车进入包装区，经人工包装、打包后入库待销。</w:t>
            </w: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4"/>
                <w:szCs w:val="24"/>
                <w:lang w:val="en-US" w:eastAsia="zh-CN" w:bidi="ar-SA"/>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2"/>
                <w:sz w:val="24"/>
                <w:szCs w:val="24"/>
                <w:lang w:val="en-US" w:eastAsia="zh-CN" w:bidi="ar-SA"/>
              </w:rPr>
              <w:t>3、</w:t>
            </w:r>
            <w:r>
              <w:rPr>
                <w:rFonts w:hint="default" w:ascii="Times New Roman" w:hAnsi="Times New Roman" w:eastAsia="宋体" w:cs="Times New Roman"/>
                <w:sz w:val="24"/>
                <w:szCs w:val="24"/>
                <w:lang w:val="en-US" w:eastAsia="zh-CN"/>
              </w:rPr>
              <w:t>汽车零部件（冷挤件）生产工艺流程及产污节点如下图</w:t>
            </w:r>
            <w:r>
              <w:rPr>
                <w:rFonts w:hint="eastAsia" w:ascii="Times New Roman" w:hAnsi="Times New Roman" w:cs="Times New Roman"/>
                <w:sz w:val="24"/>
                <w:szCs w:val="24"/>
                <w:lang w:val="en-US" w:eastAsia="zh-CN"/>
              </w:rPr>
              <w:t>所示</w:t>
            </w:r>
            <w:r>
              <w:rPr>
                <w:rFonts w:hint="default" w:ascii="Times New Roman" w:hAnsi="Times New Roman" w:eastAsia="宋体" w:cs="Times New Roman"/>
                <w:sz w:val="24"/>
                <w:szCs w:val="24"/>
                <w:lang w:val="en-US" w:eastAsia="zh-CN"/>
              </w:rPr>
              <w:t>：</w:t>
            </w: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20" w:firstLineChars="200"/>
              <w:jc w:val="center"/>
              <w:textAlignment w:val="auto"/>
            </w:pPr>
            <w:r>
              <w:drawing>
                <wp:inline distT="0" distB="0" distL="114300" distR="114300">
                  <wp:extent cx="4853940" cy="6150610"/>
                  <wp:effectExtent l="0" t="0" r="3810" b="254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0"/>
                          <a:stretch>
                            <a:fillRect/>
                          </a:stretch>
                        </pic:blipFill>
                        <pic:spPr>
                          <a:xfrm>
                            <a:off x="0" y="0"/>
                            <a:ext cx="4853940" cy="6150610"/>
                          </a:xfrm>
                          <a:prstGeom prst="rect">
                            <a:avLst/>
                          </a:prstGeom>
                          <a:noFill/>
                          <a:ln>
                            <a:noFill/>
                          </a:ln>
                        </pic:spPr>
                      </pic:pic>
                    </a:graphicData>
                  </a:graphic>
                </wp:inline>
              </w:drawing>
            </w: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12</w:t>
            </w:r>
            <w:r>
              <w:rPr>
                <w:rFonts w:hint="default" w:ascii="Times New Roman" w:hAnsi="Times New Roman" w:eastAsia="宋体" w:cs="Times New Roman"/>
                <w:b/>
                <w:bCs/>
                <w:color w:val="auto"/>
                <w:kern w:val="2"/>
                <w:sz w:val="21"/>
                <w:szCs w:val="21"/>
                <w:lang w:val="en-US" w:eastAsia="zh-CN" w:bidi="ar-SA"/>
              </w:rPr>
              <w:t xml:space="preserve">  汽车零部件（冷</w:t>
            </w:r>
            <w:r>
              <w:rPr>
                <w:rFonts w:hint="eastAsia" w:ascii="Times New Roman" w:hAnsi="Times New Roman" w:cs="Times New Roman"/>
                <w:b/>
                <w:bCs/>
                <w:color w:val="auto"/>
                <w:kern w:val="2"/>
                <w:sz w:val="21"/>
                <w:szCs w:val="21"/>
                <w:lang w:val="en-US" w:eastAsia="zh-CN" w:bidi="ar-SA"/>
              </w:rPr>
              <w:t>挤</w:t>
            </w:r>
            <w:r>
              <w:rPr>
                <w:rFonts w:hint="default" w:ascii="Times New Roman" w:hAnsi="Times New Roman" w:eastAsia="宋体" w:cs="Times New Roman"/>
                <w:b/>
                <w:bCs/>
                <w:color w:val="auto"/>
                <w:kern w:val="2"/>
                <w:sz w:val="21"/>
                <w:szCs w:val="21"/>
                <w:lang w:val="en-US" w:eastAsia="zh-CN" w:bidi="ar-SA"/>
              </w:rPr>
              <w:t>件）生产工艺流程及产污节点图</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工艺流程及产污节点简述：</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w:t>
            </w:r>
            <w:r>
              <w:rPr>
                <w:rFonts w:hint="eastAsia" w:ascii="Times New Roman" w:hAnsi="Times New Roman" w:cs="Times New Roman"/>
                <w:color w:val="auto"/>
                <w:sz w:val="24"/>
                <w:szCs w:val="24"/>
                <w:lang w:val="en-US" w:eastAsia="zh-CN"/>
              </w:rPr>
              <w:t>下料</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外购钢材经下料机下料后待用，本项目主要采用锯床、圆锯机、切管机等进行机械下料，不使用火焰切割，下料过程只产生金属边角料（S 3-1 ）及机械噪声（N）。</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金属边角料收集外售物资回收单位再利用。</w:t>
            </w:r>
          </w:p>
          <w:p>
            <w:pPr>
              <w:keepNext w:val="0"/>
              <w:keepLines w:val="0"/>
              <w:pageBreakBefore w:val="0"/>
              <w:widowControl w:val="0"/>
              <w:numPr>
                <w:ilvl w:val="0"/>
                <w:numId w:val="5"/>
              </w:numPr>
              <w:kinsoku/>
              <w:wordWrap/>
              <w:overflowPunct/>
              <w:topLinePunct w:val="0"/>
              <w:autoSpaceDE/>
              <w:autoSpaceDN/>
              <w:bidi w:val="0"/>
              <w:spacing w:line="360" w:lineRule="auto"/>
              <w:ind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冷挤成型</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待用的金属件进入冷挤成型工序。冷挤压就是把金属毛坯放在冷挤压模腔中，在室温下，通过压力机上固定的凸模向毛坯施加压力，使金属毛坯产生塑性变形而制得零件的加工方法。冷挤成型工序将产生机械噪声（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eastAsia="zh-CN"/>
              </w:rPr>
              <w:t>）机加工</w:t>
            </w:r>
          </w:p>
          <w:p>
            <w:pPr>
              <w:keepNext w:val="0"/>
              <w:keepLines w:val="0"/>
              <w:widowControl/>
              <w:suppressLineNumbers w:val="0"/>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冷挤成型的毛坯金属件进入机加工工序，根据产品图纸要求，通过数控车床、钻床、倒角机等机加工设备进行车、钻、倒角等作业，完成产品的形状及尺寸等要求。数控车床采用水性切削液做为润滑及冷却。机加工工序将产生金属边角料（S 3-2）、废切削液（S 3-3）及机械加工设备噪声（N）。</w:t>
            </w:r>
          </w:p>
          <w:p>
            <w:pPr>
              <w:keepNext w:val="0"/>
              <w:keepLines w:val="0"/>
              <w:widowControl/>
              <w:suppressLineNumbers w:val="0"/>
              <w:spacing w:line="360" w:lineRule="auto"/>
              <w:ind w:firstLine="480" w:firstLineChars="200"/>
              <w:jc w:val="both"/>
              <w:rPr>
                <w:rFonts w:hint="eastAsia" w:hAnsi="宋体"/>
                <w:color w:val="auto"/>
                <w:sz w:val="24"/>
                <w:szCs w:val="24"/>
                <w:highlight w:val="none"/>
                <w:lang w:val="en-US" w:eastAsia="zh-CN"/>
              </w:rPr>
            </w:pPr>
            <w:r>
              <w:rPr>
                <w:rFonts w:hint="default" w:ascii="Times New Roman" w:hAnsi="Times New Roman" w:eastAsia="宋体" w:cs="Times New Roman"/>
                <w:color w:val="auto"/>
                <w:sz w:val="24"/>
                <w:szCs w:val="24"/>
                <w:lang w:eastAsia="zh-CN"/>
              </w:rPr>
              <w:t>金属边角料收集外售物资回收单位再利用；废切削液收集暂存危废库，委托</w:t>
            </w:r>
            <w:r>
              <w:rPr>
                <w:rFonts w:hint="default" w:ascii="Times New Roman" w:hAnsi="Times New Roman" w:eastAsia="宋体" w:cs="Times New Roman"/>
                <w:color w:val="auto"/>
                <w:sz w:val="24"/>
                <w:szCs w:val="24"/>
                <w:highlight w:val="none"/>
                <w:lang w:eastAsia="zh-CN"/>
              </w:rPr>
              <w:t>宁国海螺环保科技有限责任公司。</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eastAsia="zh-CN"/>
              </w:rPr>
              <w:t>）检验</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机加工完成的产品进入检验工序，项目采用人工和全自动设备检验，对产品的尺寸、规格等参数进行检验，检验产生的不合格品（S 3-4），外售物资回收单位再利用。</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5</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sz w:val="24"/>
                <w:szCs w:val="24"/>
                <w:lang w:val="en-US" w:eastAsia="zh-CN"/>
              </w:rPr>
              <w:t>热处理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sz w:val="24"/>
                <w:szCs w:val="24"/>
                <w:lang w:eastAsia="zh-CN"/>
              </w:rPr>
              <w:t>精加工后的金属件进入热处理工序，采用电加热热处理炉，加热到低于下临界温度 Ac1 适当温度，保持一定时间后，通过空气冷却。通过回火调整工件的硬度、强度、塑性和韧性，达到使用性能要求；稳定组织与尺寸，保证精度。</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sz w:val="24"/>
                <w:szCs w:val="24"/>
                <w:lang w:val="en-US" w:eastAsia="zh-CN"/>
              </w:rPr>
              <w:t>超声波清洗及水份烘干</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本项目冷</w:t>
            </w:r>
            <w:r>
              <w:rPr>
                <w:rFonts w:hint="eastAsia" w:ascii="Times New Roman" w:hAnsi="Times New Roman" w:cs="Times New Roman"/>
                <w:sz w:val="24"/>
                <w:szCs w:val="24"/>
                <w:lang w:val="en-US" w:eastAsia="zh-CN"/>
              </w:rPr>
              <w:t>挤</w:t>
            </w:r>
            <w:r>
              <w:rPr>
                <w:rFonts w:hint="default" w:ascii="Times New Roman" w:hAnsi="Times New Roman" w:eastAsia="宋体" w:cs="Times New Roman"/>
                <w:sz w:val="24"/>
                <w:szCs w:val="24"/>
                <w:lang w:eastAsia="zh-CN"/>
              </w:rPr>
              <w:t>件产品包装前需超声波清洗，以去除产品表面油污、铁削、灰尘等杂质。超声波清洗工艺与五金件清洗相同，见上文分析。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sz w:val="24"/>
                <w:szCs w:val="24"/>
                <w:lang w:eastAsia="zh-CN"/>
              </w:rPr>
              <w:t xml:space="preserve">超声波清洗产生清洗废水（W </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eastAsia="zh-CN"/>
              </w:rPr>
              <w:t>-1），排入中鼎厂区综合污水处理站处理。</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lang w:eastAsia="zh-CN"/>
              </w:rPr>
              <w:t>）包装入库</w:t>
            </w:r>
          </w:p>
          <w:p>
            <w:pPr>
              <w:pStyle w:val="25"/>
              <w:keepNext w:val="0"/>
              <w:keepLines w:val="0"/>
              <w:pageBreakBefore w:val="0"/>
              <w:widowControl w:val="0"/>
              <w:numPr>
                <w:ilvl w:val="1"/>
                <w:numId w:val="0"/>
              </w:numPr>
              <w:kinsoku/>
              <w:wordWrap/>
              <w:overflowPunct/>
              <w:topLinePunct w:val="0"/>
              <w:autoSpaceDE w:val="0"/>
              <w:autoSpaceDN w:val="0"/>
              <w:bidi w:val="0"/>
              <w:adjustRightInd w:val="0"/>
              <w:snapToGrid/>
              <w:spacing w:before="0" w:beforeLines="0" w:line="360" w:lineRule="auto"/>
              <w:ind w:firstLine="480" w:firstLineChars="200"/>
              <w:textAlignment w:val="auto"/>
              <w:rPr>
                <w:rFonts w:hint="default" w:ascii="Times New Roman" w:hAnsi="Times New Roman" w:eastAsia="宋体" w:cs="Times New Roman"/>
                <w:b w:val="0"/>
                <w:bCs w:val="0"/>
                <w:kern w:val="2"/>
                <w:sz w:val="24"/>
                <w:szCs w:val="24"/>
                <w:lang w:val="en-US" w:eastAsia="zh-CN"/>
              </w:rPr>
            </w:pPr>
            <w:r>
              <w:rPr>
                <w:rFonts w:hint="eastAsia" w:cs="Times New Roman"/>
                <w:b w:val="0"/>
                <w:bCs w:val="0"/>
                <w:kern w:val="2"/>
                <w:sz w:val="24"/>
                <w:szCs w:val="24"/>
                <w:lang w:val="en-US" w:eastAsia="zh-CN"/>
              </w:rPr>
              <w:t>上一工序产品烘干后，</w:t>
            </w:r>
            <w:r>
              <w:rPr>
                <w:rFonts w:hint="default" w:ascii="Times New Roman" w:hAnsi="Times New Roman" w:eastAsia="宋体" w:cs="Times New Roman"/>
                <w:b w:val="0"/>
                <w:bCs w:val="0"/>
                <w:kern w:val="2"/>
                <w:sz w:val="24"/>
                <w:szCs w:val="24"/>
                <w:lang w:val="en-US" w:eastAsia="zh-CN"/>
              </w:rPr>
              <w:t>人工放入物料框内，通过转运车进入包装区，经人工包装、打包后入库待销。</w:t>
            </w:r>
          </w:p>
          <w:p>
            <w:pPr>
              <w:pStyle w:val="27"/>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color w:val="auto"/>
                <w:sz w:val="24"/>
                <w:szCs w:val="24"/>
                <w:lang w:eastAsia="zh-CN"/>
              </w:rPr>
            </w:pPr>
          </w:p>
          <w:p>
            <w:pPr>
              <w:keepNext/>
              <w:keepLines w:val="0"/>
              <w:pageBreakBefore/>
              <w:widowControl w:val="0"/>
              <w:numPr>
                <w:ilvl w:val="0"/>
                <w:numId w:val="0"/>
              </w:numPr>
              <w:kinsoku/>
              <w:wordWrap/>
              <w:overflowPunct/>
              <w:topLinePunct w:val="0"/>
              <w:autoSpaceDE/>
              <w:autoSpaceDN/>
              <w:bidi w:val="0"/>
              <w:adjustRightInd/>
              <w:snapToGrid/>
              <w:spacing w:line="360" w:lineRule="auto"/>
              <w:ind w:left="0" w:leftChars="0"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p>
          <w:p>
            <w:pPr>
              <w:pStyle w:val="2"/>
              <w:rPr>
                <w:rFonts w:hint="default"/>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304" w:right="1020" w:bottom="1304" w:left="136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0"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六、主要污染源、污染物处理和排放</w:t>
            </w:r>
          </w:p>
          <w:p>
            <w:pPr>
              <w:pStyle w:val="2"/>
              <w:spacing w:after="0" w:line="360" w:lineRule="auto"/>
              <w:ind w:firstLine="480" w:firstLineChars="200"/>
              <w:rPr>
                <w:rFonts w:ascii="Times New Roman" w:hAnsi="Times New Roman"/>
                <w:sz w:val="24"/>
              </w:rPr>
            </w:pPr>
            <w:r>
              <w:rPr>
                <w:rFonts w:ascii="Times New Roman" w:hAnsi="Times New Roman"/>
                <w:sz w:val="24"/>
              </w:rPr>
              <w:t>1、废气</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本项目废气主要有冷镦废气，箱式热处理炉废气</w:t>
            </w:r>
            <w:r>
              <w:rPr>
                <w:rFonts w:hint="eastAsia" w:ascii="Times New Roman" w:hAnsi="Times New Roman" w:cs="Times New Roman"/>
                <w:sz w:val="24"/>
                <w:lang w:val="en-US" w:eastAsia="zh-CN"/>
              </w:rPr>
              <w:t>、淬火油池废气、天然气燃烧废气、烘干废气</w:t>
            </w:r>
            <w:r>
              <w:rPr>
                <w:rFonts w:hint="default" w:ascii="Times New Roman" w:hAnsi="Times New Roman" w:eastAsia="宋体" w:cs="Times New Roman"/>
                <w:sz w:val="24"/>
                <w:lang w:val="en-US" w:eastAsia="zh-CN"/>
              </w:rPr>
              <w:t>。</w:t>
            </w:r>
          </w:p>
          <w:p>
            <w:pPr>
              <w:numPr>
                <w:ilvl w:val="0"/>
                <w:numId w:val="0"/>
              </w:num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lang w:val="en-US" w:eastAsia="zh-CN" w:bidi="ar-SA"/>
              </w:rPr>
              <w:t>（1）</w:t>
            </w:r>
            <w:r>
              <w:rPr>
                <w:rFonts w:hint="eastAsia" w:ascii="Times New Roman" w:hAnsi="Times New Roman" w:cs="Times New Roman"/>
                <w:sz w:val="24"/>
                <w:lang w:val="en-US" w:eastAsia="zh-CN"/>
              </w:rPr>
              <w:t>冷镦</w:t>
            </w:r>
            <w:r>
              <w:rPr>
                <w:rFonts w:hint="default" w:ascii="Times New Roman" w:hAnsi="Times New Roman" w:eastAsia="宋体" w:cs="Times New Roman"/>
                <w:sz w:val="24"/>
                <w:lang w:val="en-US" w:eastAsia="zh-CN"/>
              </w:rPr>
              <w:t>废气</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0000FF"/>
                <w:kern w:val="2"/>
                <w:sz w:val="24"/>
                <w:szCs w:val="24"/>
                <w:highlight w:val="none"/>
                <w:lang w:val="en-US" w:eastAsia="zh-CN"/>
              </w:rPr>
            </w:pPr>
            <w:r>
              <w:rPr>
                <w:rFonts w:hint="default" w:ascii="Times New Roman" w:hAnsi="Times New Roman" w:eastAsia="宋体" w:cs="Times New Roman"/>
                <w:b w:val="0"/>
                <w:bCs w:val="0"/>
                <w:color w:val="auto"/>
                <w:kern w:val="2"/>
                <w:sz w:val="24"/>
                <w:szCs w:val="24"/>
                <w:lang w:val="en-US" w:eastAsia="zh-CN"/>
              </w:rPr>
              <w:t>冷镦机上方安装顶吸式集气罩，废气综合收集效率不低于 90%，收集的油雾废气接入 1 套</w:t>
            </w:r>
            <w:r>
              <w:rPr>
                <w:rFonts w:hint="eastAsia" w:ascii="Times New Roman" w:hAnsi="Times New Roman" w:cs="Times New Roman"/>
                <w:b w:val="0"/>
                <w:bCs w:val="0"/>
                <w:color w:val="auto"/>
                <w:kern w:val="2"/>
                <w:sz w:val="24"/>
                <w:szCs w:val="24"/>
                <w:lang w:val="en-US" w:eastAsia="zh-CN"/>
              </w:rPr>
              <w:t>“</w:t>
            </w:r>
            <w:r>
              <w:rPr>
                <w:rFonts w:hint="default" w:ascii="Times New Roman" w:hAnsi="Times New Roman" w:eastAsia="宋体" w:cs="Times New Roman"/>
                <w:b w:val="0"/>
                <w:bCs w:val="0"/>
                <w:color w:val="auto"/>
                <w:kern w:val="2"/>
                <w:sz w:val="24"/>
                <w:szCs w:val="24"/>
                <w:lang w:val="en-US" w:eastAsia="zh-CN"/>
              </w:rPr>
              <w:t>工业油烟净化器</w:t>
            </w:r>
            <w:r>
              <w:rPr>
                <w:rFonts w:hint="eastAsia" w:ascii="Times New Roman" w:hAnsi="Times New Roman" w:cs="Times New Roman"/>
                <w:b w:val="0"/>
                <w:bCs w:val="0"/>
                <w:color w:val="auto"/>
                <w:kern w:val="2"/>
                <w:sz w:val="24"/>
                <w:szCs w:val="24"/>
                <w:lang w:val="en-US" w:eastAsia="zh-CN"/>
              </w:rPr>
              <w:t>”</w:t>
            </w:r>
            <w:r>
              <w:rPr>
                <w:rFonts w:hint="default" w:ascii="Times New Roman" w:hAnsi="Times New Roman" w:eastAsia="宋体" w:cs="Times New Roman"/>
                <w:b w:val="0"/>
                <w:bCs w:val="0"/>
                <w:color w:val="auto"/>
                <w:kern w:val="2"/>
                <w:sz w:val="24"/>
                <w:szCs w:val="24"/>
                <w:lang w:val="en-US" w:eastAsia="zh-CN"/>
              </w:rPr>
              <w:t>，废气净化效率</w:t>
            </w:r>
            <w:r>
              <w:rPr>
                <w:rFonts w:hint="eastAsia" w:ascii="Times New Roman" w:hAnsi="Times New Roman" w:cs="Times New Roman"/>
                <w:b w:val="0"/>
                <w:bCs w:val="0"/>
                <w:color w:val="auto"/>
                <w:kern w:val="2"/>
                <w:sz w:val="24"/>
                <w:szCs w:val="24"/>
                <w:lang w:val="en-US" w:eastAsia="zh-CN"/>
              </w:rPr>
              <w:t>为</w:t>
            </w:r>
            <w:r>
              <w:rPr>
                <w:rFonts w:hint="default" w:ascii="Times New Roman" w:hAnsi="Times New Roman" w:eastAsia="宋体" w:cs="Times New Roman"/>
                <w:b w:val="0"/>
                <w:bCs w:val="0"/>
                <w:color w:val="auto"/>
                <w:kern w:val="2"/>
                <w:sz w:val="24"/>
                <w:szCs w:val="24"/>
                <w:lang w:val="en-US" w:eastAsia="zh-CN"/>
              </w:rPr>
              <w:t xml:space="preserve"> 90%，处理后通过 1 根 15m 高排气筒</w:t>
            </w:r>
            <w:r>
              <w:rPr>
                <w:rFonts w:hint="eastAsia" w:ascii="Times New Roman" w:hAnsi="Times New Roman" w:cs="Times New Roman"/>
                <w:b w:val="0"/>
                <w:bCs w:val="0"/>
                <w:color w:val="auto"/>
                <w:kern w:val="2"/>
                <w:sz w:val="24"/>
                <w:szCs w:val="24"/>
                <w:lang w:val="en-US" w:eastAsia="zh-CN"/>
              </w:rPr>
              <w:t>DA001</w:t>
            </w:r>
            <w:r>
              <w:rPr>
                <w:rFonts w:hint="default" w:ascii="Times New Roman" w:hAnsi="Times New Roman" w:eastAsia="宋体" w:cs="Times New Roman"/>
                <w:b w:val="0"/>
                <w:bCs w:val="0"/>
                <w:color w:val="auto"/>
                <w:kern w:val="2"/>
                <w:sz w:val="24"/>
                <w:szCs w:val="24"/>
                <w:lang w:val="en-US" w:eastAsia="zh-CN"/>
              </w:rPr>
              <w:t>排放。废气处理规模</w:t>
            </w:r>
            <w:r>
              <w:rPr>
                <w:rFonts w:hint="default" w:ascii="Times New Roman" w:hAnsi="Times New Roman" w:eastAsia="宋体" w:cs="Times New Roman"/>
                <w:b w:val="0"/>
                <w:bCs w:val="0"/>
                <w:color w:val="auto"/>
                <w:kern w:val="2"/>
                <w:sz w:val="24"/>
                <w:szCs w:val="24"/>
                <w:highlight w:val="none"/>
                <w:lang w:val="en-US" w:eastAsia="zh-CN"/>
              </w:rPr>
              <w:t xml:space="preserve">为 </w:t>
            </w:r>
            <w:r>
              <w:rPr>
                <w:rFonts w:hint="eastAsia" w:ascii="Times New Roman" w:hAnsi="Times New Roman" w:cs="Times New Roman"/>
                <w:b w:val="0"/>
                <w:bCs w:val="0"/>
                <w:color w:val="auto"/>
                <w:kern w:val="2"/>
                <w:sz w:val="24"/>
                <w:szCs w:val="24"/>
                <w:highlight w:val="none"/>
                <w:lang w:val="en-US" w:eastAsia="zh-CN"/>
              </w:rPr>
              <w:t>3</w:t>
            </w:r>
            <w:r>
              <w:rPr>
                <w:rFonts w:hint="default" w:ascii="Times New Roman" w:hAnsi="Times New Roman" w:eastAsia="宋体" w:cs="Times New Roman"/>
                <w:b w:val="0"/>
                <w:bCs w:val="0"/>
                <w:color w:val="auto"/>
                <w:kern w:val="2"/>
                <w:sz w:val="24"/>
                <w:szCs w:val="24"/>
                <w:highlight w:val="none"/>
                <w:lang w:val="en-US" w:eastAsia="zh-CN"/>
              </w:rPr>
              <w:t xml:space="preserve">0000m </w:t>
            </w:r>
            <w:r>
              <w:rPr>
                <w:rFonts w:hint="default" w:ascii="Times New Roman" w:hAnsi="Times New Roman" w:eastAsia="宋体" w:cs="Times New Roman"/>
                <w:b w:val="0"/>
                <w:bCs w:val="0"/>
                <w:color w:val="auto"/>
                <w:kern w:val="2"/>
                <w:sz w:val="24"/>
                <w:szCs w:val="24"/>
                <w:highlight w:val="none"/>
                <w:vertAlign w:val="superscript"/>
                <w:lang w:val="en-US" w:eastAsia="zh-CN"/>
              </w:rPr>
              <w:t>3</w:t>
            </w:r>
            <w:r>
              <w:rPr>
                <w:rFonts w:hint="default" w:ascii="Times New Roman" w:hAnsi="Times New Roman" w:eastAsia="宋体" w:cs="Times New Roman"/>
                <w:b w:val="0"/>
                <w:bCs w:val="0"/>
                <w:color w:val="auto"/>
                <w:kern w:val="2"/>
                <w:sz w:val="24"/>
                <w:szCs w:val="24"/>
                <w:highlight w:val="none"/>
                <w:lang w:val="en-US" w:eastAsia="zh-CN"/>
              </w:rPr>
              <w:t xml:space="preserve"> /h。</w:t>
            </w:r>
          </w:p>
          <w:p>
            <w:pPr>
              <w:pStyle w:val="2"/>
              <w:jc w:val="center"/>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 xml:space="preserve">  </w:t>
            </w:r>
            <w:r>
              <w:rPr>
                <w:rFonts w:hint="eastAsia" w:ascii="Times New Roman" w:hAnsi="Times New Roman" w:eastAsia="宋体" w:cs="Times New Roman"/>
                <w:sz w:val="24"/>
                <w:lang w:val="en-US" w:eastAsia="zh-CN"/>
              </w:rPr>
              <w:drawing>
                <wp:inline distT="0" distB="0" distL="114300" distR="114300">
                  <wp:extent cx="6046470" cy="4534535"/>
                  <wp:effectExtent l="0" t="0" r="18415" b="11430"/>
                  <wp:docPr id="37" name="图片 37" descr="冷镦废气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冷镦废气处理设施"/>
                          <pic:cNvPicPr>
                            <a:picLocks noChangeAspect="1"/>
                          </pic:cNvPicPr>
                        </pic:nvPicPr>
                        <pic:blipFill>
                          <a:blip r:embed="rId21"/>
                          <a:stretch>
                            <a:fillRect/>
                          </a:stretch>
                        </pic:blipFill>
                        <pic:spPr>
                          <a:xfrm rot="5400000">
                            <a:off x="0" y="0"/>
                            <a:ext cx="6046470" cy="4534535"/>
                          </a:xfrm>
                          <a:prstGeom prst="rect">
                            <a:avLst/>
                          </a:prstGeom>
                        </pic:spPr>
                      </pic:pic>
                    </a:graphicData>
                  </a:graphic>
                </wp:inline>
              </w:drawing>
            </w:r>
          </w:p>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图</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冷镦废气</w:t>
            </w:r>
            <w:r>
              <w:rPr>
                <w:rFonts w:hint="eastAsia" w:ascii="Times New Roman" w:hAnsi="Times New Roman" w:eastAsia="宋体" w:cs="Times New Roman"/>
                <w:b/>
                <w:bCs/>
                <w:color w:val="auto"/>
                <w:sz w:val="21"/>
                <w:szCs w:val="21"/>
                <w:lang w:val="en-US" w:eastAsia="zh-CN"/>
              </w:rPr>
              <w:t>处理设施</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（2）箱式热处理炉废气、淬火油池废气、天然气燃烧废气</w:t>
            </w:r>
          </w:p>
          <w:p>
            <w:pPr>
              <w:adjustRightInd w:val="0"/>
              <w:snapToGrid w:val="0"/>
              <w:spacing w:line="360" w:lineRule="auto"/>
              <w:ind w:firstLine="480" w:firstLineChars="200"/>
              <w:rPr>
                <w:rFonts w:hint="default" w:ascii="Times New Roman" w:hAnsi="Times New Roman" w:eastAsia="宋体" w:cs="Times New Roman"/>
                <w:sz w:val="24"/>
                <w:highlight w:val="yellow"/>
                <w:lang w:val="en-US" w:eastAsia="zh-CN"/>
              </w:rPr>
            </w:pPr>
            <w:r>
              <w:rPr>
                <w:rFonts w:hint="eastAsia" w:ascii="Times New Roman" w:hAnsi="Times New Roman" w:cs="Times New Roman"/>
                <w:sz w:val="24"/>
                <w:lang w:val="en-US" w:eastAsia="zh-CN"/>
              </w:rPr>
              <w:t>①</w:t>
            </w:r>
            <w:r>
              <w:rPr>
                <w:rFonts w:hint="default" w:ascii="Times New Roman" w:hAnsi="Times New Roman" w:eastAsia="宋体" w:cs="Times New Roman"/>
                <w:sz w:val="24"/>
                <w:lang w:val="en-US" w:eastAsia="zh-CN"/>
              </w:rPr>
              <w:t>箱式热处理炉排气孔接入收集风管，同时在箱式炉上方安装顶吸式集气罩收集炉门打开时逸散的废气，废气综合收集效率</w:t>
            </w:r>
            <w:r>
              <w:rPr>
                <w:rFonts w:hint="eastAsia" w:ascii="Times New Roman" w:hAnsi="Times New Roman" w:cs="Times New Roman"/>
                <w:sz w:val="24"/>
                <w:lang w:val="en-US" w:eastAsia="zh-CN"/>
              </w:rPr>
              <w:t>为</w:t>
            </w:r>
            <w:r>
              <w:rPr>
                <w:rFonts w:hint="default" w:ascii="Times New Roman" w:hAnsi="Times New Roman" w:eastAsia="宋体" w:cs="Times New Roman"/>
                <w:sz w:val="24"/>
                <w:lang w:val="en-US" w:eastAsia="zh-CN"/>
              </w:rPr>
              <w:t>90%，收集的油雾及非甲烷总烃废气接入 1 套</w:t>
            </w:r>
            <w:r>
              <w:rPr>
                <w:rFonts w:hint="eastAsia" w:ascii="Times New Roman" w:hAnsi="Times New Roman" w:cs="Times New Roman"/>
                <w:sz w:val="24"/>
                <w:lang w:val="en-US" w:eastAsia="zh-CN"/>
              </w:rPr>
              <w:t>“水喷淋+</w:t>
            </w:r>
            <w:r>
              <w:rPr>
                <w:rFonts w:hint="default" w:ascii="Times New Roman" w:hAnsi="Times New Roman" w:eastAsia="宋体" w:cs="Times New Roman"/>
                <w:sz w:val="24"/>
                <w:lang w:val="en-US" w:eastAsia="zh-CN"/>
              </w:rPr>
              <w:t>工业油烟净化器+两级活性炭吸附箱</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，废气净化效率</w:t>
            </w:r>
            <w:r>
              <w:rPr>
                <w:rFonts w:hint="eastAsia" w:ascii="Times New Roman" w:hAnsi="Times New Roman" w:cs="Times New Roman"/>
                <w:sz w:val="24"/>
                <w:lang w:val="en-US" w:eastAsia="zh-CN"/>
              </w:rPr>
              <w:t>为</w:t>
            </w:r>
            <w:r>
              <w:rPr>
                <w:rFonts w:hint="default" w:ascii="Times New Roman" w:hAnsi="Times New Roman" w:eastAsia="宋体" w:cs="Times New Roman"/>
                <w:sz w:val="24"/>
                <w:lang w:val="en-US" w:eastAsia="zh-CN"/>
              </w:rPr>
              <w:t xml:space="preserve"> 90%，处理后通过 1 根 15m 高排气筒</w:t>
            </w:r>
            <w:r>
              <w:rPr>
                <w:rFonts w:hint="eastAsia" w:ascii="Times New Roman" w:hAnsi="Times New Roman" w:cs="Times New Roman"/>
                <w:sz w:val="24"/>
                <w:lang w:val="en-US" w:eastAsia="zh-CN"/>
              </w:rPr>
              <w:t>DA002</w:t>
            </w:r>
            <w:r>
              <w:rPr>
                <w:rFonts w:hint="default" w:ascii="Times New Roman" w:hAnsi="Times New Roman" w:eastAsia="宋体" w:cs="Times New Roman"/>
                <w:sz w:val="24"/>
                <w:lang w:val="en-US" w:eastAsia="zh-CN"/>
              </w:rPr>
              <w:t>排放。废气处理规模</w:t>
            </w:r>
            <w:r>
              <w:rPr>
                <w:rFonts w:hint="default" w:ascii="Times New Roman" w:hAnsi="Times New Roman" w:eastAsia="宋体" w:cs="Times New Roman"/>
                <w:sz w:val="24"/>
                <w:highlight w:val="none"/>
                <w:lang w:val="en-US" w:eastAsia="zh-CN"/>
              </w:rPr>
              <w:t>为</w:t>
            </w:r>
            <w:r>
              <w:rPr>
                <w:rFonts w:hint="eastAsia" w:ascii="Times New Roman" w:hAnsi="Times New Roman" w:cs="Times New Roman"/>
                <w:sz w:val="24"/>
                <w:highlight w:val="none"/>
                <w:lang w:val="en-US" w:eastAsia="zh-CN"/>
              </w:rPr>
              <w:t>3</w:t>
            </w:r>
            <w:r>
              <w:rPr>
                <w:rFonts w:hint="default" w:ascii="Times New Roman" w:hAnsi="Times New Roman" w:eastAsia="宋体" w:cs="Times New Roman"/>
                <w:sz w:val="24"/>
                <w:highlight w:val="none"/>
                <w:lang w:val="en-US" w:eastAsia="zh-CN"/>
              </w:rPr>
              <w:t>0000</w:t>
            </w:r>
            <w:r>
              <w:rPr>
                <w:rFonts w:hint="eastAsia" w:ascii="Times New Roman" w:hAnsi="Times New Roman" w:cs="Times New Roman"/>
                <w:sz w:val="24"/>
                <w:highlight w:val="none"/>
                <w:lang w:val="en-US" w:eastAsia="zh-CN"/>
              </w:rPr>
              <w:t xml:space="preserve"> </w:t>
            </w:r>
            <w:r>
              <w:rPr>
                <w:rFonts w:hint="default" w:ascii="Times New Roman" w:hAnsi="Times New Roman" w:eastAsia="宋体" w:cs="Times New Roman"/>
                <w:sz w:val="24"/>
                <w:highlight w:val="none"/>
                <w:lang w:val="en-US" w:eastAsia="zh-CN"/>
              </w:rPr>
              <w:t xml:space="preserve">m </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 xml:space="preserve"> /h。</w:t>
            </w:r>
          </w:p>
          <w:p>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②项目采用连续式网带炉，工件加热后通过自动物料输送机进出淬火油池，项目在淬火油池上方设置顶吸式集气罩，废气收集效率为90%，收集的油雾及非甲烷总烃废气并入“水喷淋+工业油烟净化器+两级活性炭吸附箱”处理设施，通过DA002排气筒排放。</w:t>
            </w:r>
          </w:p>
          <w:p>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③网带炉天然气燃烧废气并入“水喷淋+工业油烟净化器+两级活性炭吸附箱”处理设施，通过DA002排气筒排放。</w:t>
            </w:r>
          </w:p>
          <w:p>
            <w:pPr>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drawing>
                <wp:inline distT="0" distB="0" distL="114300" distR="114300">
                  <wp:extent cx="6046470" cy="4534535"/>
                  <wp:effectExtent l="0" t="0" r="11430" b="18415"/>
                  <wp:docPr id="45" name="图片 45" descr="总废气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总废气处理设施"/>
                          <pic:cNvPicPr>
                            <a:picLocks noChangeAspect="1"/>
                          </pic:cNvPicPr>
                        </pic:nvPicPr>
                        <pic:blipFill>
                          <a:blip r:embed="rId22"/>
                          <a:stretch>
                            <a:fillRect/>
                          </a:stretch>
                        </pic:blipFill>
                        <pic:spPr>
                          <a:xfrm>
                            <a:off x="0" y="0"/>
                            <a:ext cx="6046470" cy="4534535"/>
                          </a:xfrm>
                          <a:prstGeom prst="rect">
                            <a:avLst/>
                          </a:prstGeom>
                        </pic:spPr>
                      </pic:pic>
                    </a:graphicData>
                  </a:graphic>
                </wp:inline>
              </w:drawing>
            </w:r>
          </w:p>
          <w:p>
            <w:pPr>
              <w:spacing w:line="360" w:lineRule="auto"/>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图</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箱式热处理炉</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淬火油池</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天然气燃烧废气</w:t>
            </w:r>
            <w:r>
              <w:rPr>
                <w:rFonts w:hint="eastAsia" w:ascii="Times New Roman" w:hAnsi="Times New Roman" w:eastAsia="宋体" w:cs="Times New Roman"/>
                <w:b/>
                <w:bCs/>
                <w:color w:val="auto"/>
                <w:sz w:val="21"/>
                <w:szCs w:val="21"/>
                <w:lang w:val="en-US" w:eastAsia="zh-CN"/>
              </w:rPr>
              <w:t>处理设施</w:t>
            </w:r>
          </w:p>
          <w:p>
            <w:pPr>
              <w:numPr>
                <w:ilvl w:val="0"/>
                <w:numId w:val="5"/>
              </w:numPr>
              <w:adjustRightInd w:val="0"/>
              <w:snapToGrid w:val="0"/>
              <w:spacing w:line="360" w:lineRule="auto"/>
              <w:ind w:left="0" w:leftChars="0" w:firstLine="480" w:firstLineChars="200"/>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烘干</w:t>
            </w:r>
            <w:r>
              <w:rPr>
                <w:rFonts w:hint="default" w:ascii="Times New Roman" w:hAnsi="Times New Roman" w:eastAsia="宋体" w:cs="Times New Roman"/>
                <w:sz w:val="24"/>
                <w:lang w:val="en-US" w:eastAsia="zh-CN"/>
              </w:rPr>
              <w:t>废气</w:t>
            </w:r>
          </w:p>
          <w:p>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cs="Times New Roman"/>
                <w:b w:val="0"/>
                <w:bCs w:val="0"/>
                <w:color w:val="auto"/>
                <w:kern w:val="2"/>
                <w:sz w:val="24"/>
                <w:szCs w:val="24"/>
                <w:lang w:val="en-US" w:eastAsia="zh-CN"/>
              </w:rPr>
              <w:t>烘干</w:t>
            </w:r>
            <w:r>
              <w:rPr>
                <w:rFonts w:hint="default" w:ascii="Times New Roman" w:hAnsi="Times New Roman" w:eastAsia="宋体" w:cs="Times New Roman"/>
                <w:b w:val="0"/>
                <w:bCs w:val="0"/>
                <w:color w:val="auto"/>
                <w:kern w:val="2"/>
                <w:sz w:val="24"/>
                <w:szCs w:val="24"/>
                <w:lang w:val="en-US" w:eastAsia="zh-CN"/>
              </w:rPr>
              <w:t>机上方安装顶吸式集气罩，废气综合收集效率不低于 90%，收集的油雾</w:t>
            </w:r>
            <w:r>
              <w:rPr>
                <w:rFonts w:hint="eastAsia" w:ascii="Times New Roman" w:hAnsi="Times New Roman" w:cs="Times New Roman"/>
                <w:b w:val="0"/>
                <w:bCs w:val="0"/>
                <w:color w:val="auto"/>
                <w:kern w:val="2"/>
                <w:sz w:val="24"/>
                <w:szCs w:val="24"/>
                <w:lang w:val="en-US" w:eastAsia="zh-CN"/>
              </w:rPr>
              <w:t>、非甲烷总烃</w:t>
            </w:r>
            <w:r>
              <w:rPr>
                <w:rFonts w:hint="default" w:ascii="Times New Roman" w:hAnsi="Times New Roman" w:eastAsia="宋体" w:cs="Times New Roman"/>
                <w:b w:val="0"/>
                <w:bCs w:val="0"/>
                <w:color w:val="auto"/>
                <w:kern w:val="2"/>
                <w:sz w:val="24"/>
                <w:szCs w:val="24"/>
                <w:lang w:val="en-US" w:eastAsia="zh-CN"/>
              </w:rPr>
              <w:t>废气接入 1 套</w:t>
            </w:r>
            <w:r>
              <w:rPr>
                <w:rFonts w:hint="eastAsia" w:ascii="Times New Roman" w:hAnsi="Times New Roman" w:cs="Times New Roman"/>
                <w:b w:val="0"/>
                <w:bCs w:val="0"/>
                <w:color w:val="auto"/>
                <w:kern w:val="2"/>
                <w:sz w:val="24"/>
                <w:szCs w:val="24"/>
                <w:lang w:val="en-US" w:eastAsia="zh-CN"/>
              </w:rPr>
              <w:t>“</w:t>
            </w:r>
            <w:r>
              <w:rPr>
                <w:rFonts w:hint="default" w:ascii="Times New Roman" w:hAnsi="Times New Roman" w:eastAsia="宋体" w:cs="Times New Roman"/>
                <w:b w:val="0"/>
                <w:bCs w:val="0"/>
                <w:color w:val="auto"/>
                <w:kern w:val="2"/>
                <w:sz w:val="24"/>
                <w:szCs w:val="24"/>
                <w:lang w:val="en-US" w:eastAsia="zh-CN"/>
              </w:rPr>
              <w:t>干式过滤棉+等离子</w:t>
            </w:r>
            <w:r>
              <w:rPr>
                <w:rFonts w:hint="eastAsia" w:ascii="Times New Roman" w:hAnsi="Times New Roman" w:cs="Times New Roman"/>
                <w:b w:val="0"/>
                <w:bCs w:val="0"/>
                <w:color w:val="auto"/>
                <w:kern w:val="2"/>
                <w:sz w:val="24"/>
                <w:szCs w:val="24"/>
                <w:lang w:val="en-US" w:eastAsia="zh-CN"/>
              </w:rPr>
              <w:t>油烟净化器”处理设备</w:t>
            </w:r>
            <w:r>
              <w:rPr>
                <w:rFonts w:hint="default" w:ascii="Times New Roman" w:hAnsi="Times New Roman" w:eastAsia="宋体" w:cs="Times New Roman"/>
                <w:b w:val="0"/>
                <w:bCs w:val="0"/>
                <w:color w:val="auto"/>
                <w:kern w:val="2"/>
                <w:sz w:val="24"/>
                <w:szCs w:val="24"/>
                <w:lang w:val="en-US" w:eastAsia="zh-CN"/>
              </w:rPr>
              <w:t>，废气净化效率</w:t>
            </w:r>
            <w:r>
              <w:rPr>
                <w:rFonts w:hint="eastAsia" w:ascii="Times New Roman" w:hAnsi="Times New Roman" w:cs="Times New Roman"/>
                <w:b w:val="0"/>
                <w:bCs w:val="0"/>
                <w:color w:val="auto"/>
                <w:kern w:val="2"/>
                <w:sz w:val="24"/>
                <w:szCs w:val="24"/>
                <w:lang w:val="en-US" w:eastAsia="zh-CN"/>
              </w:rPr>
              <w:t>为</w:t>
            </w:r>
            <w:r>
              <w:rPr>
                <w:rFonts w:hint="default" w:ascii="Times New Roman" w:hAnsi="Times New Roman" w:eastAsia="宋体" w:cs="Times New Roman"/>
                <w:b w:val="0"/>
                <w:bCs w:val="0"/>
                <w:color w:val="auto"/>
                <w:kern w:val="2"/>
                <w:sz w:val="24"/>
                <w:szCs w:val="24"/>
                <w:lang w:val="en-US" w:eastAsia="zh-CN"/>
              </w:rPr>
              <w:t xml:space="preserve"> 90%，处理后通过 1 根 15m 高排气筒</w:t>
            </w:r>
            <w:r>
              <w:rPr>
                <w:rFonts w:hint="eastAsia" w:ascii="Times New Roman" w:hAnsi="Times New Roman" w:cs="Times New Roman"/>
                <w:b w:val="0"/>
                <w:bCs w:val="0"/>
                <w:color w:val="auto"/>
                <w:kern w:val="2"/>
                <w:sz w:val="24"/>
                <w:szCs w:val="24"/>
                <w:lang w:val="en-US" w:eastAsia="zh-CN"/>
              </w:rPr>
              <w:t>DA003</w:t>
            </w:r>
            <w:r>
              <w:rPr>
                <w:rFonts w:hint="default" w:ascii="Times New Roman" w:hAnsi="Times New Roman" w:eastAsia="宋体" w:cs="Times New Roman"/>
                <w:b w:val="0"/>
                <w:bCs w:val="0"/>
                <w:color w:val="auto"/>
                <w:kern w:val="2"/>
                <w:sz w:val="24"/>
                <w:szCs w:val="24"/>
                <w:lang w:val="en-US" w:eastAsia="zh-CN"/>
              </w:rPr>
              <w:t>排放。废气处理规</w:t>
            </w:r>
            <w:r>
              <w:rPr>
                <w:rFonts w:hint="default" w:ascii="Times New Roman" w:hAnsi="Times New Roman" w:eastAsia="宋体" w:cs="Times New Roman"/>
                <w:b w:val="0"/>
                <w:bCs w:val="0"/>
                <w:color w:val="auto"/>
                <w:kern w:val="2"/>
                <w:sz w:val="24"/>
                <w:szCs w:val="24"/>
                <w:highlight w:val="none"/>
                <w:lang w:val="en-US" w:eastAsia="zh-CN"/>
              </w:rPr>
              <w:t xml:space="preserve">模为 </w:t>
            </w:r>
            <w:r>
              <w:rPr>
                <w:rFonts w:hint="eastAsia" w:ascii="Times New Roman" w:hAnsi="Times New Roman" w:cs="Times New Roman"/>
                <w:b w:val="0"/>
                <w:bCs w:val="0"/>
                <w:color w:val="auto"/>
                <w:kern w:val="2"/>
                <w:sz w:val="24"/>
                <w:szCs w:val="24"/>
                <w:highlight w:val="none"/>
                <w:lang w:val="en-US" w:eastAsia="zh-CN"/>
              </w:rPr>
              <w:t>2</w:t>
            </w:r>
            <w:r>
              <w:rPr>
                <w:rFonts w:hint="default" w:ascii="Times New Roman" w:hAnsi="Times New Roman" w:eastAsia="宋体" w:cs="Times New Roman"/>
                <w:b w:val="0"/>
                <w:bCs w:val="0"/>
                <w:color w:val="auto"/>
                <w:kern w:val="2"/>
                <w:sz w:val="24"/>
                <w:szCs w:val="24"/>
                <w:highlight w:val="none"/>
                <w:lang w:val="en-US" w:eastAsia="zh-CN"/>
              </w:rPr>
              <w:t xml:space="preserve">0000m </w:t>
            </w:r>
            <w:r>
              <w:rPr>
                <w:rFonts w:hint="default" w:ascii="Times New Roman" w:hAnsi="Times New Roman" w:eastAsia="宋体" w:cs="Times New Roman"/>
                <w:b w:val="0"/>
                <w:bCs w:val="0"/>
                <w:color w:val="auto"/>
                <w:kern w:val="2"/>
                <w:sz w:val="24"/>
                <w:szCs w:val="24"/>
                <w:highlight w:val="none"/>
                <w:vertAlign w:val="superscript"/>
                <w:lang w:val="en-US" w:eastAsia="zh-CN"/>
              </w:rPr>
              <w:t>3</w:t>
            </w:r>
            <w:r>
              <w:rPr>
                <w:rFonts w:hint="default" w:ascii="Times New Roman" w:hAnsi="Times New Roman" w:eastAsia="宋体" w:cs="Times New Roman"/>
                <w:b w:val="0"/>
                <w:bCs w:val="0"/>
                <w:color w:val="auto"/>
                <w:kern w:val="2"/>
                <w:sz w:val="24"/>
                <w:szCs w:val="24"/>
                <w:highlight w:val="none"/>
                <w:lang w:val="en-US" w:eastAsia="zh-CN"/>
              </w:rPr>
              <w:t xml:space="preserve"> /h。</w:t>
            </w:r>
          </w:p>
          <w:p>
            <w:pPr>
              <w:numPr>
                <w:ilvl w:val="0"/>
                <w:numId w:val="0"/>
              </w:numPr>
              <w:adjustRightInd w:val="0"/>
              <w:snapToGrid w:val="0"/>
              <w:spacing w:line="360" w:lineRule="auto"/>
              <w:ind w:firstLine="480" w:firstLineChars="200"/>
              <w:jc w:val="center"/>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drawing>
                <wp:inline distT="0" distB="0" distL="114300" distR="114300">
                  <wp:extent cx="5039995" cy="4573270"/>
                  <wp:effectExtent l="0" t="0" r="17780" b="8255"/>
                  <wp:docPr id="46" name="图片 46" descr="烘干废气排放口DA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烘干废气排放口DA003"/>
                          <pic:cNvPicPr>
                            <a:picLocks noChangeAspect="1"/>
                          </pic:cNvPicPr>
                        </pic:nvPicPr>
                        <pic:blipFill>
                          <a:blip r:embed="rId23"/>
                          <a:srcRect l="5724" r="8843" b="25193"/>
                          <a:stretch>
                            <a:fillRect/>
                          </a:stretch>
                        </pic:blipFill>
                        <pic:spPr>
                          <a:xfrm rot="5400000">
                            <a:off x="0" y="0"/>
                            <a:ext cx="5039995" cy="4573270"/>
                          </a:xfrm>
                          <a:prstGeom prst="rect">
                            <a:avLst/>
                          </a:prstGeom>
                        </pic:spPr>
                      </pic:pic>
                    </a:graphicData>
                  </a:graphic>
                </wp:inline>
              </w:drawing>
            </w:r>
          </w:p>
          <w:p>
            <w:pPr>
              <w:numPr>
                <w:ilvl w:val="0"/>
                <w:numId w:val="0"/>
              </w:numPr>
              <w:adjustRightInd w:val="0"/>
              <w:snapToGrid w:val="0"/>
              <w:spacing w:line="360" w:lineRule="auto"/>
              <w:ind w:firstLine="422" w:firstLineChars="200"/>
              <w:jc w:val="center"/>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bCs/>
                <w:color w:val="auto"/>
                <w:sz w:val="21"/>
                <w:szCs w:val="21"/>
              </w:rPr>
              <w:t>图</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val="en-US" w:eastAsia="zh-CN"/>
              </w:rPr>
              <w:t>烘干</w:t>
            </w:r>
            <w:r>
              <w:rPr>
                <w:rFonts w:hint="default" w:ascii="Times New Roman" w:hAnsi="Times New Roman" w:eastAsia="宋体" w:cs="Times New Roman"/>
                <w:b/>
                <w:bCs/>
                <w:color w:val="auto"/>
                <w:sz w:val="21"/>
                <w:szCs w:val="21"/>
              </w:rPr>
              <w:t>废气</w:t>
            </w:r>
            <w:r>
              <w:rPr>
                <w:rFonts w:hint="eastAsia" w:ascii="Times New Roman" w:hAnsi="Times New Roman" w:eastAsia="宋体" w:cs="Times New Roman"/>
                <w:b/>
                <w:bCs/>
                <w:color w:val="auto"/>
                <w:sz w:val="21"/>
                <w:szCs w:val="21"/>
                <w:lang w:val="en-US" w:eastAsia="zh-CN"/>
              </w:rPr>
              <w:t>处理设施</w:t>
            </w:r>
          </w:p>
          <w:p>
            <w:pPr>
              <w:numPr>
                <w:ilvl w:val="0"/>
                <w:numId w:val="0"/>
              </w:numPr>
              <w:adjustRightInd w:val="0"/>
              <w:snapToGrid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eastAsia="宋体" w:cs="Times New Roman"/>
                <w:kern w:val="2"/>
                <w:sz w:val="24"/>
                <w:szCs w:val="24"/>
                <w:lang w:val="en-US" w:eastAsia="zh-CN" w:bidi="ar-SA"/>
              </w:rPr>
              <w:t>2、</w:t>
            </w:r>
            <w:r>
              <w:rPr>
                <w:rFonts w:hint="default" w:ascii="Times New Roman" w:hAnsi="Times New Roman" w:cs="Times New Roman"/>
                <w:sz w:val="24"/>
                <w:szCs w:val="24"/>
                <w:lang w:val="en-US" w:eastAsia="zh-CN"/>
              </w:rPr>
              <w:t>废水</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本项目用水均来自河沥园区供水管网</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sz w:val="24"/>
                <w:szCs w:val="24"/>
                <w:lang w:val="en-US" w:eastAsia="zh-CN"/>
              </w:rPr>
              <w:t>废水</w:t>
            </w:r>
            <w:r>
              <w:rPr>
                <w:rFonts w:hint="default" w:ascii="Times New Roman" w:hAnsi="Times New Roman" w:cs="Times New Roman"/>
                <w:color w:val="000000"/>
                <w:sz w:val="24"/>
                <w:szCs w:val="24"/>
              </w:rPr>
              <w:t>主要为超声波清洗用水、</w:t>
            </w:r>
            <w:r>
              <w:rPr>
                <w:rFonts w:hint="eastAsia" w:ascii="Times New Roman" w:hAnsi="Times New Roman" w:cs="Times New Roman"/>
                <w:color w:val="000000"/>
                <w:sz w:val="24"/>
                <w:szCs w:val="24"/>
                <w:lang w:val="en-US" w:eastAsia="zh-CN"/>
              </w:rPr>
              <w:t>喷淋塔用水、车间</w:t>
            </w:r>
            <w:r>
              <w:rPr>
                <w:rFonts w:hint="default" w:ascii="Times New Roman" w:hAnsi="Times New Roman" w:cs="Times New Roman"/>
                <w:color w:val="000000"/>
                <w:sz w:val="24"/>
                <w:szCs w:val="24"/>
              </w:rPr>
              <w:t>保洁用水、</w:t>
            </w:r>
            <w:r>
              <w:rPr>
                <w:rFonts w:hint="eastAsia" w:ascii="Times New Roman" w:hAnsi="Times New Roman" w:cs="Times New Roman"/>
                <w:color w:val="000000"/>
                <w:sz w:val="24"/>
                <w:szCs w:val="24"/>
                <w:lang w:val="en-US" w:eastAsia="zh-CN"/>
              </w:rPr>
              <w:t>职工</w:t>
            </w:r>
            <w:r>
              <w:rPr>
                <w:rFonts w:hint="default" w:ascii="Times New Roman" w:hAnsi="Times New Roman" w:cs="Times New Roman"/>
                <w:color w:val="000000"/>
                <w:sz w:val="24"/>
                <w:szCs w:val="24"/>
              </w:rPr>
              <w:t>生活用水。</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w:t>
            </w:r>
            <w:r>
              <w:rPr>
                <w:rFonts w:hint="default" w:ascii="Times New Roman" w:hAnsi="Times New Roman" w:cs="Times New Roman"/>
                <w:color w:val="000000"/>
                <w:sz w:val="24"/>
                <w:szCs w:val="24"/>
              </w:rPr>
              <w:t>超声波清洗用水</w:t>
            </w:r>
            <w:r>
              <w:rPr>
                <w:rFonts w:hint="default" w:ascii="Times New Roman" w:hAnsi="Times New Roman" w:eastAsia="宋体" w:cs="Times New Roman"/>
                <w:sz w:val="24"/>
                <w:szCs w:val="24"/>
                <w:lang w:val="en-US" w:eastAsia="zh-CN"/>
              </w:rPr>
              <w:t>：超声波清洗机设置 1 个超声波清洗槽和 2 个水洗槽</w:t>
            </w:r>
            <w:r>
              <w:rPr>
                <w:rFonts w:hint="eastAsia" w:ascii="Times New Roman" w:hAnsi="Times New Roman" w:cs="Times New Roman"/>
                <w:sz w:val="24"/>
                <w:szCs w:val="24"/>
                <w:lang w:val="en-US" w:eastAsia="zh-CN"/>
              </w:rPr>
              <w:t>，超声波清洗槽用水及水洗槽用水产生的清洗废水均排入中鼎密封件厂区综合污水处理站预处理</w:t>
            </w:r>
            <w:r>
              <w:rPr>
                <w:rFonts w:hint="default" w:ascii="Times New Roman" w:hAnsi="Times New Roman" w:eastAsia="宋体"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w:t>
            </w:r>
            <w:r>
              <w:rPr>
                <w:rFonts w:hint="eastAsia" w:ascii="Times New Roman" w:hAnsi="Times New Roman" w:cs="Times New Roman"/>
                <w:color w:val="000000"/>
                <w:sz w:val="24"/>
                <w:szCs w:val="24"/>
                <w:highlight w:val="none"/>
                <w:lang w:val="en-US" w:eastAsia="zh-CN"/>
              </w:rPr>
              <w:t>喷淋塔用水</w:t>
            </w:r>
            <w:r>
              <w:rPr>
                <w:rFonts w:hint="default" w:ascii="Times New Roman" w:hAnsi="Times New Roman" w:eastAsia="宋体" w:cs="Times New Roman"/>
                <w:sz w:val="24"/>
                <w:szCs w:val="24"/>
                <w:highlight w:val="none"/>
                <w:lang w:val="en-US" w:eastAsia="zh-CN"/>
              </w:rPr>
              <w:t>：</w:t>
            </w:r>
            <w:r>
              <w:rPr>
                <w:rFonts w:hint="eastAsia" w:ascii="Times New Roman" w:hAnsi="Times New Roman" w:cs="Times New Roman"/>
                <w:kern w:val="2"/>
                <w:sz w:val="24"/>
                <w:szCs w:val="24"/>
                <w:highlight w:val="none"/>
                <w:lang w:val="en-US" w:eastAsia="zh-CN" w:bidi="ar-SA"/>
              </w:rPr>
              <w:t>喷淋塔自动补水且水定期更换，更换废水排入</w:t>
            </w:r>
            <w:r>
              <w:rPr>
                <w:rFonts w:hint="eastAsia" w:ascii="Times New Roman" w:hAnsi="Times New Roman" w:eastAsia="宋体" w:cs="Times New Roman"/>
                <w:sz w:val="24"/>
                <w:szCs w:val="24"/>
                <w:lang w:val="en-US" w:eastAsia="zh-CN"/>
              </w:rPr>
              <w:t>排入中鼎密封件厂区综合污水处理站处理</w:t>
            </w:r>
            <w:r>
              <w:rPr>
                <w:rFonts w:hint="default" w:ascii="Times New Roman" w:hAnsi="Times New Roman" w:eastAsia="宋体" w:cs="Times New Roman"/>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w:t>
            </w:r>
            <w:r>
              <w:rPr>
                <w:rFonts w:hint="default" w:ascii="Times New Roman" w:hAnsi="Times New Roman" w:eastAsia="宋体" w:cs="Times New Roman"/>
                <w:sz w:val="24"/>
                <w:szCs w:val="24"/>
                <w:lang w:val="en-US" w:eastAsia="zh-CN"/>
              </w:rPr>
              <w:t>车间保洁用水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项目车间地面采取每班清扫制，不进行地面冲洗，使用尘推车清理，</w:t>
            </w:r>
            <w:r>
              <w:rPr>
                <w:rFonts w:hint="eastAsia" w:ascii="Times New Roman" w:hAnsi="Times New Roman" w:cs="Times New Roman"/>
                <w:sz w:val="24"/>
                <w:szCs w:val="24"/>
                <w:lang w:val="en-US" w:eastAsia="zh-CN"/>
              </w:rPr>
              <w:t>20%</w:t>
            </w:r>
            <w:r>
              <w:rPr>
                <w:rFonts w:hint="default" w:ascii="Times New Roman" w:hAnsi="Times New Roman" w:eastAsia="宋体" w:cs="Times New Roman"/>
                <w:sz w:val="24"/>
                <w:szCs w:val="24"/>
                <w:lang w:val="en-US" w:eastAsia="zh-CN"/>
              </w:rPr>
              <w:t>保洁用水随地面蒸发，</w:t>
            </w:r>
            <w:r>
              <w:rPr>
                <w:rFonts w:hint="eastAsia" w:ascii="Times New Roman" w:hAnsi="Times New Roman" w:cs="Times New Roman"/>
                <w:sz w:val="24"/>
                <w:szCs w:val="24"/>
                <w:lang w:val="en-US" w:eastAsia="zh-CN"/>
              </w:rPr>
              <w:t>剩余80%</w:t>
            </w:r>
            <w:r>
              <w:rPr>
                <w:rFonts w:hint="eastAsia" w:ascii="Times New Roman" w:hAnsi="Times New Roman" w:eastAsia="宋体" w:cs="Times New Roman"/>
                <w:sz w:val="24"/>
                <w:szCs w:val="24"/>
                <w:lang w:val="en-US" w:eastAsia="zh-CN"/>
              </w:rPr>
              <w:t>排入中鼎密封件厂区综合污水处理站处理</w:t>
            </w:r>
            <w:r>
              <w:rPr>
                <w:rFonts w:hint="default" w:ascii="Times New Roman" w:hAnsi="Times New Roman" w:eastAsia="宋体" w:cs="Times New Roman"/>
                <w:sz w:val="24"/>
                <w:szCs w:val="24"/>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④</w:t>
            </w:r>
            <w:r>
              <w:rPr>
                <w:rFonts w:hint="eastAsia" w:ascii="Times New Roman" w:hAnsi="Times New Roman" w:cs="Times New Roman"/>
                <w:color w:val="000000"/>
                <w:sz w:val="24"/>
                <w:szCs w:val="24"/>
                <w:lang w:val="en-US" w:eastAsia="zh-CN"/>
              </w:rPr>
              <w:t>职工</w:t>
            </w:r>
            <w:r>
              <w:rPr>
                <w:rFonts w:hint="default" w:ascii="Times New Roman" w:hAnsi="Times New Roman" w:cs="Times New Roman"/>
                <w:color w:val="000000"/>
                <w:sz w:val="24"/>
                <w:szCs w:val="24"/>
              </w:rPr>
              <w:t>生活用水</w:t>
            </w:r>
            <w:r>
              <w:rPr>
                <w:rFonts w:hint="eastAsia" w:ascii="Times New Roman" w:hAnsi="Times New Roman" w:eastAsia="宋体" w:cs="Times New Roman"/>
                <w:sz w:val="24"/>
                <w:szCs w:val="24"/>
                <w:lang w:val="en-US" w:eastAsia="zh-CN"/>
              </w:rPr>
              <w:t>：生活污水进入化粪池后，排入中鼎密封件厂区综合污水处理站处理。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项目超声波清洗废水、</w:t>
            </w:r>
            <w:r>
              <w:rPr>
                <w:rFonts w:hint="eastAsia" w:ascii="Times New Roman" w:hAnsi="Times New Roman" w:cs="Times New Roman"/>
                <w:color w:val="auto"/>
                <w:sz w:val="24"/>
                <w:szCs w:val="24"/>
                <w:lang w:val="en-US" w:eastAsia="zh-CN"/>
              </w:rPr>
              <w:t>喷淋塔用水、</w:t>
            </w:r>
            <w:r>
              <w:rPr>
                <w:rFonts w:hint="default" w:ascii="Times New Roman" w:hAnsi="Times New Roman" w:cs="Times New Roman"/>
                <w:color w:val="auto"/>
                <w:sz w:val="24"/>
                <w:szCs w:val="24"/>
              </w:rPr>
              <w:t>保洁废水、生活污水等直接排入中鼎密封件厂区综合污水处理站</w:t>
            </w:r>
            <w:r>
              <w:rPr>
                <w:rFonts w:hint="default" w:ascii="Times New Roman" w:hAnsi="Times New Roman" w:cs="Times New Roman"/>
                <w:color w:val="auto"/>
                <w:sz w:val="24"/>
                <w:szCs w:val="24"/>
                <w:highlight w:val="none"/>
              </w:rPr>
              <w:t>处理，</w:t>
            </w:r>
            <w:r>
              <w:rPr>
                <w:rFonts w:hint="default" w:ascii="Times New Roman" w:hAnsi="Times New Roman" w:cs="Times New Roman"/>
                <w:color w:val="auto"/>
                <w:sz w:val="24"/>
                <w:szCs w:val="24"/>
              </w:rPr>
              <w:t>项目废水经厂区预处理满足《污水综合排放标准》（GB8978-1996）表 4 中三级标准及宁国市城北污水处理厂接管标准后，通过园区污水管网排入城北污水处理厂深度处理，达标尾水排入水阳江</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napToGrid/>
              <w:spacing w:line="360" w:lineRule="auto"/>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drawing>
                <wp:inline distT="0" distB="0" distL="114300" distR="114300">
                  <wp:extent cx="6046470" cy="4534535"/>
                  <wp:effectExtent l="0" t="0" r="11430" b="18415"/>
                  <wp:docPr id="47" name="图片 47" descr="污水处理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污水处理站"/>
                          <pic:cNvPicPr>
                            <a:picLocks noChangeAspect="1"/>
                          </pic:cNvPicPr>
                        </pic:nvPicPr>
                        <pic:blipFill>
                          <a:blip r:embed="rId24"/>
                          <a:stretch>
                            <a:fillRect/>
                          </a:stretch>
                        </pic:blipFill>
                        <pic:spPr>
                          <a:xfrm>
                            <a:off x="0" y="0"/>
                            <a:ext cx="6046470" cy="4534535"/>
                          </a:xfrm>
                          <a:prstGeom prst="rect">
                            <a:avLst/>
                          </a:prstGeom>
                        </pic:spPr>
                      </pic:pic>
                    </a:graphicData>
                  </a:graphic>
                </wp:inline>
              </w:drawing>
            </w:r>
          </w:p>
          <w:p>
            <w:pPr>
              <w:numPr>
                <w:ilvl w:val="0"/>
                <w:numId w:val="0"/>
              </w:numPr>
              <w:adjustRightInd w:val="0"/>
              <w:snapToGrid w:val="0"/>
              <w:spacing w:line="360" w:lineRule="auto"/>
              <w:ind w:left="0" w:leftChars="0" w:firstLine="422" w:firstLineChars="20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
                <w:bCs/>
                <w:color w:val="auto"/>
                <w:sz w:val="21"/>
                <w:szCs w:val="21"/>
              </w:rPr>
              <w:t>图</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val="en-US" w:eastAsia="zh-CN"/>
              </w:rPr>
              <w:t>中鼎密封件厂区综合污水处理站</w:t>
            </w:r>
          </w:p>
          <w:p>
            <w:pPr>
              <w:numPr>
                <w:ilvl w:val="0"/>
                <w:numId w:val="0"/>
              </w:numPr>
              <w:adjustRightInd w:val="0"/>
              <w:snapToGrid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2"/>
                <w:sz w:val="24"/>
                <w:szCs w:val="24"/>
                <w:lang w:val="en-US" w:eastAsia="zh-CN" w:bidi="ar-SA"/>
              </w:rPr>
              <w:t>3、</w:t>
            </w:r>
            <w:r>
              <w:rPr>
                <w:rFonts w:hint="default" w:ascii="Times New Roman" w:hAnsi="Times New Roman" w:eastAsia="宋体" w:cs="Times New Roman"/>
                <w:sz w:val="24"/>
                <w:szCs w:val="24"/>
                <w:lang w:val="en-US" w:eastAsia="zh-CN"/>
              </w:rPr>
              <w:t>噪声</w:t>
            </w:r>
          </w:p>
          <w:p>
            <w:pPr>
              <w:numPr>
                <w:ilvl w:val="0"/>
                <w:numId w:val="0"/>
              </w:num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bCs/>
                <w:color w:val="000000" w:themeColor="text1"/>
                <w:sz w:val="24"/>
                <w:szCs w:val="24"/>
                <w:lang w:val="en-US" w:eastAsia="zh-CN"/>
                <w14:textFill>
                  <w14:solidFill>
                    <w14:schemeClr w14:val="tx1"/>
                  </w14:solidFill>
                </w14:textFill>
              </w:rPr>
              <w:t>本</w:t>
            </w:r>
            <w:r>
              <w:rPr>
                <w:rFonts w:hint="default" w:ascii="Times New Roman" w:hAnsi="Times New Roman" w:cs="Times New Roman"/>
                <w:bCs/>
                <w:color w:val="auto"/>
                <w:sz w:val="24"/>
                <w:szCs w:val="24"/>
              </w:rPr>
              <w:t>项目</w:t>
            </w:r>
            <w:r>
              <w:rPr>
                <w:rFonts w:hint="default" w:ascii="Times New Roman" w:hAnsi="Times New Roman" w:cs="Times New Roman"/>
                <w:color w:val="auto"/>
                <w:sz w:val="24"/>
                <w:szCs w:val="24"/>
              </w:rPr>
              <w:t>噪声主要来自于</w:t>
            </w:r>
            <w:r>
              <w:rPr>
                <w:rFonts w:hint="eastAsia" w:cs="Times New Roman"/>
                <w:color w:val="000000"/>
                <w:sz w:val="24"/>
                <w:szCs w:val="24"/>
                <w:lang w:eastAsia="zh-CN"/>
              </w:rPr>
              <w:t>机械设备</w:t>
            </w:r>
            <w:r>
              <w:rPr>
                <w:rFonts w:hint="eastAsia" w:cs="Times New Roman"/>
                <w:color w:val="000000"/>
                <w:sz w:val="24"/>
                <w:szCs w:val="24"/>
                <w:lang w:val="en-US" w:eastAsia="zh-CN"/>
              </w:rPr>
              <w:t>运行产生</w:t>
            </w:r>
            <w:r>
              <w:rPr>
                <w:rFonts w:hint="default" w:ascii="Times New Roman" w:hAnsi="Times New Roman" w:cs="Times New Roman"/>
                <w:bCs/>
                <w:snapToGrid w:val="0"/>
                <w:color w:val="000000"/>
                <w:kern w:val="0"/>
                <w:sz w:val="24"/>
                <w:szCs w:val="24"/>
              </w:rPr>
              <w:t>的噪声</w:t>
            </w:r>
            <w:r>
              <w:rPr>
                <w:rFonts w:hint="default" w:ascii="Times New Roman" w:hAnsi="Times New Roman" w:cs="Times New Roman"/>
                <w:color w:val="000000" w:themeColor="text1"/>
                <w:sz w:val="24"/>
                <w:szCs w:val="24"/>
                <w14:textFill>
                  <w14:solidFill>
                    <w14:schemeClr w14:val="tx1"/>
                  </w14:solidFill>
                </w14:textFill>
              </w:rPr>
              <w:t>，噪声级在</w:t>
            </w:r>
            <w:r>
              <w:rPr>
                <w:rFonts w:hint="default" w:ascii="Times New Roman" w:hAnsi="Times New Roman" w:cs="Times New Roman"/>
                <w:color w:val="000000" w:themeColor="text1"/>
                <w:sz w:val="24"/>
                <w:szCs w:val="24"/>
                <w:lang w:val="en-US" w:eastAsia="zh-CN"/>
                <w14:textFill>
                  <w14:solidFill>
                    <w14:schemeClr w14:val="tx1"/>
                  </w14:solidFill>
                </w14:textFill>
              </w:rPr>
              <w:t>75</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95</w:t>
            </w:r>
            <w:r>
              <w:rPr>
                <w:rFonts w:hint="default" w:ascii="Times New Roman" w:hAnsi="Times New Roman" w:cs="Times New Roman"/>
                <w:color w:val="000000" w:themeColor="text1"/>
                <w:sz w:val="24"/>
                <w:szCs w:val="24"/>
                <w14:textFill>
                  <w14:solidFill>
                    <w14:schemeClr w14:val="tx1"/>
                  </w14:solidFill>
                </w14:textFill>
              </w:rPr>
              <w:t>dB(A)之间</w:t>
            </w:r>
            <w:r>
              <w:rPr>
                <w:rFonts w:hint="default" w:ascii="Times New Roman" w:hAnsi="Times New Roman" w:cs="Times New Roman"/>
                <w:color w:val="auto"/>
                <w:sz w:val="24"/>
                <w:szCs w:val="24"/>
                <w:lang w:val="en-US" w:eastAsia="zh-CN"/>
              </w:rPr>
              <w:t>，采取减震、隔声措施，并合理布置设备位置，</w:t>
            </w:r>
            <w:r>
              <w:rPr>
                <w:rFonts w:hint="default" w:ascii="Times New Roman" w:hAnsi="Times New Roman" w:cs="Times New Roman"/>
                <w:color w:val="auto"/>
                <w:sz w:val="24"/>
                <w:szCs w:val="24"/>
                <w:lang w:val="en-GB" w:eastAsia="zh-CN"/>
              </w:rPr>
              <w:t>利用围墙隔声和距离衰减的情况下，</w:t>
            </w:r>
            <w:r>
              <w:rPr>
                <w:rFonts w:hint="default" w:ascii="Times New Roman" w:hAnsi="Times New Roman" w:cs="Times New Roman"/>
                <w:color w:val="auto"/>
                <w:sz w:val="24"/>
                <w:szCs w:val="24"/>
                <w:lang w:val="en-US" w:eastAsia="zh-CN"/>
              </w:rPr>
              <w:t>降低噪声对环境的影响，</w:t>
            </w:r>
            <w:r>
              <w:rPr>
                <w:rFonts w:hint="default" w:ascii="Times New Roman" w:hAnsi="Times New Roman" w:cs="Times New Roman"/>
                <w:color w:val="auto"/>
                <w:sz w:val="24"/>
                <w:szCs w:val="24"/>
              </w:rPr>
              <w:t>厂界噪声可满足《工业企业厂界环境噪声排放标准》（GB12348-2008）</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类标准限值要求。</w:t>
            </w:r>
          </w:p>
          <w:p>
            <w:pPr>
              <w:pStyle w:val="2"/>
              <w:spacing w:after="0" w:line="360" w:lineRule="auto"/>
              <w:ind w:firstLine="480" w:firstLineChars="200"/>
              <w:rPr>
                <w:rFonts w:ascii="Times New Roman" w:hAnsi="Times New Roman"/>
                <w:sz w:val="24"/>
              </w:rPr>
            </w:pPr>
            <w:r>
              <w:rPr>
                <w:rFonts w:ascii="Times New Roman" w:hAnsi="Times New Roman"/>
                <w:sz w:val="24"/>
              </w:rPr>
              <w:t>4、固废</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项目产生的固体废弃物包括一般固体废物和危险固体废物。一般固体废物包括金属边角料、不合格品、生活垃圾；危险固体废物：废切削液、清洗槽渣</w:t>
            </w:r>
            <w:r>
              <w:rPr>
                <w:rFonts w:hint="eastAsia" w:ascii="Times New Roman" w:hAnsi="Times New Roman" w:cs="Times New Roman"/>
                <w:sz w:val="24"/>
                <w:lang w:val="en-US" w:eastAsia="zh-CN"/>
              </w:rPr>
              <w:t>、废淬火油、废润滑油、废防锈油、废活性炭、废干式过滤棉</w:t>
            </w:r>
            <w:r>
              <w:rPr>
                <w:rFonts w:hint="eastAsia" w:ascii="Times New Roman" w:hAnsi="Times New Roman" w:eastAsia="宋体" w:cs="Times New Roman"/>
                <w:sz w:val="24"/>
                <w:lang w:val="en-US" w:eastAsia="zh-CN"/>
              </w:rPr>
              <w:t>。</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（1）一般固废</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金属边角料：项目金属机加工过程中将产生金属边角料，产生量约为钢材用量的3%，项目钢材总用量为</w:t>
            </w:r>
            <w:r>
              <w:rPr>
                <w:rFonts w:hint="eastAsia" w:ascii="Times New Roman" w:hAnsi="Times New Roman" w:cs="Times New Roman"/>
                <w:sz w:val="24"/>
                <w:lang w:val="en-US" w:eastAsia="zh-CN"/>
              </w:rPr>
              <w:t>4250</w:t>
            </w:r>
            <w:r>
              <w:rPr>
                <w:rFonts w:hint="eastAsia" w:ascii="Times New Roman" w:hAnsi="Times New Roman" w:cs="Times New Roman"/>
                <w:sz w:val="24"/>
                <w:highlight w:val="none"/>
                <w:lang w:val="en-US" w:eastAsia="zh-CN"/>
              </w:rPr>
              <w:t>0</w:t>
            </w:r>
            <w:r>
              <w:rPr>
                <w:rFonts w:hint="default" w:ascii="Times New Roman" w:hAnsi="Times New Roman" w:eastAsia="宋体" w:cs="Times New Roman"/>
                <w:sz w:val="24"/>
                <w:highlight w:val="none"/>
                <w:lang w:val="en-US" w:eastAsia="zh-CN"/>
              </w:rPr>
              <w:t>t/a，故</w:t>
            </w:r>
            <w:r>
              <w:rPr>
                <w:rFonts w:hint="default" w:ascii="Times New Roman" w:hAnsi="Times New Roman" w:eastAsia="宋体" w:cs="Times New Roman"/>
                <w:sz w:val="24"/>
                <w:lang w:val="en-US" w:eastAsia="zh-CN"/>
              </w:rPr>
              <w:t>产生金属边角料</w:t>
            </w:r>
            <w:r>
              <w:rPr>
                <w:rFonts w:hint="eastAsia" w:ascii="Times New Roman" w:hAnsi="Times New Roman" w:cs="Times New Roman"/>
                <w:sz w:val="24"/>
                <w:lang w:val="en-US" w:eastAsia="zh-CN"/>
              </w:rPr>
              <w:t>1</w:t>
            </w:r>
            <w:r>
              <w:rPr>
                <w:rFonts w:hint="eastAsia" w:ascii="Times New Roman" w:hAnsi="Times New Roman" w:cs="Times New Roman"/>
                <w:sz w:val="24"/>
                <w:highlight w:val="none"/>
                <w:lang w:val="en-US" w:eastAsia="zh-CN"/>
              </w:rPr>
              <w:t>275</w:t>
            </w:r>
            <w:r>
              <w:rPr>
                <w:rFonts w:hint="default" w:ascii="Times New Roman" w:hAnsi="Times New Roman" w:eastAsia="宋体" w:cs="Times New Roman"/>
                <w:sz w:val="24"/>
                <w:highlight w:val="none"/>
                <w:lang w:val="en-US" w:eastAsia="zh-CN"/>
              </w:rPr>
              <w:t>t/a。机</w:t>
            </w:r>
            <w:r>
              <w:rPr>
                <w:rFonts w:hint="default" w:ascii="Times New Roman" w:hAnsi="Times New Roman" w:eastAsia="宋体" w:cs="Times New Roman"/>
                <w:sz w:val="24"/>
                <w:lang w:val="en-US" w:eastAsia="zh-CN"/>
              </w:rPr>
              <w:t>加工后的金属边角料含有切削液，应收集放入料斗内沥干切削液，达到静置无滴漏后打包压块入库，收集后外售物资回收公司再利用。</w:t>
            </w:r>
          </w:p>
          <w:p>
            <w:pPr>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不合格品</w:t>
            </w:r>
            <w:r>
              <w:rPr>
                <w:rFonts w:hint="default" w:ascii="Times New Roman" w:hAnsi="Times New Roman" w:eastAsia="宋体" w:cs="Times New Roman"/>
                <w:sz w:val="24"/>
                <w:lang w:val="en-US" w:eastAsia="zh-CN"/>
              </w:rPr>
              <w:t>：在检验过程中会产生一定的不合格品，主要为金属件，项目不合格品率约 0.5%，即不合格品产生量</w:t>
            </w:r>
            <w:r>
              <w:rPr>
                <w:rFonts w:hint="default" w:ascii="Times New Roman" w:hAnsi="Times New Roman" w:eastAsia="宋体" w:cs="Times New Roman"/>
                <w:sz w:val="24"/>
                <w:highlight w:val="none"/>
                <w:lang w:val="en-US" w:eastAsia="zh-CN"/>
              </w:rPr>
              <w:t>约</w:t>
            </w:r>
            <w:r>
              <w:rPr>
                <w:rFonts w:hint="eastAsia" w:ascii="Times New Roman" w:hAnsi="Times New Roman" w:cs="Times New Roman"/>
                <w:sz w:val="24"/>
                <w:highlight w:val="none"/>
                <w:lang w:val="en-US" w:eastAsia="zh-CN"/>
              </w:rPr>
              <w:t>212.5</w:t>
            </w:r>
            <w:r>
              <w:rPr>
                <w:rFonts w:hint="default" w:ascii="Times New Roman" w:hAnsi="Times New Roman" w:eastAsia="宋体" w:cs="Times New Roman"/>
                <w:sz w:val="24"/>
                <w:highlight w:val="none"/>
                <w:lang w:val="en-US" w:eastAsia="zh-CN"/>
              </w:rPr>
              <w:t>t/a，收</w:t>
            </w:r>
            <w:r>
              <w:rPr>
                <w:rFonts w:hint="default" w:ascii="Times New Roman" w:hAnsi="Times New Roman" w:eastAsia="宋体" w:cs="Times New Roman"/>
                <w:sz w:val="24"/>
                <w:lang w:val="en-US" w:eastAsia="zh-CN"/>
              </w:rPr>
              <w:t>集后外售物资回收公司再利用。</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生活垃圾：本项目定员</w:t>
            </w:r>
            <w:r>
              <w:rPr>
                <w:rFonts w:hint="eastAsia" w:ascii="Times New Roman" w:hAnsi="Times New Roman" w:cs="Times New Roman"/>
                <w:sz w:val="24"/>
                <w:lang w:val="en-US" w:eastAsia="zh-CN"/>
              </w:rPr>
              <w:t>55</w:t>
            </w:r>
            <w:r>
              <w:rPr>
                <w:rFonts w:hint="eastAsia" w:ascii="Times New Roman" w:hAnsi="Times New Roman" w:eastAsia="宋体" w:cs="Times New Roman"/>
                <w:sz w:val="24"/>
                <w:lang w:val="en-US" w:eastAsia="zh-CN"/>
              </w:rPr>
              <w:t>0</w:t>
            </w:r>
            <w:r>
              <w:rPr>
                <w:rFonts w:hint="default" w:ascii="Times New Roman" w:hAnsi="Times New Roman" w:eastAsia="宋体" w:cs="Times New Roman"/>
                <w:sz w:val="24"/>
                <w:lang w:val="en-US" w:eastAsia="zh-CN"/>
              </w:rPr>
              <w:t>人，每人日常生活垃圾产</w:t>
            </w:r>
            <w:r>
              <w:rPr>
                <w:rFonts w:hint="eastAsia" w:ascii="Times New Roman" w:hAnsi="Times New Roman" w:eastAsia="宋体" w:cs="Times New Roman"/>
                <w:sz w:val="24"/>
                <w:lang w:val="en-US" w:eastAsia="zh-CN"/>
              </w:rPr>
              <w:t>量0.5kg/d，每年工作3</w:t>
            </w:r>
            <w:r>
              <w:rPr>
                <w:rFonts w:hint="eastAsia" w:ascii="Times New Roman" w:hAnsi="Times New Roman" w:cs="Times New Roman"/>
                <w:sz w:val="24"/>
                <w:lang w:val="en-US" w:eastAsia="zh-CN"/>
              </w:rPr>
              <w:t>0</w:t>
            </w:r>
            <w:r>
              <w:rPr>
                <w:rFonts w:hint="eastAsia" w:ascii="Times New Roman" w:hAnsi="Times New Roman" w:eastAsia="宋体" w:cs="Times New Roman"/>
                <w:sz w:val="24"/>
                <w:lang w:val="en-US" w:eastAsia="zh-CN"/>
              </w:rPr>
              <w:t>0天，则生活垃圾产生总量为</w:t>
            </w:r>
            <w:r>
              <w:rPr>
                <w:rFonts w:hint="eastAsia" w:ascii="Times New Roman" w:hAnsi="Times New Roman" w:cs="Times New Roman"/>
                <w:color w:val="auto"/>
                <w:sz w:val="24"/>
                <w:lang w:val="en-US" w:eastAsia="zh-CN"/>
              </w:rPr>
              <w:t>82.5</w:t>
            </w:r>
            <w:r>
              <w:rPr>
                <w:rFonts w:hint="eastAsia" w:ascii="Times New Roman" w:hAnsi="Times New Roman" w:eastAsia="宋体" w:cs="Times New Roman"/>
                <w:color w:val="auto"/>
                <w:sz w:val="24"/>
                <w:lang w:val="en-US" w:eastAsia="zh-CN"/>
              </w:rPr>
              <w:t>t/a</w:t>
            </w:r>
            <w:r>
              <w:rPr>
                <w:rFonts w:hint="eastAsia" w:ascii="Times New Roman" w:hAnsi="Times New Roman" w:eastAsia="宋体" w:cs="Times New Roman"/>
                <w:sz w:val="24"/>
                <w:lang w:val="en-US" w:eastAsia="zh-CN"/>
              </w:rPr>
              <w:t>，生活垃圾设置垃圾箱收集交环卫部门统一清理。</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（2）危险固体废物</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废切削液：项目精加工过程中使用水性切削液，外购的切削液与水按 1:10 配比后使用，项目切削液用量约1.25t/a（0.00417m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/d），所需配比用水约12.5m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/a（折合0.0417m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/d）。切削液循环使用，大约 1 个月更换一次，精加工过程中大约会产生 20% 的损耗，故产生废切削液 11 t/a（0.037t/d），收集暂存后做为危废</w:t>
            </w:r>
            <w:r>
              <w:rPr>
                <w:rFonts w:hint="eastAsia" w:ascii="Times New Roman" w:hAnsi="Times New Roman" w:cs="Times New Roman"/>
                <w:sz w:val="24"/>
                <w:lang w:val="en-US" w:eastAsia="zh-CN"/>
              </w:rPr>
              <w:t>暂存危废库，</w:t>
            </w:r>
            <w:r>
              <w:rPr>
                <w:rFonts w:hint="eastAsia" w:cs="Times New Roman"/>
                <w:bCs/>
                <w:color w:val="auto"/>
                <w:sz w:val="24"/>
                <w:szCs w:val="24"/>
                <w:lang w:val="en-US" w:eastAsia="zh-CN"/>
              </w:rPr>
              <w:t>委</w:t>
            </w:r>
            <w:r>
              <w:rPr>
                <w:rFonts w:hint="eastAsia" w:cs="Times New Roman"/>
                <w:bCs/>
                <w:color w:val="auto"/>
                <w:sz w:val="24"/>
                <w:szCs w:val="24"/>
                <w:highlight w:val="none"/>
                <w:lang w:val="en-US" w:eastAsia="zh-CN"/>
              </w:rPr>
              <w:t>托宁国海螺环保科技有限责任公司定期</w:t>
            </w:r>
            <w:r>
              <w:rPr>
                <w:rFonts w:hint="eastAsia" w:ascii="Times New Roman" w:hAnsi="Times New Roman" w:eastAsia="宋体" w:cs="Times New Roman"/>
                <w:sz w:val="24"/>
                <w:lang w:val="en-US" w:eastAsia="zh-CN"/>
              </w:rPr>
              <w:t>处置。</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sz w:val="24"/>
                <w:lang w:val="en-US" w:eastAsia="zh-CN"/>
              </w:rPr>
              <w:t>清洗槽渣：项目超声波清洗槽使用外购工业清洗剂与水配比成 20%的清洗液使用</w:t>
            </w:r>
            <w:r>
              <w:rPr>
                <w:rFonts w:hint="eastAsia" w:ascii="Times New Roman" w:hAnsi="Times New Roman" w:cs="Times New Roman"/>
                <w:sz w:val="24"/>
                <w:lang w:val="en-US" w:eastAsia="zh-CN"/>
              </w:rPr>
              <w:t>，</w:t>
            </w:r>
            <w:r>
              <w:rPr>
                <w:rFonts w:hint="eastAsia" w:ascii="Times New Roman" w:hAnsi="Times New Roman" w:eastAsia="宋体" w:cs="Times New Roman"/>
                <w:sz w:val="24"/>
                <w:lang w:val="en-US" w:eastAsia="zh-CN"/>
              </w:rPr>
              <w:t>清洗时间 5 分钟常温。超声波清洗槽液循环使用，根据清洗效果，约 1</w:t>
            </w:r>
            <w:r>
              <w:rPr>
                <w:rFonts w:hint="eastAsia" w:ascii="Times New Roman" w:hAnsi="Times New Roman" w:cs="Times New Roman"/>
                <w:sz w:val="24"/>
                <w:lang w:val="en-US" w:eastAsia="zh-CN"/>
              </w:rPr>
              <w:t>5</w:t>
            </w:r>
            <w:r>
              <w:rPr>
                <w:rFonts w:hint="eastAsia" w:ascii="Times New Roman" w:hAnsi="Times New Roman" w:eastAsia="宋体" w:cs="Times New Roman"/>
                <w:sz w:val="24"/>
                <w:lang w:val="en-US" w:eastAsia="zh-CN"/>
              </w:rPr>
              <w:t xml:space="preserve"> 天更换一次槽液，年更换约</w:t>
            </w:r>
            <w:r>
              <w:rPr>
                <w:rFonts w:hint="eastAsia" w:ascii="Times New Roman" w:hAnsi="Times New Roman" w:cs="Times New Roman"/>
                <w:sz w:val="24"/>
                <w:lang w:val="en-US" w:eastAsia="zh-CN"/>
              </w:rPr>
              <w:t>24</w:t>
            </w:r>
            <w:r>
              <w:rPr>
                <w:rFonts w:hint="eastAsia" w:ascii="Times New Roman" w:hAnsi="Times New Roman" w:eastAsia="宋体" w:cs="Times New Roman"/>
                <w:sz w:val="24"/>
                <w:lang w:val="en-US" w:eastAsia="zh-CN"/>
              </w:rPr>
              <w:t>次，产生超声波清洗废水</w:t>
            </w:r>
            <w:r>
              <w:rPr>
                <w:rFonts w:hint="eastAsia" w:ascii="Times New Roman" w:hAnsi="Times New Roman" w:cs="Times New Roman"/>
                <w:sz w:val="24"/>
                <w:lang w:val="en-US" w:eastAsia="zh-CN"/>
              </w:rPr>
              <w:t>45.6</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 xml:space="preserve"> /a，同时更换槽液产生的超声波清洗槽渣约占废水量的1%，即0.</w:t>
            </w:r>
            <w:r>
              <w:rPr>
                <w:rFonts w:hint="eastAsia" w:ascii="Times New Roman" w:hAnsi="Times New Roman" w:cs="Times New Roman"/>
                <w:sz w:val="24"/>
                <w:lang w:val="en-US" w:eastAsia="zh-CN"/>
              </w:rPr>
              <w:t>456</w:t>
            </w:r>
            <w:r>
              <w:rPr>
                <w:rFonts w:hint="eastAsia" w:ascii="Times New Roman" w:hAnsi="Times New Roman" w:eastAsia="宋体" w:cs="Times New Roman"/>
                <w:sz w:val="24"/>
                <w:lang w:val="en-US" w:eastAsia="zh-CN"/>
              </w:rPr>
              <w:t>t/a，主要污染物为油泥，</w:t>
            </w:r>
            <w:r>
              <w:rPr>
                <w:rFonts w:hint="eastAsia" w:cs="Times New Roman"/>
                <w:bCs/>
                <w:color w:val="auto"/>
                <w:sz w:val="24"/>
                <w:szCs w:val="24"/>
                <w:lang w:val="en-US" w:eastAsia="zh-CN"/>
              </w:rPr>
              <w:t>属于危险废物，委</w:t>
            </w:r>
            <w:r>
              <w:rPr>
                <w:rFonts w:hint="eastAsia" w:cs="Times New Roman"/>
                <w:bCs/>
                <w:color w:val="auto"/>
                <w:sz w:val="24"/>
                <w:szCs w:val="24"/>
                <w:highlight w:val="none"/>
                <w:lang w:val="en-US" w:eastAsia="zh-CN"/>
              </w:rPr>
              <w:t>托宁国海螺环保科技有限责任公司处置。</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bCs/>
                <w:color w:val="auto"/>
                <w:sz w:val="24"/>
                <w:szCs w:val="24"/>
                <w:lang w:val="en-US" w:eastAsia="zh-CN"/>
              </w:rPr>
              <w:t>废淬火油：项目</w:t>
            </w:r>
            <w:r>
              <w:rPr>
                <w:rFonts w:hint="default" w:ascii="Times New Roman" w:hAnsi="Times New Roman" w:cs="Times New Roman"/>
                <w:bCs/>
                <w:color w:val="auto"/>
                <w:sz w:val="24"/>
                <w:szCs w:val="24"/>
                <w:lang w:val="en-US" w:eastAsia="zh-CN"/>
              </w:rPr>
              <w:t xml:space="preserve">产生废淬火油包括淬火线更换产生的废淬火油（含油泥），以及热处理废气处理配备的1套工业油烟净化器收集的废油。淬火线淬火油循环利用，每 2 年更换一次，根据原辅材料用量，更换产生废淬火油约 </w:t>
            </w:r>
            <w:r>
              <w:rPr>
                <w:rFonts w:hint="default" w:ascii="Times New Roman" w:hAnsi="Times New Roman" w:cs="Times New Roman"/>
                <w:bCs/>
                <w:color w:val="auto"/>
                <w:sz w:val="24"/>
                <w:szCs w:val="24"/>
                <w:highlight w:val="none"/>
                <w:lang w:val="en-US" w:eastAsia="zh-CN"/>
              </w:rPr>
              <w:t>10t（5t/a）；根据</w:t>
            </w:r>
            <w:r>
              <w:rPr>
                <w:rFonts w:hint="default" w:ascii="Times New Roman" w:hAnsi="Times New Roman" w:cs="Times New Roman"/>
                <w:bCs/>
                <w:color w:val="auto"/>
                <w:sz w:val="24"/>
                <w:szCs w:val="24"/>
                <w:lang w:val="en-US" w:eastAsia="zh-CN"/>
              </w:rPr>
              <w:t>企业提供工业油烟净化器收集的废油约</w:t>
            </w:r>
            <w:r>
              <w:rPr>
                <w:rFonts w:hint="default" w:ascii="Times New Roman" w:hAnsi="Times New Roman" w:cs="Times New Roman"/>
                <w:bCs/>
                <w:color w:val="auto"/>
                <w:sz w:val="24"/>
                <w:szCs w:val="24"/>
                <w:highlight w:val="none"/>
                <w:lang w:val="en-US" w:eastAsia="zh-CN"/>
              </w:rPr>
              <w:t>2t/a，</w:t>
            </w:r>
            <w:r>
              <w:rPr>
                <w:rFonts w:hint="default" w:ascii="Times New Roman" w:hAnsi="Times New Roman" w:cs="Times New Roman"/>
                <w:bCs/>
                <w:color w:val="auto"/>
                <w:sz w:val="24"/>
                <w:szCs w:val="24"/>
                <w:lang w:val="en-US" w:eastAsia="zh-CN"/>
              </w:rPr>
              <w:t>项目合计产生废</w:t>
            </w:r>
            <w:r>
              <w:rPr>
                <w:rFonts w:hint="default" w:ascii="Times New Roman" w:hAnsi="Times New Roman" w:cs="Times New Roman"/>
                <w:bCs/>
                <w:color w:val="auto"/>
                <w:sz w:val="24"/>
                <w:szCs w:val="24"/>
                <w:highlight w:val="none"/>
                <w:lang w:val="en-US" w:eastAsia="zh-CN"/>
              </w:rPr>
              <w:t>淬火油7t/a。废</w:t>
            </w:r>
            <w:r>
              <w:rPr>
                <w:rFonts w:hint="default" w:ascii="Times New Roman" w:hAnsi="Times New Roman" w:cs="Times New Roman"/>
                <w:bCs/>
                <w:color w:val="auto"/>
                <w:sz w:val="24"/>
                <w:szCs w:val="24"/>
                <w:lang w:val="en-US" w:eastAsia="zh-CN"/>
              </w:rPr>
              <w:t>矿物油属于危</w:t>
            </w:r>
            <w:r>
              <w:rPr>
                <w:rFonts w:hint="eastAsia" w:cs="Times New Roman"/>
                <w:bCs/>
                <w:color w:val="auto"/>
                <w:sz w:val="24"/>
                <w:szCs w:val="24"/>
                <w:lang w:val="en-US" w:eastAsia="zh-CN"/>
              </w:rPr>
              <w:t>险废物，委</w:t>
            </w:r>
            <w:r>
              <w:rPr>
                <w:rFonts w:hint="eastAsia" w:cs="Times New Roman"/>
                <w:bCs/>
                <w:color w:val="auto"/>
                <w:sz w:val="24"/>
                <w:szCs w:val="24"/>
                <w:highlight w:val="none"/>
                <w:lang w:val="en-US" w:eastAsia="zh-CN"/>
              </w:rPr>
              <w:t>托宁国海螺环保科技有限责任公司处置。</w:t>
            </w:r>
          </w:p>
          <w:p>
            <w:pPr>
              <w:adjustRightInd w:val="0"/>
              <w:snapToGrid w:val="0"/>
              <w:spacing w:line="360" w:lineRule="auto"/>
              <w:ind w:firstLine="480" w:firstLineChars="200"/>
              <w:rPr>
                <w:rFonts w:hint="eastAsia" w:ascii="Times New Roman" w:hAnsi="Times New Roman" w:cs="Times New Roman"/>
                <w:color w:val="auto"/>
                <w:sz w:val="24"/>
                <w:highlight w:val="yellow"/>
                <w:lang w:val="en-US" w:eastAsia="zh-CN"/>
              </w:rPr>
            </w:pPr>
            <w:r>
              <w:rPr>
                <w:rFonts w:hint="default" w:ascii="Times New Roman" w:hAnsi="Times New Roman" w:eastAsia="宋体" w:cs="Times New Roman"/>
                <w:color w:val="auto"/>
                <w:sz w:val="24"/>
                <w:lang w:val="en-US" w:eastAsia="zh-CN"/>
              </w:rPr>
              <w:t>废润滑油</w:t>
            </w:r>
            <w:r>
              <w:rPr>
                <w:rFonts w:hint="eastAsia" w:ascii="Times New Roman" w:hAnsi="Times New Roman" w:cs="Times New Roman"/>
                <w:color w:val="auto"/>
                <w:sz w:val="24"/>
                <w:lang w:val="en-US" w:eastAsia="zh-CN"/>
              </w:rPr>
              <w:t>：项目机械设备维修保养会产生少量的废润滑油，产生量</w:t>
            </w:r>
            <w:r>
              <w:rPr>
                <w:rFonts w:hint="eastAsia" w:ascii="Times New Roman" w:hAnsi="Times New Roman" w:cs="Times New Roman"/>
                <w:color w:val="auto"/>
                <w:sz w:val="24"/>
                <w:highlight w:val="none"/>
                <w:lang w:val="en-US" w:eastAsia="zh-CN"/>
              </w:rPr>
              <w:t>约1t/a</w:t>
            </w:r>
            <w:r>
              <w:rPr>
                <w:rFonts w:hint="eastAsia" w:ascii="Times New Roman" w:hAnsi="Times New Roman" w:cs="Times New Roman"/>
                <w:color w:val="auto"/>
                <w:sz w:val="24"/>
                <w:lang w:val="en-US" w:eastAsia="zh-CN"/>
              </w:rPr>
              <w:t>。废润滑油属于危险废物，收集后委托</w:t>
            </w:r>
            <w:r>
              <w:rPr>
                <w:rFonts w:hint="eastAsia" w:ascii="Times New Roman" w:hAnsi="Times New Roman" w:cs="Times New Roman"/>
                <w:color w:val="auto"/>
                <w:sz w:val="24"/>
                <w:highlight w:val="none"/>
                <w:lang w:val="en-US" w:eastAsia="zh-CN"/>
              </w:rPr>
              <w:t>宁国海螺环保科技有限责任公司处置。</w:t>
            </w:r>
          </w:p>
          <w:p>
            <w:pPr>
              <w:adjustRightInd w:val="0"/>
              <w:snapToGrid w:val="0"/>
              <w:spacing w:line="360" w:lineRule="auto"/>
              <w:ind w:firstLine="480" w:firstLineChars="200"/>
              <w:rPr>
                <w:rFonts w:hint="eastAsia" w:ascii="Times New Roman" w:hAnsi="Times New Roman" w:cs="Times New Roman"/>
                <w:color w:val="auto"/>
                <w:sz w:val="24"/>
                <w:highlight w:val="yellow"/>
                <w:lang w:val="en-US" w:eastAsia="zh-CN"/>
              </w:rPr>
            </w:pPr>
            <w:r>
              <w:rPr>
                <w:rFonts w:hint="eastAsia" w:ascii="Times New Roman" w:hAnsi="Times New Roman" w:cs="Times New Roman"/>
                <w:color w:val="auto"/>
                <w:sz w:val="24"/>
                <w:highlight w:val="none"/>
                <w:lang w:val="en-US" w:eastAsia="zh-CN"/>
              </w:rPr>
              <w:t>废防锈油：项目防锈油</w:t>
            </w:r>
            <w:r>
              <w:rPr>
                <w:rFonts w:hint="eastAsia"/>
                <w:color w:val="auto"/>
                <w:sz w:val="24"/>
                <w:lang w:val="en-US" w:eastAsia="zh-CN"/>
              </w:rPr>
              <w:t>每1个月更换一次，废油产生量为17.1t/a，</w:t>
            </w:r>
            <w:r>
              <w:rPr>
                <w:rFonts w:hint="eastAsia" w:ascii="Times New Roman" w:hAnsi="Times New Roman" w:cs="Times New Roman"/>
                <w:color w:val="auto"/>
                <w:sz w:val="24"/>
                <w:lang w:val="en-US" w:eastAsia="zh-CN"/>
              </w:rPr>
              <w:t>废防锈油属于危险废物，收集后委托</w:t>
            </w:r>
            <w:r>
              <w:rPr>
                <w:rFonts w:hint="eastAsia" w:ascii="Times New Roman" w:hAnsi="Times New Roman" w:cs="Times New Roman"/>
                <w:color w:val="auto"/>
                <w:sz w:val="24"/>
                <w:highlight w:val="none"/>
                <w:lang w:val="en-US" w:eastAsia="zh-CN"/>
              </w:rPr>
              <w:t>宁国海螺环保科技有限责任公司处置。</w:t>
            </w:r>
          </w:p>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废活性炭</w:t>
            </w:r>
            <w:r>
              <w:rPr>
                <w:rFonts w:hint="eastAsia" w:ascii="Times New Roman" w:hAnsi="Times New Roman" w:cs="Times New Roman"/>
                <w:color w:val="auto"/>
                <w:sz w:val="24"/>
                <w:lang w:val="en-US" w:eastAsia="zh-CN"/>
              </w:rPr>
              <w:t>：</w:t>
            </w:r>
            <w:r>
              <w:rPr>
                <w:rFonts w:hint="eastAsia" w:ascii="Times New Roman" w:hAnsi="Times New Roman" w:eastAsia="宋体" w:cs="Times New Roman"/>
                <w:sz w:val="24"/>
                <w:lang w:val="en-US" w:eastAsia="zh-CN"/>
              </w:rPr>
              <w:t>项目有机废气处理过程中活性炭吸附效率按1：0.3（活性炭：VOCs）计，项目采用二级活性炭吸附处理，活性炭箱最大装填量为2t，</w:t>
            </w:r>
            <w:r>
              <w:rPr>
                <w:rFonts w:hint="eastAsia" w:ascii="Times New Roman" w:hAnsi="Times New Roman" w:cs="Times New Roman"/>
                <w:color w:val="auto"/>
                <w:sz w:val="24"/>
                <w:lang w:val="en-US" w:eastAsia="zh-CN"/>
              </w:rPr>
              <w:t>活性炭的碘值为650，按照活性炭有效性，约 1 年更换一次，产生废活性炭约</w:t>
            </w:r>
            <w:r>
              <w:rPr>
                <w:rFonts w:hint="eastAsia" w:ascii="Times New Roman" w:hAnsi="Times New Roman" w:cs="Times New Roman"/>
                <w:color w:val="auto"/>
                <w:sz w:val="24"/>
                <w:highlight w:val="none"/>
                <w:lang w:val="en-US" w:eastAsia="zh-CN"/>
              </w:rPr>
              <w:t xml:space="preserve"> 0.8t/a。</w:t>
            </w:r>
            <w:r>
              <w:rPr>
                <w:rFonts w:hint="eastAsia" w:ascii="Times New Roman" w:hAnsi="Times New Roman" w:eastAsia="宋体" w:cs="Times New Roman"/>
                <w:sz w:val="24"/>
                <w:lang w:val="en-US" w:eastAsia="zh-CN"/>
              </w:rPr>
              <w:t>废活性炭为危险废物，类别HW49（其他废物），暂存于危废库中，定期委托宁国海螺环保科技有限责任公司处置。</w:t>
            </w:r>
            <w:r>
              <w:rPr>
                <w:rFonts w:hint="eastAsia" w:ascii="Times New Roman" w:hAnsi="Times New Roman" w:eastAsia="宋体" w:cs="Times New Roman"/>
                <w:color w:val="auto"/>
                <w:sz w:val="24"/>
                <w:lang w:val="en-US" w:eastAsia="zh-CN"/>
              </w:rPr>
              <w:t>目前暂未产生。</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lang w:val="en-US" w:eastAsia="zh-CN"/>
              </w:rPr>
              <w:t>废过滤棉：</w:t>
            </w:r>
            <w:r>
              <w:rPr>
                <w:rFonts w:hint="eastAsia" w:ascii="Times New Roman" w:hAnsi="Times New Roman" w:eastAsia="宋体" w:cs="Times New Roman"/>
                <w:color w:val="auto"/>
                <w:kern w:val="2"/>
                <w:sz w:val="24"/>
                <w:szCs w:val="24"/>
                <w:lang w:val="en-US" w:eastAsia="zh-CN" w:bidi="ar-SA"/>
              </w:rPr>
              <w:t>项目</w:t>
            </w:r>
            <w:r>
              <w:rPr>
                <w:rFonts w:hint="eastAsia" w:ascii="Times New Roman" w:hAnsi="Times New Roman" w:cs="Times New Roman"/>
                <w:color w:val="auto"/>
                <w:kern w:val="2"/>
                <w:sz w:val="24"/>
                <w:szCs w:val="24"/>
                <w:lang w:val="en-US" w:eastAsia="zh-CN" w:bidi="ar-SA"/>
              </w:rPr>
              <w:t>烘干工序产生的</w:t>
            </w:r>
            <w:r>
              <w:rPr>
                <w:rFonts w:hint="eastAsia" w:ascii="Times New Roman" w:hAnsi="Times New Roman" w:eastAsia="宋体" w:cs="Times New Roman"/>
                <w:color w:val="auto"/>
                <w:kern w:val="2"/>
                <w:sz w:val="24"/>
                <w:szCs w:val="24"/>
                <w:lang w:val="en-US" w:eastAsia="zh-CN" w:bidi="ar-SA"/>
              </w:rPr>
              <w:t>有机废气经“</w:t>
            </w:r>
            <w:r>
              <w:rPr>
                <w:rFonts w:hint="eastAsia" w:cs="Times New Roman"/>
                <w:color w:val="auto"/>
                <w:sz w:val="24"/>
                <w:szCs w:val="24"/>
                <w:highlight w:val="none"/>
                <w:u w:val="none"/>
                <w:lang w:val="en-US" w:eastAsia="zh-CN"/>
              </w:rPr>
              <w:t>干式过滤器</w:t>
            </w:r>
            <w:r>
              <w:rPr>
                <w:rFonts w:hint="eastAsia"/>
                <w:color w:val="auto"/>
                <w:sz w:val="24"/>
                <w:szCs w:val="24"/>
                <w:lang w:val="en-US" w:eastAsia="zh-CN"/>
              </w:rPr>
              <w:t>+等离子油烟净化器”处理后通过</w:t>
            </w:r>
            <w:r>
              <w:rPr>
                <w:rFonts w:hint="default" w:ascii="Times New Roman" w:hAnsi="Times New Roman" w:cs="Times New Roman"/>
                <w:color w:val="auto"/>
                <w:sz w:val="24"/>
                <w:szCs w:val="24"/>
                <w:lang w:val="en-US" w:eastAsia="zh-CN"/>
              </w:rPr>
              <w:t>15m排气筒排放</w:t>
            </w:r>
            <w:r>
              <w:rPr>
                <w:rFonts w:hint="default" w:ascii="Times New Roman" w:hAnsi="Times New Roman" w:eastAsia="宋体" w:cs="Times New Roman"/>
                <w:color w:val="auto"/>
                <w:kern w:val="2"/>
                <w:sz w:val="24"/>
                <w:szCs w:val="24"/>
                <w:lang w:val="en-US" w:eastAsia="zh-CN" w:bidi="ar-SA"/>
              </w:rPr>
              <w:t>，过滤</w:t>
            </w:r>
            <w:r>
              <w:rPr>
                <w:rFonts w:hint="default" w:ascii="Times New Roman" w:hAnsi="Times New Roman" w:eastAsia="宋体" w:cs="Times New Roman"/>
                <w:color w:val="auto"/>
                <w:kern w:val="2"/>
                <w:sz w:val="24"/>
                <w:szCs w:val="24"/>
                <w:highlight w:val="none"/>
                <w:lang w:val="en-US" w:eastAsia="zh-CN" w:bidi="ar-SA"/>
              </w:rPr>
              <w:t>棉每月更换2次</w:t>
            </w:r>
            <w:r>
              <w:rPr>
                <w:rFonts w:hint="eastAsia" w:ascii="Times New Roman" w:hAnsi="Times New Roman" w:cs="Times New Roman"/>
                <w:color w:val="auto"/>
                <w:kern w:val="2"/>
                <w:sz w:val="24"/>
                <w:szCs w:val="24"/>
                <w:highlight w:val="none"/>
                <w:lang w:val="en-US" w:eastAsia="zh-CN" w:bidi="ar-SA"/>
              </w:rPr>
              <w:t>，每次更换产生的废过滤棉约17kg，约0.4t/a。</w:t>
            </w:r>
            <w:r>
              <w:rPr>
                <w:rFonts w:hint="default" w:ascii="Times New Roman" w:hAnsi="Times New Roman" w:eastAsia="宋体" w:cs="Times New Roman"/>
                <w:color w:val="auto"/>
                <w:sz w:val="24"/>
                <w:lang w:val="en-US" w:eastAsia="zh-CN"/>
              </w:rPr>
              <w:t>废</w:t>
            </w:r>
            <w:r>
              <w:rPr>
                <w:rFonts w:hint="default" w:ascii="Times New Roman" w:hAnsi="Times New Roman" w:cs="Times New Roman"/>
                <w:bCs/>
                <w:color w:val="auto"/>
                <w:sz w:val="24"/>
                <w:szCs w:val="24"/>
                <w:lang w:val="en-US" w:eastAsia="zh-CN"/>
              </w:rPr>
              <w:t>过滤棉</w:t>
            </w:r>
            <w:r>
              <w:rPr>
                <w:rFonts w:hint="default" w:ascii="Times New Roman" w:hAnsi="Times New Roman" w:eastAsia="宋体" w:cs="Times New Roman"/>
                <w:color w:val="auto"/>
                <w:sz w:val="24"/>
                <w:lang w:val="en-US" w:eastAsia="zh-CN"/>
              </w:rPr>
              <w:t>为危</w:t>
            </w:r>
            <w:r>
              <w:rPr>
                <w:rFonts w:hint="eastAsia" w:ascii="Times New Roman" w:hAnsi="Times New Roman" w:eastAsia="宋体" w:cs="Times New Roman"/>
                <w:color w:val="auto"/>
                <w:sz w:val="24"/>
                <w:lang w:val="en-US" w:eastAsia="zh-CN"/>
              </w:rPr>
              <w:t>险废物，类别HW49（其他废物），暂存于危废库中，定期委</w:t>
            </w:r>
            <w:r>
              <w:rPr>
                <w:rFonts w:hint="eastAsia" w:ascii="Times New Roman" w:hAnsi="Times New Roman" w:eastAsia="宋体" w:cs="Times New Roman"/>
                <w:color w:val="auto"/>
                <w:sz w:val="24"/>
                <w:highlight w:val="none"/>
                <w:lang w:val="en-US" w:eastAsia="zh-CN"/>
              </w:rPr>
              <w:t>托宁国海螺环保科技有限责任公司处置。</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lang w:val="en-US" w:eastAsia="zh-CN"/>
              </w:rPr>
              <w:t>废包装桶：</w:t>
            </w:r>
            <w:r>
              <w:rPr>
                <w:rFonts w:hint="eastAsia" w:ascii="Times New Roman" w:hAnsi="Times New Roman" w:eastAsia="宋体" w:cs="Times New Roman"/>
                <w:color w:val="auto"/>
                <w:kern w:val="2"/>
                <w:sz w:val="24"/>
                <w:szCs w:val="24"/>
                <w:lang w:val="en-US" w:eastAsia="zh-CN" w:bidi="ar-SA"/>
              </w:rPr>
              <w:t>项目</w:t>
            </w:r>
            <w:r>
              <w:rPr>
                <w:rFonts w:hint="eastAsia" w:ascii="Times New Roman" w:hAnsi="Times New Roman" w:cs="Times New Roman"/>
                <w:color w:val="auto"/>
                <w:kern w:val="2"/>
                <w:sz w:val="24"/>
                <w:szCs w:val="24"/>
                <w:lang w:val="en-US" w:eastAsia="zh-CN" w:bidi="ar-SA"/>
              </w:rPr>
              <w:t>涉及到的甲醇、丙烷、液氨等物质使用后的废弃包装桶，甲醇使用量为45桶/a，空桶重约17kg（0.765t/a），丙烷年使用量900瓶，空瓶重约50kg（45t/a）、液氨年使用量60瓶，空瓶重约200kg30瓶、400kg30瓶，空瓶重约18t/a</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lang w:val="en-US" w:eastAsia="zh-CN"/>
              </w:rPr>
              <w:t>废</w:t>
            </w:r>
            <w:r>
              <w:rPr>
                <w:rFonts w:hint="eastAsia" w:ascii="Times New Roman" w:hAnsi="Times New Roman" w:cs="Times New Roman"/>
                <w:bCs/>
                <w:color w:val="auto"/>
                <w:sz w:val="24"/>
                <w:szCs w:val="24"/>
                <w:lang w:val="en-US" w:eastAsia="zh-CN"/>
              </w:rPr>
              <w:t>包装桶</w:t>
            </w:r>
            <w:r>
              <w:rPr>
                <w:rFonts w:hint="default" w:ascii="Times New Roman" w:hAnsi="Times New Roman" w:eastAsia="宋体" w:cs="Times New Roman"/>
                <w:color w:val="auto"/>
                <w:sz w:val="24"/>
                <w:lang w:val="en-US" w:eastAsia="zh-CN"/>
              </w:rPr>
              <w:t>为危</w:t>
            </w:r>
            <w:r>
              <w:rPr>
                <w:rFonts w:hint="eastAsia" w:ascii="Times New Roman" w:hAnsi="Times New Roman" w:eastAsia="宋体" w:cs="Times New Roman"/>
                <w:color w:val="auto"/>
                <w:sz w:val="24"/>
                <w:lang w:val="en-US" w:eastAsia="zh-CN"/>
              </w:rPr>
              <w:t>险废物，类别HW49（其他废物），暂存于危废库中，定期</w:t>
            </w:r>
            <w:r>
              <w:rPr>
                <w:rFonts w:hint="eastAsia" w:ascii="Times New Roman" w:hAnsi="Times New Roman" w:cs="Times New Roman"/>
                <w:color w:val="auto"/>
                <w:sz w:val="24"/>
                <w:lang w:val="en-US" w:eastAsia="zh-CN"/>
              </w:rPr>
              <w:t>由</w:t>
            </w:r>
            <w:r>
              <w:rPr>
                <w:rFonts w:hint="eastAsia" w:ascii="Times New Roman" w:hAnsi="Times New Roman" w:cs="Times New Roman"/>
                <w:color w:val="auto"/>
                <w:sz w:val="24"/>
                <w:highlight w:val="none"/>
                <w:lang w:val="en-US" w:eastAsia="zh-CN"/>
              </w:rPr>
              <w:t>有资质</w:t>
            </w:r>
            <w:r>
              <w:rPr>
                <w:rFonts w:hint="eastAsia" w:ascii="Times New Roman" w:hAnsi="Times New Roman" w:eastAsia="宋体" w:cs="Times New Roman"/>
                <w:color w:val="auto"/>
                <w:sz w:val="24"/>
                <w:highlight w:val="none"/>
                <w:lang w:val="en-US" w:eastAsia="zh-CN"/>
              </w:rPr>
              <w:t>公司处置。</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表6-</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固体废物</w:t>
            </w:r>
            <w:r>
              <w:rPr>
                <w:rFonts w:hint="default" w:ascii="Times New Roman" w:hAnsi="Times New Roman" w:eastAsia="宋体" w:cs="Times New Roman"/>
                <w:b/>
                <w:bCs/>
                <w:color w:val="auto"/>
                <w:sz w:val="21"/>
                <w:szCs w:val="21"/>
              </w:rPr>
              <w:t>产生情况一览表</w:t>
            </w:r>
          </w:p>
          <w:tbl>
            <w:tblPr>
              <w:tblStyle w:val="20"/>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9"/>
              <w:gridCol w:w="1191"/>
              <w:gridCol w:w="1616"/>
              <w:gridCol w:w="1806"/>
              <w:gridCol w:w="1297"/>
              <w:gridCol w:w="614"/>
              <w:gridCol w:w="775"/>
              <w:gridCol w:w="966"/>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629"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固废名称</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属性（危险废物、一般工业固体废物或待鉴别）</w:t>
                  </w:r>
                </w:p>
              </w:tc>
              <w:tc>
                <w:tcPr>
                  <w:tcW w:w="954"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废物代码</w:t>
                  </w:r>
                </w:p>
              </w:tc>
              <w:tc>
                <w:tcPr>
                  <w:tcW w:w="685"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产生工序</w:t>
                  </w:r>
                </w:p>
              </w:tc>
              <w:tc>
                <w:tcPr>
                  <w:tcW w:w="32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形态</w:t>
                  </w:r>
                </w:p>
              </w:tc>
              <w:tc>
                <w:tcPr>
                  <w:tcW w:w="409" w:type="pc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环评</w:t>
                  </w:r>
                  <w:r>
                    <w:rPr>
                      <w:rFonts w:ascii="Times New Roman" w:hAnsi="Times New Roman" w:eastAsia="宋体" w:cs="Times New Roman"/>
                      <w:szCs w:val="21"/>
                    </w:rPr>
                    <w:t>产生量（t/a）</w:t>
                  </w:r>
                </w:p>
              </w:tc>
              <w:tc>
                <w:tcPr>
                  <w:tcW w:w="510"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处理处置方式</w:t>
                  </w:r>
                </w:p>
              </w:tc>
              <w:tc>
                <w:tcPr>
                  <w:tcW w:w="436"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目前实际产生量（t）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629" w:type="pct"/>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废</w:t>
                  </w:r>
                  <w:r>
                    <w:rPr>
                      <w:rFonts w:hint="eastAsia" w:ascii="Times New Roman" w:hAnsi="Times New Roman" w:cs="Times New Roman"/>
                      <w:szCs w:val="21"/>
                      <w:lang w:val="en-US" w:eastAsia="zh-CN"/>
                    </w:rPr>
                    <w:t>金属</w:t>
                  </w:r>
                  <w:r>
                    <w:rPr>
                      <w:rFonts w:hint="default" w:ascii="Times New Roman" w:hAnsi="Times New Roman" w:eastAsia="宋体" w:cs="Times New Roman"/>
                      <w:szCs w:val="21"/>
                    </w:rPr>
                    <w:t>边角料</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一般废物</w:t>
                  </w:r>
                </w:p>
              </w:tc>
              <w:tc>
                <w:tcPr>
                  <w:tcW w:w="954"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900-999-99</w:t>
                  </w:r>
                </w:p>
              </w:tc>
              <w:tc>
                <w:tcPr>
                  <w:tcW w:w="68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下料、机加工</w:t>
                  </w:r>
                </w:p>
              </w:tc>
              <w:tc>
                <w:tcPr>
                  <w:tcW w:w="32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固态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1530</w:t>
                  </w:r>
                </w:p>
              </w:tc>
              <w:tc>
                <w:tcPr>
                  <w:tcW w:w="510" w:type="pct"/>
                  <w:vMerge w:val="restar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外售物资回收公司</w:t>
                  </w: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w:t>
                  </w:r>
                </w:p>
              </w:tc>
              <w:tc>
                <w:tcPr>
                  <w:tcW w:w="629" w:type="pct"/>
                  <w:noWrap w:val="0"/>
                  <w:vAlign w:val="center"/>
                </w:tcPr>
                <w:p>
                  <w:pPr>
                    <w:jc w:val="center"/>
                    <w:rPr>
                      <w:rFonts w:ascii="Times New Roman" w:hAnsi="Times New Roman" w:eastAsia="宋体" w:cs="Times New Roman"/>
                      <w:szCs w:val="21"/>
                    </w:rPr>
                  </w:pPr>
                  <w:r>
                    <w:rPr>
                      <w:rFonts w:hint="eastAsia" w:ascii="Times New Roman" w:hAnsi="Times New Roman" w:cs="Times New Roman"/>
                      <w:szCs w:val="21"/>
                      <w:lang w:val="en-US" w:eastAsia="zh-CN"/>
                    </w:rPr>
                    <w:t>不合格品</w:t>
                  </w:r>
                </w:p>
              </w:tc>
              <w:tc>
                <w:tcPr>
                  <w:tcW w:w="854" w:type="pc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一般废物</w:t>
                  </w:r>
                </w:p>
              </w:tc>
              <w:tc>
                <w:tcPr>
                  <w:tcW w:w="954"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900-999-99</w:t>
                  </w:r>
                </w:p>
              </w:tc>
              <w:tc>
                <w:tcPr>
                  <w:tcW w:w="68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检验</w:t>
                  </w:r>
                </w:p>
              </w:tc>
              <w:tc>
                <w:tcPr>
                  <w:tcW w:w="324" w:type="pc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固态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eastAsia" w:ascii="Times New Roman" w:hAnsi="Times New Roman" w:cs="Times New Roman"/>
                      <w:szCs w:val="21"/>
                      <w:lang w:val="en-US" w:eastAsia="zh-CN"/>
                    </w:rPr>
                    <w:t>55</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ascii="Times New Roman" w:hAnsi="Times New Roman" w:eastAsia="宋体" w:cs="Times New Roman"/>
                      <w:szCs w:val="21"/>
                    </w:rPr>
                  </w:pPr>
                  <w:r>
                    <w:rPr>
                      <w:rFonts w:hint="eastAsia" w:ascii="Times New Roman" w:hAnsi="Times New Roman" w:cs="Times New Roman"/>
                      <w:szCs w:val="21"/>
                      <w:lang w:val="en-US" w:eastAsia="zh-CN"/>
                    </w:rPr>
                    <w:t>3</w:t>
                  </w:r>
                </w:p>
              </w:tc>
              <w:tc>
                <w:tcPr>
                  <w:tcW w:w="629"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一般废物</w:t>
                  </w:r>
                </w:p>
              </w:tc>
              <w:tc>
                <w:tcPr>
                  <w:tcW w:w="95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685" w:type="pc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员工生活</w:t>
                  </w:r>
                </w:p>
              </w:tc>
              <w:tc>
                <w:tcPr>
                  <w:tcW w:w="32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固态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75</w:t>
                  </w:r>
                </w:p>
              </w:tc>
              <w:tc>
                <w:tcPr>
                  <w:tcW w:w="510"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交环卫部门清理</w:t>
                  </w: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w:t>
                  </w:r>
                </w:p>
              </w:tc>
              <w:tc>
                <w:tcPr>
                  <w:tcW w:w="629" w:type="pct"/>
                  <w:noWrap w:val="0"/>
                  <w:vAlign w:val="center"/>
                </w:tcPr>
                <w:p>
                  <w:pPr>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w:t>
                  </w:r>
                  <w:r>
                    <w:rPr>
                      <w:rFonts w:hint="eastAsia" w:ascii="Times New Roman" w:hAnsi="Times New Roman" w:eastAsia="宋体" w:cs="Times New Roman"/>
                      <w:szCs w:val="21"/>
                      <w:lang w:val="en-US" w:eastAsia="zh-CN"/>
                    </w:rPr>
                    <w:t>切削液</w:t>
                  </w:r>
                </w:p>
              </w:tc>
              <w:tc>
                <w:tcPr>
                  <w:tcW w:w="854" w:type="pct"/>
                  <w:noWrap w:val="0"/>
                  <w:vAlign w:val="center"/>
                </w:tcPr>
                <w:p>
                  <w:pPr>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HW09/900-006-09</w:t>
                  </w:r>
                </w:p>
              </w:tc>
              <w:tc>
                <w:tcPr>
                  <w:tcW w:w="68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机加工</w:t>
                  </w:r>
                </w:p>
              </w:tc>
              <w:tc>
                <w:tcPr>
                  <w:tcW w:w="32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13.2</w:t>
                  </w:r>
                </w:p>
              </w:tc>
              <w:tc>
                <w:tcPr>
                  <w:tcW w:w="510" w:type="pct"/>
                  <w:vMerge w:val="restar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收集后委托有资质单位处置</w:t>
                  </w: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w:t>
                  </w:r>
                </w:p>
              </w:tc>
              <w:tc>
                <w:tcPr>
                  <w:tcW w:w="629"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清洗槽渣</w:t>
                  </w:r>
                </w:p>
              </w:tc>
              <w:tc>
                <w:tcPr>
                  <w:tcW w:w="854" w:type="pct"/>
                  <w:noWrap w:val="0"/>
                  <w:vAlign w:val="center"/>
                </w:tcPr>
                <w:p>
                  <w:pPr>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HW17/336-064-17</w:t>
                  </w:r>
                </w:p>
              </w:tc>
              <w:tc>
                <w:tcPr>
                  <w:tcW w:w="685"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超声波清洗</w:t>
                  </w:r>
                </w:p>
              </w:tc>
              <w:tc>
                <w:tcPr>
                  <w:tcW w:w="32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0.57</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w:t>
                  </w:r>
                </w:p>
              </w:tc>
              <w:tc>
                <w:tcPr>
                  <w:tcW w:w="629"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废淬火油 </w:t>
                  </w:r>
                </w:p>
              </w:tc>
              <w:tc>
                <w:tcPr>
                  <w:tcW w:w="854" w:type="pct"/>
                  <w:noWrap w:val="0"/>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HW08/900-203-08</w:t>
                  </w:r>
                </w:p>
              </w:tc>
              <w:tc>
                <w:tcPr>
                  <w:tcW w:w="68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淬火</w:t>
                  </w:r>
                </w:p>
              </w:tc>
              <w:tc>
                <w:tcPr>
                  <w:tcW w:w="324"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液态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8.371</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629"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废润滑油</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HW08/900-214-08</w:t>
                  </w:r>
                </w:p>
              </w:tc>
              <w:tc>
                <w:tcPr>
                  <w:tcW w:w="685"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设备</w:t>
                  </w:r>
                  <w:r>
                    <w:rPr>
                      <w:rFonts w:hint="eastAsia" w:ascii="Times New Roman" w:hAnsi="Times New Roman" w:cs="Times New Roman"/>
                      <w:szCs w:val="21"/>
                      <w:lang w:val="en-US" w:eastAsia="zh-CN"/>
                    </w:rPr>
                    <w:t>保养</w:t>
                  </w:r>
                </w:p>
              </w:tc>
              <w:tc>
                <w:tcPr>
                  <w:tcW w:w="32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液态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62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废防锈油</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HW08/900-216-08</w:t>
                  </w:r>
                </w:p>
              </w:tc>
              <w:tc>
                <w:tcPr>
                  <w:tcW w:w="68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涂油</w:t>
                  </w:r>
                </w:p>
              </w:tc>
              <w:tc>
                <w:tcPr>
                  <w:tcW w:w="32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液态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9</w:t>
                  </w:r>
                </w:p>
              </w:tc>
              <w:tc>
                <w:tcPr>
                  <w:tcW w:w="629"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废活性炭</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HW</w:t>
                  </w:r>
                  <w:r>
                    <w:rPr>
                      <w:rFonts w:hint="eastAsia" w:ascii="Times New Roman" w:hAnsi="Times New Roman" w:eastAsia="宋体" w:cs="Times New Roman"/>
                      <w:szCs w:val="21"/>
                      <w:lang w:val="en-US" w:eastAsia="zh-CN"/>
                    </w:rPr>
                    <w:t>49</w:t>
                  </w:r>
                  <w:r>
                    <w:rPr>
                      <w:rFonts w:hint="eastAsia" w:ascii="Times New Roman" w:hAnsi="Times New Roman" w:cs="Times New Roman"/>
                      <w:szCs w:val="21"/>
                      <w:lang w:val="en-US" w:eastAsia="zh-CN"/>
                    </w:rPr>
                    <w:t>/</w:t>
                  </w:r>
                  <w:r>
                    <w:rPr>
                      <w:rFonts w:hint="default" w:ascii="Times New Roman" w:hAnsi="Times New Roman" w:eastAsia="宋体" w:cs="Times New Roman"/>
                      <w:szCs w:val="21"/>
                      <w:lang w:val="en-US" w:eastAsia="zh-CN"/>
                    </w:rPr>
                    <w:t>900-</w:t>
                  </w:r>
                  <w:r>
                    <w:rPr>
                      <w:rFonts w:hint="eastAsia" w:ascii="Times New Roman" w:hAnsi="Times New Roman" w:eastAsia="宋体" w:cs="Times New Roman"/>
                      <w:szCs w:val="21"/>
                      <w:lang w:val="en-US" w:eastAsia="zh-CN"/>
                    </w:rPr>
                    <w:t>039</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49</w:t>
                  </w:r>
                </w:p>
              </w:tc>
              <w:tc>
                <w:tcPr>
                  <w:tcW w:w="685"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废气处理</w:t>
                  </w:r>
                </w:p>
              </w:tc>
              <w:tc>
                <w:tcPr>
                  <w:tcW w:w="32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0.8</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62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highlight w:val="none"/>
                      <w:lang w:val="en-US" w:eastAsia="zh-CN"/>
                    </w:rPr>
                    <w:t>废过滤棉</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HW</w:t>
                  </w:r>
                  <w:r>
                    <w:rPr>
                      <w:rFonts w:hint="eastAsia" w:ascii="Times New Roman" w:hAnsi="Times New Roman" w:eastAsia="宋体" w:cs="Times New Roman"/>
                      <w:szCs w:val="21"/>
                      <w:lang w:val="en-US" w:eastAsia="zh-CN"/>
                    </w:rPr>
                    <w:t>49</w:t>
                  </w:r>
                  <w:r>
                    <w:rPr>
                      <w:rFonts w:hint="eastAsia" w:ascii="Times New Roman" w:hAnsi="Times New Roman" w:cs="Times New Roman"/>
                      <w:szCs w:val="21"/>
                      <w:lang w:val="en-US" w:eastAsia="zh-CN"/>
                    </w:rPr>
                    <w:t>/</w:t>
                  </w:r>
                  <w:r>
                    <w:rPr>
                      <w:rFonts w:hint="default" w:ascii="Times New Roman" w:hAnsi="Times New Roman" w:eastAsia="宋体" w:cs="Times New Roman"/>
                      <w:szCs w:val="21"/>
                      <w:lang w:val="en-US" w:eastAsia="zh-CN"/>
                    </w:rPr>
                    <w:t>900-</w:t>
                  </w:r>
                  <w:r>
                    <w:rPr>
                      <w:rFonts w:hint="eastAsia" w:ascii="Times New Roman" w:hAnsi="Times New Roman" w:eastAsia="宋体" w:cs="Times New Roman"/>
                      <w:szCs w:val="21"/>
                      <w:lang w:val="en-US" w:eastAsia="zh-CN"/>
                    </w:rPr>
                    <w:t>039</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49</w:t>
                  </w:r>
                </w:p>
              </w:tc>
              <w:tc>
                <w:tcPr>
                  <w:tcW w:w="685"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废气处理</w:t>
                  </w:r>
                </w:p>
              </w:tc>
              <w:tc>
                <w:tcPr>
                  <w:tcW w:w="32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固态</w:t>
                  </w:r>
                </w:p>
              </w:tc>
              <w:tc>
                <w:tcPr>
                  <w:tcW w:w="409"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5" w:type="pct"/>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629" w:type="pct"/>
                  <w:noWrap w:val="0"/>
                  <w:vAlign w:val="center"/>
                </w:tcPr>
                <w:p>
                  <w:pPr>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废包装桶</w:t>
                  </w:r>
                </w:p>
              </w:tc>
              <w:tc>
                <w:tcPr>
                  <w:tcW w:w="854" w:type="pct"/>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954"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HW</w:t>
                  </w:r>
                  <w:r>
                    <w:rPr>
                      <w:rFonts w:hint="eastAsia" w:ascii="Times New Roman" w:hAnsi="Times New Roman" w:eastAsia="宋体" w:cs="Times New Roman"/>
                      <w:szCs w:val="21"/>
                      <w:lang w:val="en-US" w:eastAsia="zh-CN"/>
                    </w:rPr>
                    <w:t>49</w:t>
                  </w:r>
                  <w:r>
                    <w:rPr>
                      <w:rFonts w:hint="eastAsia" w:ascii="Times New Roman" w:hAnsi="Times New Roman" w:cs="Times New Roman"/>
                      <w:szCs w:val="21"/>
                      <w:lang w:val="en-US" w:eastAsia="zh-CN"/>
                    </w:rPr>
                    <w:t>/</w:t>
                  </w:r>
                  <w:r>
                    <w:rPr>
                      <w:rFonts w:hint="default" w:ascii="Times New Roman" w:hAnsi="Times New Roman" w:eastAsia="宋体" w:cs="Times New Roman"/>
                      <w:szCs w:val="21"/>
                      <w:lang w:val="en-US" w:eastAsia="zh-CN"/>
                    </w:rPr>
                    <w:t>900-</w:t>
                  </w:r>
                  <w:r>
                    <w:rPr>
                      <w:rFonts w:hint="eastAsia" w:ascii="Times New Roman" w:hAnsi="Times New Roman" w:eastAsia="宋体" w:cs="Times New Roman"/>
                      <w:szCs w:val="21"/>
                      <w:lang w:val="en-US" w:eastAsia="zh-CN"/>
                    </w:rPr>
                    <w:t>0</w:t>
                  </w:r>
                  <w:r>
                    <w:rPr>
                      <w:rFonts w:hint="eastAsia" w:ascii="Times New Roman" w:hAnsi="Times New Roman" w:cs="Times New Roman"/>
                      <w:szCs w:val="21"/>
                      <w:lang w:val="en-US" w:eastAsia="zh-CN"/>
                    </w:rPr>
                    <w:t>41</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49</w:t>
                  </w:r>
                </w:p>
              </w:tc>
              <w:tc>
                <w:tcPr>
                  <w:tcW w:w="685" w:type="pct"/>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有机溶剂包装</w:t>
                  </w:r>
                </w:p>
              </w:tc>
              <w:tc>
                <w:tcPr>
                  <w:tcW w:w="324" w:type="pct"/>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固态</w:t>
                  </w:r>
                </w:p>
              </w:tc>
              <w:tc>
                <w:tcPr>
                  <w:tcW w:w="409" w:type="pct"/>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w:t>
                  </w:r>
                </w:p>
              </w:tc>
              <w:tc>
                <w:tcPr>
                  <w:tcW w:w="510" w:type="pct"/>
                  <w:vMerge w:val="continue"/>
                  <w:noWrap w:val="0"/>
                  <w:vAlign w:val="center"/>
                </w:tcPr>
                <w:p>
                  <w:pPr>
                    <w:jc w:val="center"/>
                    <w:rPr>
                      <w:rFonts w:hint="eastAsia" w:ascii="Times New Roman" w:hAnsi="Times New Roman" w:eastAsia="宋体" w:cs="Times New Roman"/>
                      <w:szCs w:val="21"/>
                      <w:lang w:val="en-US" w:eastAsia="zh-CN"/>
                    </w:rPr>
                  </w:pPr>
                </w:p>
              </w:tc>
              <w:tc>
                <w:tcPr>
                  <w:tcW w:w="436" w:type="pct"/>
                  <w:noWrap w:val="0"/>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9.1775</w:t>
                  </w:r>
                </w:p>
              </w:tc>
            </w:tr>
          </w:tbl>
          <w:p>
            <w:pPr>
              <w:adjustRightInd w:val="0"/>
              <w:snapToGrid w:val="0"/>
              <w:spacing w:line="360" w:lineRule="auto"/>
              <w:ind w:firstLine="480" w:firstLineChars="20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本项目在生产车间</w:t>
            </w:r>
            <w:r>
              <w:rPr>
                <w:rFonts w:hint="eastAsia" w:ascii="Times New Roman" w:hAnsi="Times New Roman" w:cs="Times New Roman"/>
                <w:bCs/>
                <w:color w:val="auto"/>
                <w:sz w:val="24"/>
                <w:szCs w:val="24"/>
                <w:lang w:val="en-US" w:eastAsia="zh-CN"/>
              </w:rPr>
              <w:t>东</w:t>
            </w:r>
            <w:r>
              <w:rPr>
                <w:rFonts w:hint="default" w:ascii="Times New Roman" w:hAnsi="Times New Roman" w:cs="Times New Roman"/>
                <w:bCs/>
                <w:color w:val="auto"/>
                <w:sz w:val="24"/>
                <w:szCs w:val="24"/>
                <w:lang w:val="en-US" w:eastAsia="zh-CN"/>
              </w:rPr>
              <w:t>侧建设一间</w:t>
            </w:r>
            <w:r>
              <w:rPr>
                <w:rFonts w:hint="eastAsia" w:ascii="Times New Roman" w:hAnsi="Times New Roman" w:cs="Times New Roman"/>
                <w:bCs/>
                <w:color w:val="auto"/>
                <w:sz w:val="24"/>
                <w:szCs w:val="24"/>
                <w:lang w:val="en-US" w:eastAsia="zh-CN"/>
              </w:rPr>
              <w:t>10</w:t>
            </w:r>
            <w:r>
              <w:rPr>
                <w:rFonts w:hint="default" w:ascii="Times New Roman" w:hAnsi="Times New Roman" w:cs="Times New Roman"/>
                <w:bCs/>
                <w:color w:val="auto"/>
                <w:sz w:val="24"/>
                <w:szCs w:val="24"/>
                <w:lang w:val="en-US" w:eastAsia="zh-CN"/>
              </w:rPr>
              <w:t>0m</w:t>
            </w:r>
            <w:r>
              <w:rPr>
                <w:rFonts w:hint="default" w:ascii="Times New Roman" w:hAnsi="Times New Roman"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的一般固废暂存间</w:t>
            </w:r>
            <w:r>
              <w:rPr>
                <w:rFonts w:hint="eastAsia" w:ascii="Times New Roman" w:hAnsi="Times New Roman" w:cs="Times New Roman"/>
                <w:bCs/>
                <w:color w:val="auto"/>
                <w:sz w:val="24"/>
                <w:szCs w:val="24"/>
                <w:lang w:val="en-US" w:eastAsia="zh-CN"/>
              </w:rPr>
              <w:t>，在西侧车间外侧设置</w:t>
            </w:r>
            <w:r>
              <w:rPr>
                <w:rFonts w:hint="default" w:ascii="Times New Roman" w:hAnsi="Times New Roman" w:cs="Times New Roman"/>
                <w:bCs/>
                <w:color w:val="auto"/>
                <w:sz w:val="24"/>
                <w:szCs w:val="24"/>
                <w:lang w:val="en-US" w:eastAsia="zh-CN"/>
              </w:rPr>
              <w:t>一间</w:t>
            </w:r>
            <w:r>
              <w:rPr>
                <w:rFonts w:hint="eastAsia"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lang w:val="en-US" w:eastAsia="zh-CN"/>
              </w:rPr>
              <w:t>0m</w:t>
            </w:r>
            <w:r>
              <w:rPr>
                <w:rFonts w:hint="default" w:ascii="Times New Roman" w:hAnsi="Times New Roman"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的危废暂存间。</w:t>
            </w:r>
          </w:p>
          <w:p>
            <w:pPr>
              <w:adjustRightInd w:val="0"/>
              <w:snapToGrid w:val="0"/>
              <w:spacing w:line="360" w:lineRule="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 xml:space="preserve"> </w:t>
            </w:r>
            <w:r>
              <w:rPr>
                <w:rFonts w:hint="eastAsia" w:ascii="Times New Roman" w:hAnsi="Times New Roman" w:cs="Times New Roman"/>
                <w:bCs/>
                <w:color w:val="auto"/>
                <w:sz w:val="24"/>
                <w:szCs w:val="24"/>
                <w:lang w:val="en-US" w:eastAsia="zh-CN"/>
              </w:rPr>
              <w:drawing>
                <wp:inline distT="0" distB="0" distL="114300" distR="114300">
                  <wp:extent cx="3050540" cy="2874645"/>
                  <wp:effectExtent l="0" t="0" r="1905" b="16510"/>
                  <wp:docPr id="48" name="图片 48" descr="危废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危废库"/>
                          <pic:cNvPicPr>
                            <a:picLocks noChangeAspect="1"/>
                          </pic:cNvPicPr>
                        </pic:nvPicPr>
                        <pic:blipFill>
                          <a:blip r:embed="rId25"/>
                          <a:srcRect l="20416"/>
                          <a:stretch>
                            <a:fillRect/>
                          </a:stretch>
                        </pic:blipFill>
                        <pic:spPr>
                          <a:xfrm rot="5400000">
                            <a:off x="0" y="0"/>
                            <a:ext cx="3050540" cy="2874645"/>
                          </a:xfrm>
                          <a:prstGeom prst="rect">
                            <a:avLst/>
                          </a:prstGeom>
                        </pic:spPr>
                      </pic:pic>
                    </a:graphicData>
                  </a:graphic>
                </wp:inline>
              </w:drawing>
            </w:r>
            <w:r>
              <w:rPr>
                <w:rFonts w:hint="eastAsia" w:ascii="Times New Roman" w:hAnsi="Times New Roman" w:cs="Times New Roman"/>
                <w:bCs/>
                <w:color w:val="auto"/>
                <w:sz w:val="24"/>
                <w:szCs w:val="24"/>
                <w:lang w:val="en-US" w:eastAsia="zh-CN"/>
              </w:rPr>
              <w:t xml:space="preserve"> </w:t>
            </w:r>
            <w:r>
              <w:rPr>
                <w:rFonts w:hint="default" w:ascii="Times New Roman" w:hAnsi="Times New Roman" w:cs="Times New Roman"/>
                <w:bCs/>
                <w:color w:val="auto"/>
                <w:sz w:val="24"/>
                <w:szCs w:val="24"/>
                <w:lang w:val="en-US" w:eastAsia="zh-CN"/>
              </w:rPr>
              <w:drawing>
                <wp:inline distT="0" distB="0" distL="114300" distR="114300">
                  <wp:extent cx="3004185" cy="3067050"/>
                  <wp:effectExtent l="0" t="0" r="5715" b="0"/>
                  <wp:docPr id="49" name="图片 49" descr="危废库内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危废库内部"/>
                          <pic:cNvPicPr>
                            <a:picLocks noChangeAspect="1"/>
                          </pic:cNvPicPr>
                        </pic:nvPicPr>
                        <pic:blipFill>
                          <a:blip r:embed="rId26"/>
                          <a:stretch>
                            <a:fillRect/>
                          </a:stretch>
                        </pic:blipFill>
                        <pic:spPr>
                          <a:xfrm>
                            <a:off x="0" y="0"/>
                            <a:ext cx="3004185" cy="3067050"/>
                          </a:xfrm>
                          <a:prstGeom prst="rect">
                            <a:avLst/>
                          </a:prstGeom>
                        </pic:spPr>
                      </pic:pic>
                    </a:graphicData>
                  </a:graphic>
                </wp:inline>
              </w:drawing>
            </w:r>
          </w:p>
          <w:p>
            <w:pPr>
              <w:adjustRightInd w:val="0"/>
              <w:snapToGrid w:val="0"/>
              <w:spacing w:line="360" w:lineRule="auto"/>
              <w:ind w:firstLine="422" w:firstLineChars="200"/>
              <w:jc w:val="center"/>
              <w:rPr>
                <w:rFonts w:hint="eastAsia"/>
                <w:b/>
                <w:bCs/>
                <w:lang w:val="en-US" w:eastAsia="zh-CN"/>
              </w:rPr>
            </w:pPr>
            <w:r>
              <w:rPr>
                <w:rFonts w:hint="default" w:ascii="Times New Roman" w:hAnsi="Times New Roman" w:eastAsia="宋体" w:cs="Times New Roman"/>
                <w:b/>
                <w:bCs/>
                <w:color w:val="auto"/>
                <w:sz w:val="21"/>
                <w:szCs w:val="21"/>
              </w:rPr>
              <w:t>图</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val="en-US" w:eastAsia="zh-CN"/>
              </w:rPr>
              <w:t>危废库</w:t>
            </w:r>
          </w:p>
          <w:p>
            <w:pPr>
              <w:numPr>
                <w:ilvl w:val="0"/>
                <w:numId w:val="0"/>
              </w:numPr>
              <w:adjustRightInd w:val="0"/>
              <w:snapToGrid w:val="0"/>
              <w:spacing w:line="360" w:lineRule="auto"/>
              <w:ind w:left="0" w:leftChars="0" w:firstLine="480" w:firstLineChars="200"/>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5</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辐射</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b/>
                <w:bCs/>
                <w:color w:val="000000"/>
                <w:sz w:val="24"/>
                <w:szCs w:val="24"/>
                <w:lang w:eastAsia="zh-CN"/>
              </w:rPr>
            </w:pPr>
            <w:r>
              <w:rPr>
                <w:sz w:val="24"/>
                <w:szCs w:val="24"/>
              </w:rPr>
              <w:t>本项目不属于新建或改建、扩建广播电台、差转台、电视塔台、卫星地球上行站、雷达等电磁辐射类项目，无需开展电磁辐射影响评价。</w:t>
            </w:r>
          </w:p>
          <w:p>
            <w:pPr>
              <w:adjustRightInd w:val="0"/>
              <w:snapToGri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、排污许可证申领情况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default" w:ascii="Times New Roman" w:hAnsi="Times New Roman" w:cs="Times New Roman"/>
                <w:sz w:val="24"/>
                <w:lang w:val="en-US" w:eastAsia="zh-CN"/>
              </w:rPr>
              <w:t>根据《固定污染源排污许可分类管理名录（2019 版）》，项目属于“三十一、汽车制造业 85.汽车整车制造 361，汽车用发动机制造 362，改装汽车制造 363，低速汽车制造 364，电车制造 365，汽车车身、挂车制造366，汽车零部件及配件制造 367”，不使用有机溶剂，属于其他类别，应进行登记管理。</w:t>
            </w:r>
          </w:p>
          <w:p>
            <w:pPr>
              <w:adjustRightInd w:val="0"/>
              <w:snapToGrid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ascii="宋体" w:hAnsi="宋体"/>
                <w:color w:val="auto"/>
                <w:sz w:val="24"/>
                <w:szCs w:val="24"/>
              </w:rPr>
              <w:t>综上，</w:t>
            </w:r>
            <w:r>
              <w:rPr>
                <w:rFonts w:hint="eastAsia" w:ascii="宋体" w:hAnsi="宋体" w:cs="宋体"/>
                <w:color w:val="auto"/>
                <w:sz w:val="24"/>
                <w:szCs w:val="24"/>
                <w:lang w:eastAsia="zh-CN"/>
              </w:rPr>
              <w:t>宁国中鼎精工技术有限公司</w:t>
            </w:r>
            <w:r>
              <w:rPr>
                <w:rFonts w:hint="eastAsia" w:ascii="宋体" w:hAnsi="宋体" w:cs="宋体"/>
                <w:color w:val="auto"/>
                <w:sz w:val="24"/>
                <w:szCs w:val="24"/>
                <w:lang w:val="en-US" w:eastAsia="zh-CN"/>
              </w:rPr>
              <w:t>精密智造汽车零部件生产项目</w:t>
            </w:r>
            <w:r>
              <w:rPr>
                <w:rFonts w:hint="default" w:ascii="Times New Roman" w:hAnsi="Times New Roman" w:cs="Times New Roman"/>
                <w:color w:val="auto"/>
                <w:sz w:val="24"/>
                <w:szCs w:val="24"/>
              </w:rPr>
              <w:t>的国民经济行业类别为</w:t>
            </w:r>
            <w:r>
              <w:rPr>
                <w:rFonts w:hint="default" w:ascii="Times New Roman" w:hAnsi="Times New Roman" w:cs="Times New Roman"/>
                <w:color w:val="auto"/>
                <w:sz w:val="24"/>
                <w:szCs w:val="24"/>
                <w:lang w:val="en-US" w:eastAsia="zh-CN"/>
              </w:rPr>
              <w:t>C3670 汽车零部件及配件制造</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排污许可的管理类别为</w:t>
            </w:r>
            <w:r>
              <w:rPr>
                <w:rFonts w:hint="eastAsia" w:cs="Times New Roman"/>
                <w:color w:val="auto"/>
                <w:sz w:val="24"/>
                <w:szCs w:val="24"/>
                <w:lang w:val="en-US" w:eastAsia="zh-CN"/>
              </w:rPr>
              <w:t>登记</w:t>
            </w:r>
            <w:r>
              <w:rPr>
                <w:rFonts w:hint="default" w:ascii="Times New Roman" w:hAnsi="Times New Roman" w:cs="Times New Roman"/>
                <w:color w:val="auto"/>
                <w:sz w:val="24"/>
                <w:szCs w:val="24"/>
              </w:rPr>
              <w:t>管理</w:t>
            </w:r>
            <w:r>
              <w:rPr>
                <w:rFonts w:hint="eastAsia" w:ascii="Times New Roman" w:hAnsi="Times New Roman" w:cs="Times New Roman"/>
                <w:color w:val="auto"/>
                <w:sz w:val="24"/>
                <w:szCs w:val="24"/>
                <w:lang w:eastAsia="zh-CN"/>
              </w:rPr>
              <w:t>。</w:t>
            </w:r>
            <w:r>
              <w:rPr>
                <w:rFonts w:hint="eastAsia" w:ascii="宋体" w:hAnsi="宋体" w:cs="宋体"/>
                <w:color w:val="auto"/>
                <w:sz w:val="24"/>
                <w:szCs w:val="24"/>
                <w:lang w:eastAsia="zh-CN"/>
              </w:rPr>
              <w:t>宁国中鼎精工技术有限公司</w:t>
            </w:r>
            <w:r>
              <w:rPr>
                <w:rFonts w:hint="eastAsia" w:ascii="Times New Roman" w:hAnsi="Times New Roman" w:eastAsia="宋体" w:cs="Times New Roman"/>
                <w:kern w:val="2"/>
                <w:sz w:val="24"/>
                <w:szCs w:val="24"/>
                <w:lang w:val="en-US" w:eastAsia="zh-CN" w:bidi="ar-SA"/>
              </w:rPr>
              <w:t>于202</w:t>
            </w:r>
            <w:r>
              <w:rPr>
                <w:rFonts w:hint="eastAsia" w:ascii="Times New Roman" w:hAnsi="Times New Roman"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年</w:t>
            </w: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月</w:t>
            </w:r>
            <w:r>
              <w:rPr>
                <w:rFonts w:hint="eastAsia" w:ascii="Times New Roman" w:hAnsi="Times New Roman" w:cs="Times New Roman"/>
                <w:kern w:val="2"/>
                <w:sz w:val="24"/>
                <w:szCs w:val="24"/>
                <w:lang w:val="en-US" w:eastAsia="zh-CN" w:bidi="ar-SA"/>
              </w:rPr>
              <w:t>8</w:t>
            </w:r>
            <w:r>
              <w:rPr>
                <w:rFonts w:hint="eastAsia" w:ascii="Times New Roman" w:hAnsi="Times New Roman" w:eastAsia="宋体" w:cs="Times New Roman"/>
                <w:kern w:val="2"/>
                <w:sz w:val="24"/>
                <w:szCs w:val="24"/>
                <w:lang w:val="en-US" w:eastAsia="zh-CN" w:bidi="ar-SA"/>
              </w:rPr>
              <w:t>日</w:t>
            </w:r>
            <w:r>
              <w:rPr>
                <w:rFonts w:hint="eastAsia" w:ascii="Times New Roman" w:hAnsi="Times New Roman" w:cs="Times New Roman"/>
                <w:kern w:val="2"/>
                <w:sz w:val="24"/>
                <w:szCs w:val="24"/>
                <w:lang w:val="en-US" w:eastAsia="zh-CN" w:bidi="ar-SA"/>
              </w:rPr>
              <w:t>取得固定污染源</w:t>
            </w:r>
            <w:r>
              <w:rPr>
                <w:rFonts w:hint="eastAsia" w:ascii="Times New Roman" w:hAnsi="Times New Roman" w:eastAsia="宋体" w:cs="Times New Roman"/>
                <w:kern w:val="2"/>
                <w:sz w:val="24"/>
                <w:szCs w:val="24"/>
                <w:lang w:val="en-US" w:eastAsia="zh-CN" w:bidi="ar-SA"/>
              </w:rPr>
              <w:t>排污登记</w:t>
            </w:r>
            <w:r>
              <w:rPr>
                <w:rFonts w:hint="eastAsia" w:ascii="Times New Roman" w:hAnsi="Times New Roman" w:cs="Times New Roman"/>
                <w:kern w:val="2"/>
                <w:sz w:val="24"/>
                <w:szCs w:val="24"/>
                <w:lang w:val="en-US" w:eastAsia="zh-CN" w:bidi="ar-SA"/>
              </w:rPr>
              <w:t>回执</w:t>
            </w:r>
            <w:r>
              <w:rPr>
                <w:rFonts w:hint="eastAsia" w:ascii="Times New Roman" w:hAnsi="Times New Roman" w:eastAsia="宋体" w:cs="Times New Roman"/>
                <w:kern w:val="2"/>
                <w:sz w:val="24"/>
                <w:szCs w:val="24"/>
                <w:lang w:val="en-US" w:eastAsia="zh-CN" w:bidi="ar-SA"/>
              </w:rPr>
              <w:t>，有效期为202</w:t>
            </w:r>
            <w:r>
              <w:rPr>
                <w:rFonts w:hint="eastAsia" w:ascii="Times New Roman" w:hAnsi="Times New Roman"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-0</w:t>
            </w: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08</w:t>
            </w:r>
            <w:r>
              <w:rPr>
                <w:rFonts w:hint="eastAsia" w:ascii="Times New Roman" w:hAnsi="Times New Roman" w:eastAsia="宋体" w:cs="Times New Roman"/>
                <w:kern w:val="2"/>
                <w:sz w:val="24"/>
                <w:szCs w:val="24"/>
                <w:lang w:val="en-US" w:eastAsia="zh-CN" w:bidi="ar-SA"/>
              </w:rPr>
              <w:t>至202</w:t>
            </w: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-0</w:t>
            </w: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07</w:t>
            </w:r>
            <w:r>
              <w:rPr>
                <w:rFonts w:hint="eastAsia" w:ascii="Times New Roman" w:hAnsi="Times New Roman" w:eastAsia="宋体" w:cs="Times New Roman"/>
                <w:kern w:val="2"/>
                <w:sz w:val="24"/>
                <w:szCs w:val="24"/>
                <w:lang w:val="en-US" w:eastAsia="zh-CN" w:bidi="ar-SA"/>
              </w:rPr>
              <w:t>。登记编号为91341881MA8N5HDA</w:t>
            </w:r>
            <w:r>
              <w:rPr>
                <w:rFonts w:hint="eastAsia" w:ascii="Times New Roman" w:hAnsi="Times New Roman" w:cs="Times New Roman"/>
                <w:kern w:val="2"/>
                <w:sz w:val="24"/>
                <w:szCs w:val="24"/>
                <w:lang w:val="en-US" w:eastAsia="zh-CN" w:bidi="ar-SA"/>
              </w:rPr>
              <w:t>0</w:t>
            </w:r>
            <w:r>
              <w:rPr>
                <w:rFonts w:hint="eastAsia" w:ascii="Times New Roman" w:hAnsi="Times New Roman" w:eastAsia="宋体" w:cs="Times New Roman"/>
                <w:kern w:val="2"/>
                <w:sz w:val="24"/>
                <w:szCs w:val="24"/>
                <w:lang w:val="en-US" w:eastAsia="zh-CN" w:bidi="ar-SA"/>
              </w:rPr>
              <w:t>B</w:t>
            </w:r>
            <w:r>
              <w:rPr>
                <w:rFonts w:hint="eastAsia" w:ascii="Times New Roman" w:hAnsi="Times New Roman" w:cs="Times New Roman"/>
                <w:kern w:val="2"/>
                <w:sz w:val="24"/>
                <w:szCs w:val="24"/>
                <w:lang w:val="en-US" w:eastAsia="zh-CN" w:bidi="ar-SA"/>
              </w:rPr>
              <w:t>0</w:t>
            </w:r>
            <w:r>
              <w:rPr>
                <w:rFonts w:hint="eastAsia" w:ascii="Times New Roman" w:hAnsi="Times New Roman" w:eastAsia="宋体" w:cs="Times New Roman"/>
                <w:kern w:val="2"/>
                <w:sz w:val="24"/>
                <w:szCs w:val="24"/>
                <w:lang w:val="en-US" w:eastAsia="zh-CN" w:bidi="ar-SA"/>
              </w:rPr>
              <w:t>01W。</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7、环境风险防范措施</w:t>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本项目新建1座容积为415.16m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（10.7*9.7*4.0）的事故应急池，以及雨水排放口截断、应急切换等装置。</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236720" cy="3177540"/>
                  <wp:effectExtent l="0" t="0" r="11430" b="3810"/>
                  <wp:docPr id="51" name="图片 51" descr="事故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事故池"/>
                          <pic:cNvPicPr>
                            <a:picLocks noChangeAspect="1"/>
                          </pic:cNvPicPr>
                        </pic:nvPicPr>
                        <pic:blipFill>
                          <a:blip r:embed="rId27"/>
                          <a:stretch>
                            <a:fillRect/>
                          </a:stretch>
                        </pic:blipFill>
                        <pic:spPr>
                          <a:xfrm>
                            <a:off x="0" y="0"/>
                            <a:ext cx="4236720" cy="317754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eastAsia="宋体" w:cs="Times New Roman"/>
                <w:b/>
                <w:bCs/>
                <w:color w:val="auto"/>
                <w:sz w:val="21"/>
                <w:szCs w:val="21"/>
              </w:rPr>
              <w:t>图</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val="en-US" w:eastAsia="zh-CN"/>
              </w:rPr>
              <w:t>事故应急池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color w:val="auto"/>
                <w:sz w:val="21"/>
                <w:szCs w:val="21"/>
                <w:lang w:val="en-US" w:eastAsia="zh-CN"/>
              </w:rPr>
              <w:t>8</w:t>
            </w:r>
            <w:r>
              <w:rPr>
                <w:rFonts w:hint="eastAsia" w:ascii="Times New Roman" w:hAnsi="Times New Roman" w:cs="Times New Roman"/>
                <w:sz w:val="24"/>
                <w:szCs w:val="24"/>
                <w:lang w:val="en-US" w:eastAsia="zh-CN"/>
              </w:rPr>
              <w:t>、环境保护目标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根据对本项目所地块周边环境现状的踏勘，本项目设置的100m卫生防护距离内以工业企业为主，项目附近无文物保护、风景名胜区、饮用水源地等敏感环境保护目标，本项目主要环境保护目标见下表：</w:t>
            </w:r>
          </w:p>
          <w:p>
            <w:pPr>
              <w:spacing w:line="360" w:lineRule="auto"/>
              <w:ind w:firstLine="422" w:firstLineChars="200"/>
              <w:jc w:val="center"/>
              <w:rPr>
                <w:rFonts w:hint="eastAsia" w:hAnsi="宋体"/>
                <w:b/>
                <w:color w:val="000000"/>
                <w:sz w:val="21"/>
                <w:szCs w:val="21"/>
              </w:rPr>
            </w:pPr>
            <w:r>
              <w:rPr>
                <w:rFonts w:hint="eastAsia" w:hAnsi="宋体"/>
                <w:b/>
                <w:color w:val="000000"/>
                <w:sz w:val="21"/>
                <w:szCs w:val="21"/>
              </w:rPr>
              <w:t>表</w:t>
            </w:r>
            <w:r>
              <w:rPr>
                <w:rFonts w:hint="eastAsia" w:hAnsi="宋体"/>
                <w:b/>
                <w:color w:val="000000"/>
                <w:sz w:val="21"/>
                <w:szCs w:val="21"/>
                <w:lang w:val="en-US" w:eastAsia="zh-CN"/>
              </w:rPr>
              <w:t>6</w:t>
            </w:r>
            <w:r>
              <w:rPr>
                <w:rFonts w:hint="eastAsia" w:hAnsi="宋体"/>
                <w:b/>
                <w:color w:val="000000"/>
                <w:sz w:val="21"/>
                <w:szCs w:val="21"/>
              </w:rPr>
              <w:t>-</w:t>
            </w:r>
            <w:r>
              <w:rPr>
                <w:rFonts w:hint="eastAsia" w:hAnsi="宋体"/>
                <w:b/>
                <w:color w:val="000000"/>
                <w:sz w:val="21"/>
                <w:szCs w:val="21"/>
                <w:lang w:val="en-US" w:eastAsia="zh-CN"/>
              </w:rPr>
              <w:t>2</w:t>
            </w:r>
            <w:r>
              <w:rPr>
                <w:rFonts w:hint="eastAsia" w:hAnsi="宋体"/>
                <w:b/>
                <w:color w:val="000000"/>
                <w:sz w:val="21"/>
                <w:szCs w:val="21"/>
              </w:rPr>
              <w:t>主要环境保护目标一览表</w:t>
            </w:r>
          </w:p>
          <w:tbl>
            <w:tblPr>
              <w:tblStyle w:val="21"/>
              <w:tblW w:w="0" w:type="auto"/>
              <w:tblInd w:w="0" w:type="dxa"/>
              <w:tblBorders>
                <w:top w:val="single" w:color="auto" w:sz="6" w:space="0"/>
                <w:left w:val="single" w:color="auto" w:sz="4"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75"/>
              <w:gridCol w:w="678"/>
              <w:gridCol w:w="1514"/>
              <w:gridCol w:w="1441"/>
              <w:gridCol w:w="816"/>
              <w:gridCol w:w="815"/>
              <w:gridCol w:w="2156"/>
              <w:gridCol w:w="670"/>
              <w:gridCol w:w="846"/>
            </w:tblGrid>
            <w:tr>
              <w:tblPrEx>
                <w:tblBorders>
                  <w:top w:val="single" w:color="auto" w:sz="6"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环境要素</w:t>
                  </w:r>
                </w:p>
              </w:tc>
              <w:tc>
                <w:tcPr>
                  <w:tcW w:w="678"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名称</w:t>
                  </w:r>
                </w:p>
              </w:tc>
              <w:tc>
                <w:tcPr>
                  <w:tcW w:w="2955"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坐标</w:t>
                  </w:r>
                </w:p>
              </w:tc>
              <w:tc>
                <w:tcPr>
                  <w:tcW w:w="816"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保护对象</w:t>
                  </w:r>
                </w:p>
              </w:tc>
              <w:tc>
                <w:tcPr>
                  <w:tcW w:w="81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保护内容</w:t>
                  </w:r>
                </w:p>
              </w:tc>
              <w:tc>
                <w:tcPr>
                  <w:tcW w:w="2156"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环境功能区</w:t>
                  </w:r>
                </w:p>
              </w:tc>
              <w:tc>
                <w:tcPr>
                  <w:tcW w:w="670"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相对厂址方位</w:t>
                  </w:r>
                </w:p>
              </w:tc>
              <w:tc>
                <w:tcPr>
                  <w:tcW w:w="846"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相对厂界距离</w:t>
                  </w:r>
                </w:p>
              </w:tc>
            </w:tr>
            <w:tr>
              <w:tblPrEx>
                <w:tblBorders>
                  <w:top w:val="single" w:color="auto" w:sz="6"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rPr>
                  </w:pPr>
                </w:p>
              </w:tc>
              <w:tc>
                <w:tcPr>
                  <w:tcW w:w="678"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rPr>
                  </w:pPr>
                </w:p>
              </w:tc>
              <w:tc>
                <w:tcPr>
                  <w:tcW w:w="15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经度</w:t>
                  </w:r>
                </w:p>
              </w:tc>
              <w:tc>
                <w:tcPr>
                  <w:tcW w:w="144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纬度</w:t>
                  </w:r>
                </w:p>
              </w:tc>
              <w:tc>
                <w:tcPr>
                  <w:tcW w:w="816"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p>
              </w:tc>
              <w:tc>
                <w:tcPr>
                  <w:tcW w:w="81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p>
              </w:tc>
              <w:tc>
                <w:tcPr>
                  <w:tcW w:w="2156"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p>
              </w:tc>
              <w:tc>
                <w:tcPr>
                  <w:tcW w:w="670"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p>
              </w:tc>
              <w:tc>
                <w:tcPr>
                  <w:tcW w:w="846"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p>
              </w:tc>
            </w:tr>
            <w:tr>
              <w:tblPrEx>
                <w:tblBorders>
                  <w:top w:val="single" w:color="auto" w:sz="6"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大气环境</w:t>
                  </w:r>
                </w:p>
              </w:tc>
              <w:tc>
                <w:tcPr>
                  <w:tcW w:w="67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rPr>
                    <w:t>中鼎职工宿舍</w:t>
                  </w:r>
                </w:p>
              </w:tc>
              <w:tc>
                <w:tcPr>
                  <w:tcW w:w="15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119.016652</w:t>
                  </w:r>
                </w:p>
              </w:tc>
              <w:tc>
                <w:tcPr>
                  <w:tcW w:w="144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30.657692</w:t>
                  </w:r>
                </w:p>
              </w:tc>
              <w:tc>
                <w:tcPr>
                  <w:tcW w:w="81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职工宿舍</w:t>
                  </w:r>
                </w:p>
              </w:tc>
              <w:tc>
                <w:tcPr>
                  <w:tcW w:w="81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约800 人</w:t>
                  </w:r>
                </w:p>
              </w:tc>
              <w:tc>
                <w:tcPr>
                  <w:tcW w:w="215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《环境空气质量标准》（GB3095-2012）二级标准</w:t>
                  </w:r>
                </w:p>
              </w:tc>
              <w:tc>
                <w:tcPr>
                  <w:tcW w:w="67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 xml:space="preserve">WS </w:t>
                  </w:r>
                </w:p>
              </w:tc>
              <w:tc>
                <w:tcPr>
                  <w:tcW w:w="84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300</w:t>
                  </w:r>
                  <w:r>
                    <w:rPr>
                      <w:rFonts w:hint="default" w:ascii="Times New Roman" w:hAnsi="Times New Roman" w:eastAsia="宋体" w:cs="Times New Roman"/>
                      <w:color w:val="auto"/>
                      <w:sz w:val="21"/>
                      <w:szCs w:val="21"/>
                      <w:lang w:val="en-US" w:eastAsia="zh-CN"/>
                    </w:rPr>
                    <w:t>m</w:t>
                  </w:r>
                </w:p>
              </w:tc>
            </w:tr>
            <w:tr>
              <w:tblPrEx>
                <w:tblBorders>
                  <w:top w:val="single" w:color="auto" w:sz="6" w:space="0"/>
                  <w:left w:val="single" w:color="auto" w:sz="4"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水环境</w:t>
                  </w:r>
                </w:p>
              </w:tc>
              <w:tc>
                <w:tcPr>
                  <w:tcW w:w="67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东津</w:t>
                  </w:r>
                  <w:r>
                    <w:rPr>
                      <w:rFonts w:hint="default" w:ascii="Times New Roman" w:hAnsi="Times New Roman" w:eastAsia="宋体" w:cs="Times New Roman"/>
                      <w:color w:val="auto"/>
                      <w:sz w:val="21"/>
                      <w:szCs w:val="21"/>
                      <w:lang w:val="en-US" w:eastAsia="zh-CN"/>
                    </w:rPr>
                    <w:t>河</w:t>
                  </w:r>
                </w:p>
              </w:tc>
              <w:tc>
                <w:tcPr>
                  <w:tcW w:w="151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44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16"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河流</w:t>
                  </w:r>
                </w:p>
              </w:tc>
              <w:tc>
                <w:tcPr>
                  <w:tcW w:w="81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lang w:val="en-US" w:eastAsia="zh-CN"/>
                    </w:rPr>
                    <w:t>中</w:t>
                  </w:r>
                  <w:r>
                    <w:rPr>
                      <w:rFonts w:hint="default" w:ascii="Times New Roman" w:hAnsi="Times New Roman" w:eastAsia="宋体" w:cs="Times New Roman"/>
                      <w:color w:val="auto"/>
                      <w:sz w:val="21"/>
                      <w:szCs w:val="21"/>
                    </w:rPr>
                    <w:t>型河流</w:t>
                  </w:r>
                </w:p>
              </w:tc>
              <w:tc>
                <w:tcPr>
                  <w:tcW w:w="215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《地表水环境质量标准》（GB3838-2002）中</w:t>
                  </w:r>
                  <w:r>
                    <w:rPr>
                      <w:rFonts w:hint="default" w:ascii="Times New Roman" w:hAnsi="Times New Roman" w:eastAsia="宋体" w:cs="Times New Roman"/>
                      <w:bCs/>
                      <w:color w:val="auto"/>
                      <w:sz w:val="21"/>
                      <w:szCs w:val="21"/>
                    </w:rPr>
                    <w:fldChar w:fldCharType="begin"/>
                  </w:r>
                  <w:r>
                    <w:rPr>
                      <w:rFonts w:hint="default" w:ascii="Times New Roman" w:hAnsi="Times New Roman" w:eastAsia="宋体" w:cs="Times New Roman"/>
                      <w:bCs/>
                      <w:color w:val="auto"/>
                      <w:sz w:val="21"/>
                      <w:szCs w:val="21"/>
                    </w:rPr>
                    <w:instrText xml:space="preserve"> = 3 \* ROMAN \* MERGEFORMAT </w:instrText>
                  </w:r>
                  <w:r>
                    <w:rPr>
                      <w:rFonts w:hint="default" w:ascii="Times New Roman" w:hAnsi="Times New Roman" w:eastAsia="宋体" w:cs="Times New Roman"/>
                      <w:bCs/>
                      <w:color w:val="auto"/>
                      <w:sz w:val="21"/>
                      <w:szCs w:val="21"/>
                    </w:rPr>
                    <w:fldChar w:fldCharType="separate"/>
                  </w:r>
                  <w:r>
                    <w:rPr>
                      <w:rFonts w:hint="default" w:ascii="Times New Roman" w:hAnsi="Times New Roman" w:eastAsia="宋体" w:cs="Times New Roman"/>
                      <w:bCs/>
                      <w:color w:val="auto"/>
                      <w:sz w:val="21"/>
                      <w:szCs w:val="21"/>
                    </w:rPr>
                    <w:t>III</w:t>
                  </w:r>
                  <w:r>
                    <w:rPr>
                      <w:rFonts w:hint="default" w:ascii="Times New Roman" w:hAnsi="Times New Roman" w:eastAsia="宋体" w:cs="Times New Roman"/>
                      <w:bCs/>
                      <w:color w:val="auto"/>
                      <w:sz w:val="21"/>
                      <w:szCs w:val="21"/>
                    </w:rPr>
                    <w:fldChar w:fldCharType="end"/>
                  </w:r>
                  <w:r>
                    <w:rPr>
                      <w:rFonts w:hint="default" w:ascii="Times New Roman" w:hAnsi="Times New Roman" w:eastAsia="宋体" w:cs="Times New Roman"/>
                      <w:color w:val="auto"/>
                      <w:sz w:val="21"/>
                      <w:szCs w:val="21"/>
                    </w:rPr>
                    <w:t>类标准</w:t>
                  </w:r>
                </w:p>
              </w:tc>
              <w:tc>
                <w:tcPr>
                  <w:tcW w:w="67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w:t>
                  </w:r>
                  <w:r>
                    <w:rPr>
                      <w:rFonts w:hint="eastAsia" w:ascii="Times New Roman" w:hAnsi="Times New Roman" w:cs="Times New Roman"/>
                      <w:color w:val="auto"/>
                      <w:sz w:val="21"/>
                      <w:szCs w:val="21"/>
                      <w:vertAlign w:val="baseline"/>
                      <w:lang w:val="en-US" w:eastAsia="zh-CN"/>
                    </w:rPr>
                    <w:t>S</w:t>
                  </w:r>
                </w:p>
              </w:tc>
              <w:tc>
                <w:tcPr>
                  <w:tcW w:w="84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lang w:val="en-US" w:eastAsia="zh-CN"/>
                    </w:rPr>
                    <w:t>220</w:t>
                  </w:r>
                  <w:r>
                    <w:rPr>
                      <w:rFonts w:hint="default" w:ascii="Times New Roman" w:hAnsi="Times New Roman" w:eastAsia="宋体" w:cs="Times New Roman"/>
                      <w:color w:val="auto"/>
                      <w:sz w:val="21"/>
                      <w:szCs w:val="21"/>
                      <w:lang w:val="en-US" w:eastAsia="zh-CN"/>
                    </w:rPr>
                    <w:t>0m</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drawing>
                <wp:inline distT="0" distB="0" distL="114300" distR="114300">
                  <wp:extent cx="4488815" cy="4601210"/>
                  <wp:effectExtent l="0" t="0" r="698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4488815" cy="4601210"/>
                          </a:xfrm>
                          <a:prstGeom prst="rect">
                            <a:avLst/>
                          </a:prstGeom>
                          <a:noFill/>
                          <a:ln>
                            <a:noFill/>
                          </a:ln>
                        </pic:spPr>
                      </pic:pic>
                    </a:graphicData>
                  </a:graphic>
                </wp:inline>
              </w:drawing>
            </w:r>
            <w:r>
              <w:rPr>
                <w:rFonts w:hint="eastAsia" w:eastAsia="宋体"/>
                <w:lang w:eastAsia="zh-CN"/>
              </w:rPr>
              <w:drawing>
                <wp:anchor distT="0" distB="0" distL="114300" distR="114300" simplePos="0" relativeHeight="251669504" behindDoc="0" locked="0" layoutInCell="1" allowOverlap="1">
                  <wp:simplePos x="0" y="0"/>
                  <wp:positionH relativeFrom="column">
                    <wp:posOffset>9326880</wp:posOffset>
                  </wp:positionH>
                  <wp:positionV relativeFrom="paragraph">
                    <wp:posOffset>502920</wp:posOffset>
                  </wp:positionV>
                  <wp:extent cx="663575" cy="755650"/>
                  <wp:effectExtent l="0" t="0" r="0" b="5715"/>
                  <wp:wrapNone/>
                  <wp:docPr id="1" name="图片 16" descr="4f8ce86b32abe961deca2fb4bfe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4f8ce86b32abe961deca2fb4bfe0091"/>
                          <pic:cNvPicPr>
                            <a:picLocks noChangeAspect="1"/>
                          </pic:cNvPicPr>
                        </pic:nvPicPr>
                        <pic:blipFill>
                          <a:blip r:embed="rId29"/>
                          <a:stretch>
                            <a:fillRect/>
                          </a:stretch>
                        </pic:blipFill>
                        <pic:spPr>
                          <a:xfrm>
                            <a:off x="0" y="0"/>
                            <a:ext cx="663575" cy="755650"/>
                          </a:xfrm>
                          <a:prstGeom prst="rect">
                            <a:avLst/>
                          </a:prstGeom>
                          <a:noFill/>
                          <a:ln>
                            <a:noFill/>
                          </a:ln>
                        </pic:spPr>
                      </pic:pic>
                    </a:graphicData>
                  </a:graphic>
                </wp:anchor>
              </w:drawing>
            </w:r>
          </w:p>
          <w:p>
            <w:pPr>
              <w:jc w:val="center"/>
              <w:rPr>
                <w:rFonts w:hint="default" w:ascii="Times New Roman" w:hAnsi="Times New Roman" w:cs="Times New Roman"/>
                <w:lang w:val="en-US" w:eastAsia="zh-CN"/>
              </w:rPr>
            </w:pPr>
            <w:r>
              <w:rPr>
                <w:rFonts w:hint="default" w:ascii="Times New Roman" w:hAnsi="Times New Roman" w:eastAsia="宋体" w:cs="Times New Roman"/>
                <w:b/>
                <w:bCs/>
                <w:color w:val="auto"/>
                <w:sz w:val="21"/>
                <w:szCs w:val="21"/>
              </w:rPr>
              <w:t>图</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val="en-US" w:eastAsia="zh-CN"/>
              </w:rPr>
              <w:t>环境保护目标示意图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突发环境事件应急预案：为确保突发环境事件发生后，企业能及时组织应急救援工作，防止污染周边环境，降低损失与社会危害，保障公众生命健康和财产安全，维护社会稳定。特制定了《</w:t>
            </w:r>
            <w:r>
              <w:rPr>
                <w:rFonts w:hint="eastAsia" w:ascii="Times New Roman" w:hAnsi="Times New Roman" w:cs="Times New Roman"/>
                <w:color w:val="auto"/>
                <w:sz w:val="24"/>
                <w:lang w:eastAsia="zh-CN"/>
              </w:rPr>
              <w:t>宁国中鼎精工技术有限公司</w:t>
            </w:r>
            <w:r>
              <w:rPr>
                <w:rFonts w:hint="eastAsia" w:ascii="Times New Roman" w:hAnsi="Times New Roman" w:eastAsia="宋体" w:cs="Times New Roman"/>
                <w:color w:val="auto"/>
                <w:sz w:val="24"/>
              </w:rPr>
              <w:t>突发环境事件应急预案》，</w:t>
            </w:r>
            <w:r>
              <w:rPr>
                <w:rFonts w:hint="eastAsia" w:ascii="Times New Roman" w:hAnsi="Times New Roman" w:cs="Times New Roman"/>
                <w:color w:val="auto"/>
                <w:sz w:val="24"/>
                <w:lang w:val="en-US" w:eastAsia="zh-CN"/>
              </w:rPr>
              <w:t>并于2024年1月2日报送宣城市宁国市生态环境分局备案，备案号为341881-2024-001-L</w:t>
            </w:r>
            <w:r>
              <w:rPr>
                <w:rFonts w:hint="eastAsia" w:ascii="Times New Roman" w:hAnsi="Times New Roman" w:eastAsia="宋体" w:cs="Times New Roman"/>
                <w:color w:val="auto"/>
                <w:sz w:val="24"/>
                <w:highlight w:val="none"/>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七、建设项目环境影响报告表主要结论及审批部门审批决定：</w:t>
            </w:r>
          </w:p>
          <w:p>
            <w:pPr>
              <w:spacing w:line="52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1、环评报告表主要结论</w:t>
            </w:r>
          </w:p>
          <w:p>
            <w:pPr>
              <w:spacing w:line="520" w:lineRule="exact"/>
              <w:ind w:firstLine="480" w:firstLineChars="200"/>
              <w:rPr>
                <w:rFonts w:hint="default" w:ascii="Times New Roman" w:hAnsi="Times New Roman" w:eastAsia="宋体" w:cs="Times New Roman"/>
                <w:sz w:val="24"/>
                <w:lang w:val="en-US" w:eastAsia="zh-CN"/>
              </w:rPr>
            </w:pPr>
            <w:r>
              <w:rPr>
                <w:rFonts w:hint="eastAsia"/>
                <w:sz w:val="24"/>
                <w:szCs w:val="24"/>
                <w:lang w:val="en-US" w:eastAsia="zh-CN"/>
              </w:rPr>
              <w:t>宁国中鼎精工技术有限公司</w:t>
            </w:r>
            <w:r>
              <w:rPr>
                <w:rFonts w:hint="eastAsia" w:ascii="Times New Roman" w:hAnsi="Times New Roman" w:cs="Times New Roman"/>
                <w:sz w:val="24"/>
                <w:lang w:val="en-US" w:eastAsia="zh-CN"/>
              </w:rPr>
              <w:t>精密智造汽车零部件生产项目</w:t>
            </w:r>
            <w:r>
              <w:rPr>
                <w:rFonts w:hint="eastAsia" w:ascii="Times New Roman" w:hAnsi="Times New Roman" w:eastAsia="宋体" w:cs="Times New Roman"/>
                <w:sz w:val="24"/>
                <w:lang w:val="en-US" w:eastAsia="zh-CN"/>
              </w:rPr>
              <w:t>符合国家产业政策，选址符合城市发展总体规划，选址合理。项目运</w:t>
            </w:r>
            <w:r>
              <w:rPr>
                <w:rFonts w:hint="eastAsia"/>
                <w:sz w:val="24"/>
                <w:szCs w:val="24"/>
                <w:lang w:val="en-US" w:eastAsia="zh-CN"/>
              </w:rPr>
              <w:t>营期采取的污染防治措施有效可行；产生的废水、废气、噪声能够达标排放，固体废物得到合理有效处置；污染物排放满足总量控制要求，环境风险可以接受，因此，在项目在营运期有效落实本次环评中各项污染防治措施的基础上，保证环保措施正常运行，环境影响角度分析，该项目的建设可行。</w:t>
            </w:r>
          </w:p>
          <w:p>
            <w:pPr>
              <w:spacing w:line="52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val="en-US" w:eastAsia="zh-CN"/>
              </w:rPr>
              <w:t>审批意见</w:t>
            </w:r>
          </w:p>
          <w:p>
            <w:pPr>
              <w:spacing w:line="520" w:lineRule="exact"/>
              <w:ind w:firstLine="480" w:firstLineChars="200"/>
              <w:rPr>
                <w:rFonts w:hint="eastAsia" w:ascii="Times New Roman" w:hAnsi="Times New Roman" w:cs="Times New Roman"/>
                <w:sz w:val="24"/>
                <w:lang w:eastAsia="zh-CN"/>
              </w:rPr>
            </w:pPr>
            <w:r>
              <w:rPr>
                <w:rFonts w:hint="default" w:ascii="Times New Roman" w:hAnsi="Times New Roman" w:eastAsia="宋体" w:cs="Times New Roman"/>
                <w:sz w:val="24"/>
              </w:rPr>
              <w:t>一、</w:t>
            </w:r>
            <w:r>
              <w:rPr>
                <w:rFonts w:hint="eastAsia" w:ascii="Times New Roman" w:hAnsi="Times New Roman" w:cs="Times New Roman"/>
                <w:sz w:val="24"/>
                <w:lang w:eastAsia="zh-CN"/>
              </w:rPr>
              <w:t>宁国中鼎精工技术有限公司精密智造汽车零部件生产项目选址于宁国经济技术开发区河沥园区毛湾路。项目租赁安徽中鼎密封件股份有限公司厂房 49000 平方米，购置内套高度通止规检测设备、外套旋转式检测专机、无屑切割倒角检测清洗自动化生产线、铝管倒角检测自动化生产线等设备，搬迁数控车床、冷挤油压成型机、冷缴螺帽成型机、冷缴零件成型机等设备。项目建成达产后，年产汽车零部件 3亿件。项目经宁国经开区 (港口产业园) 管委会宁开发项[2021]208号同意备案，项目代码：2110-341862-04-01-886776。经我局研究，原则同意项目建设。</w:t>
            </w:r>
          </w:p>
          <w:p>
            <w:pPr>
              <w:spacing w:line="520" w:lineRule="exac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rPr>
              <w:t>二</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项目废水排放执行《污水综合排放标准》(GB8978-1996)一级排放标准</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待接入污水管网后，废水排放执行《污水综合排放标准》(GB8978-1996)三级排放标准及城北污水处理厂接管标准。</w:t>
            </w:r>
          </w:p>
          <w:p>
            <w:pPr>
              <w:spacing w:line="52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三、</w:t>
            </w:r>
            <w:r>
              <w:rPr>
                <w:rFonts w:hint="default" w:ascii="Times New Roman" w:hAnsi="Times New Roman" w:eastAsia="宋体" w:cs="Times New Roman"/>
                <w:sz w:val="24"/>
                <w:lang w:val="en-US" w:eastAsia="zh-CN"/>
              </w:rPr>
              <w:t>项目非甲烷总烃、油雾排放参照上海市《大气污染物综合排放标准》(DB31/933-2015)限值</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天然气燃烧废气排放应满足《工业炉窑大气污染综合治理方案》相关规定</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有机废气无组织排放应同时满足《挥发性有机物无组织排放控制标准》(GB37822-2019)相关要求。</w:t>
            </w:r>
          </w:p>
          <w:p>
            <w:pPr>
              <w:spacing w:line="52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四、</w:t>
            </w:r>
            <w:r>
              <w:rPr>
                <w:rFonts w:hint="default" w:ascii="Times New Roman" w:hAnsi="Times New Roman" w:eastAsia="宋体" w:cs="Times New Roman"/>
                <w:sz w:val="24"/>
                <w:lang w:val="en-US" w:eastAsia="zh-CN"/>
              </w:rPr>
              <w:t>运营期厂界噪声执行《工业企业厂界环境噪声排放标准》 (GB12348-2008)中的3类标准。</w:t>
            </w:r>
          </w:p>
          <w:p>
            <w:pPr>
              <w:spacing w:line="520" w:lineRule="exact"/>
              <w:ind w:firstLine="480" w:firstLineChars="200"/>
              <w:rPr>
                <w:rFonts w:hint="eastAsia" w:ascii="Times New Roman" w:hAnsi="Times New Roman" w:eastAsia="宋体" w:cs="Times New Roman"/>
                <w:sz w:val="24"/>
                <w:lang w:eastAsia="zh-CN"/>
              </w:rPr>
            </w:pPr>
            <w:r>
              <w:rPr>
                <w:rFonts w:hint="default" w:ascii="Times New Roman" w:hAnsi="Times New Roman" w:eastAsia="宋体" w:cs="Times New Roman"/>
                <w:sz w:val="24"/>
              </w:rPr>
              <w:t>五、该项目固体废弃物执行该项目固体废弃物执行《一般工业固体废物贮存和填埋污染控制标准》(GB18599-2020)相关要求</w:t>
            </w:r>
            <w:r>
              <w:rPr>
                <w:rFonts w:hint="eastAsia" w:ascii="Times New Roman" w:hAnsi="Times New Roman" w:cs="Times New Roman"/>
                <w:sz w:val="24"/>
                <w:lang w:eastAsia="zh-CN"/>
              </w:rPr>
              <w:t>；</w:t>
            </w:r>
            <w:r>
              <w:rPr>
                <w:rFonts w:hint="default" w:ascii="Times New Roman" w:hAnsi="Times New Roman" w:eastAsia="宋体" w:cs="Times New Roman"/>
                <w:sz w:val="24"/>
              </w:rPr>
              <w:t>危险废物执行《危险废物贮存污染控制标准》(GB18597-2001)及其修改单。</w:t>
            </w:r>
          </w:p>
          <w:p>
            <w:pPr>
              <w:spacing w:line="52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六、项目建成后，全厂总量控制指标 COD为0.365t/a</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NH</w:t>
            </w:r>
            <w:r>
              <w:rPr>
                <w:rFonts w:hint="eastAsia" w:ascii="Times New Roman" w:hAnsi="Times New Roman" w:cs="Times New Roman"/>
                <w:sz w:val="24"/>
                <w:vertAlign w:val="subscript"/>
                <w:lang w:val="en-US" w:eastAsia="zh-CN"/>
              </w:rPr>
              <w:t>3</w:t>
            </w:r>
            <w:r>
              <w:rPr>
                <w:rFonts w:hint="default" w:ascii="Times New Roman" w:hAnsi="Times New Roman" w:eastAsia="宋体" w:cs="Times New Roman"/>
                <w:sz w:val="24"/>
                <w:lang w:val="en-US" w:eastAsia="zh-CN"/>
              </w:rPr>
              <w:t>-N为0.036t/a，SO</w:t>
            </w:r>
            <w:r>
              <w:rPr>
                <w:rFonts w:hint="eastAsia" w:ascii="Times New Roman" w:hAnsi="Times New Roman" w:cs="Times New Roman"/>
                <w:sz w:val="24"/>
                <w:vertAlign w:val="subscript"/>
                <w:lang w:val="en-US" w:eastAsia="zh-CN"/>
              </w:rPr>
              <w:t>2</w:t>
            </w:r>
            <w:r>
              <w:rPr>
                <w:rFonts w:hint="default" w:ascii="Times New Roman" w:hAnsi="Times New Roman" w:eastAsia="宋体" w:cs="Times New Roman"/>
                <w:sz w:val="24"/>
                <w:lang w:val="en-US" w:eastAsia="zh-CN"/>
              </w:rPr>
              <w:t>为0.13t/a，NO</w:t>
            </w:r>
            <w:r>
              <w:rPr>
                <w:rFonts w:hint="eastAsia" w:ascii="Times New Roman" w:hAnsi="Times New Roman" w:cs="Times New Roman"/>
                <w:sz w:val="24"/>
                <w:vertAlign w:val="subscript"/>
                <w:lang w:val="en-US" w:eastAsia="zh-CN"/>
              </w:rPr>
              <w:t>x</w:t>
            </w:r>
            <w:r>
              <w:rPr>
                <w:rFonts w:hint="default" w:ascii="Times New Roman" w:hAnsi="Times New Roman" w:eastAsia="宋体" w:cs="Times New Roman"/>
                <w:sz w:val="24"/>
                <w:lang w:val="en-US" w:eastAsia="zh-CN"/>
              </w:rPr>
              <w:t>为0.606t/a，烟粉尘为0.385t/a。</w:t>
            </w:r>
          </w:p>
          <w:p>
            <w:pPr>
              <w:spacing w:line="52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七</w:t>
            </w:r>
            <w:r>
              <w:rPr>
                <w:rFonts w:hint="default" w:ascii="Times New Roman" w:hAnsi="Times New Roman" w:eastAsia="宋体" w:cs="Times New Roman"/>
                <w:sz w:val="24"/>
                <w:lang w:val="en-US" w:eastAsia="zh-CN"/>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spacing w:line="520" w:lineRule="exact"/>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八</w:t>
            </w:r>
            <w:r>
              <w:rPr>
                <w:rFonts w:hint="default" w:ascii="Times New Roman" w:hAnsi="Times New Roman" w:eastAsia="宋体" w:cs="Times New Roman"/>
                <w:sz w:val="24"/>
                <w:lang w:val="en-US" w:eastAsia="zh-CN"/>
              </w:rPr>
              <w:t>、项目建成后严格执行排污许可制度。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lang w:val="en-US" w:eastAsia="zh-CN"/>
              </w:rPr>
            </w:pPr>
          </w:p>
        </w:tc>
      </w:tr>
    </w:tbl>
    <w:p>
      <w:pPr>
        <w:jc w:val="center"/>
        <w:rPr>
          <w:rFonts w:hint="default" w:ascii="Times New Roman" w:hAnsi="Times New Roman" w:cs="Times New Roman"/>
          <w:sz w:val="21"/>
        </w:rPr>
      </w:pP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4518660</wp:posOffset>
                </wp:positionH>
                <wp:positionV relativeFrom="paragraph">
                  <wp:posOffset>3728085</wp:posOffset>
                </wp:positionV>
                <wp:extent cx="142875" cy="142875"/>
                <wp:effectExtent l="7620" t="10795" r="20955" b="17780"/>
                <wp:wrapNone/>
                <wp:docPr id="57" name="流程图: 摘录 5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127" type="#_x0000_t127" style="position:absolute;left:0pt;margin-left:355.8pt;margin-top:293.55pt;height:11.25pt;width:11.25pt;z-index:251662336;mso-width-relative:page;mso-height-relative:page;" fillcolor="#FF0000" filled="t" stroked="t" coordsize="21600,21600" o:gfxdata="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H8xT&#10;3QAAAAsBAAAPAAAAAAAAAAEAIAAAACIAAABkcnMvZG93bnJldi54bWxQSwECFAAUAAAACACHTuJA&#10;8c9yhxwCAABPBAAADgAAAAAAAAABACAAAAAsAQAAZHJzL2Uyb0RvYy54bWxQSwUGAAAAAAYABgBZ&#10;AQAAugUAAAAA&#10;">
                <v:fill on="t" focussize="0,0"/>
                <v:stroke color="#FF0000" joinstyle="miter"/>
                <v:imagedata o:title=""/>
                <o:lock v:ext="edit" aspectratio="f"/>
                <v:textbox>
                  <w:txbxContent>
                    <w:p/>
                  </w:txbxContent>
                </v:textbox>
              </v:shape>
            </w:pict>
          </mc:Fallback>
        </mc:AlternateContent>
      </w:r>
    </w:p>
    <w:p>
      <w:pPr>
        <w:tabs>
          <w:tab w:val="left" w:pos="4435"/>
        </w:tabs>
        <w:bidi w:val="0"/>
        <w:jc w:val="both"/>
        <w:rPr>
          <w:rFonts w:hint="default" w:ascii="Times New Roman" w:hAnsi="Times New Roman" w:cs="Times New Roman"/>
          <w:sz w:val="21"/>
        </w:rPr>
      </w:pP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9"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表8-1 环评批复要求与落实情况对照表</w:t>
            </w:r>
          </w:p>
          <w:tbl>
            <w:tblPr>
              <w:tblStyle w:val="20"/>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5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环评批复</w:t>
                  </w:r>
                  <w:r>
                    <w:rPr>
                      <w:rFonts w:hint="default" w:ascii="Times New Roman" w:hAnsi="Times New Roman" w:eastAsia="宋体" w:cs="Times New Roman"/>
                      <w:szCs w:val="21"/>
                    </w:rPr>
                    <w:t>及环评报告</w:t>
                  </w:r>
                </w:p>
              </w:tc>
              <w:tc>
                <w:tcPr>
                  <w:tcW w:w="2618"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宁国中鼎精工技术有限公司精密智造汽车零部件生产项目</w:t>
                  </w:r>
                  <w:r>
                    <w:rPr>
                      <w:rFonts w:hint="default" w:ascii="Times New Roman" w:hAnsi="Times New Roman" w:eastAsia="宋体" w:cs="Times New Roman"/>
                      <w:szCs w:val="21"/>
                    </w:rPr>
                    <w:t>选址于宁国经济技术开发区河沥园区毛湾路。项目租赁安徽中鼎密封件股份有限公司厂房 49000 平方米，购置内套高度通止规检测设备、外套旋转式检测专机、无屑切割倒角检测清洗自动化生产线、铝管倒角检测自动化生产线等设备，搬迁数控车床、冷挤油压成型机、冷缴螺帽成型机、冷缴零件成型机等设备。项目建成达产后，年产汽车零部件3亿件。项目经宁国经开区 (港口产业园) 管委会备案，备案文号: 宁开发项[2021]</w:t>
                  </w:r>
                  <w:r>
                    <w:rPr>
                      <w:rFonts w:hint="eastAsia" w:ascii="Times New Roman" w:hAnsi="Times New Roman" w:cs="Times New Roman"/>
                      <w:szCs w:val="21"/>
                      <w:lang w:val="en-US" w:eastAsia="zh-CN"/>
                    </w:rPr>
                    <w:t>208</w:t>
                  </w:r>
                  <w:r>
                    <w:rPr>
                      <w:rFonts w:hint="default" w:ascii="Times New Roman" w:hAnsi="Times New Roman" w:eastAsia="宋体" w:cs="Times New Roman"/>
                      <w:szCs w:val="21"/>
                    </w:rPr>
                    <w:t>号，项目编码：2110-341862-04-01-886776。项目经我局研究，原则同意建设。</w:t>
                  </w:r>
                </w:p>
              </w:tc>
              <w:tc>
                <w:tcPr>
                  <w:tcW w:w="2618" w:type="pct"/>
                  <w:noWrap w:val="0"/>
                  <w:vAlign w:val="center"/>
                </w:tcPr>
                <w:p>
                  <w:pPr>
                    <w:pStyle w:val="2"/>
                    <w:spacing w:after="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落实</w:t>
                  </w:r>
                </w:p>
                <w:p>
                  <w:pPr>
                    <w:pStyle w:val="2"/>
                    <w:spacing w:after="0"/>
                    <w:jc w:val="center"/>
                    <w:rPr>
                      <w:rFonts w:hint="default" w:ascii="Times New Roman" w:hAnsi="Times New Roman" w:eastAsia="宋体" w:cs="Times New Roman"/>
                      <w:color w:val="1D41D5"/>
                      <w:szCs w:val="21"/>
                      <w:lang w:val="en-US" w:eastAsia="zh-CN"/>
                    </w:rPr>
                  </w:pPr>
                  <w:r>
                    <w:rPr>
                      <w:rFonts w:hint="eastAsia" w:ascii="Times New Roman" w:hAnsi="Times New Roman" w:cs="Times New Roman"/>
                      <w:color w:val="auto"/>
                      <w:szCs w:val="21"/>
                      <w:lang w:eastAsia="zh-CN"/>
                    </w:rPr>
                    <w:t>宁国中鼎精工技术有限公司</w:t>
                  </w:r>
                  <w:r>
                    <w:rPr>
                      <w:rFonts w:hint="default" w:ascii="Times New Roman" w:hAnsi="Times New Roman" w:eastAsia="宋体" w:cs="Times New Roman"/>
                      <w:color w:val="auto"/>
                      <w:szCs w:val="21"/>
                    </w:rPr>
                    <w:t>位于</w:t>
                  </w:r>
                  <w:r>
                    <w:rPr>
                      <w:rFonts w:hint="eastAsia" w:ascii="Times New Roman" w:hAnsi="Times New Roman" w:cs="Times New Roman"/>
                      <w:sz w:val="24"/>
                      <w:lang w:eastAsia="zh-CN"/>
                    </w:rPr>
                    <w:t>宁国经济技术开发区河沥园区毛湾路</w:t>
                  </w:r>
                  <w:r>
                    <w:rPr>
                      <w:rFonts w:hint="eastAsia" w:ascii="Times New Roman" w:hAnsi="Times New Roman" w:cs="Times New Roman"/>
                      <w:sz w:val="24"/>
                      <w:lang w:val="en-US" w:eastAsia="zh-CN"/>
                    </w:rPr>
                    <w:t>9号中鼎密封件厂区内</w:t>
                  </w:r>
                  <w:r>
                    <w:rPr>
                      <w:rFonts w:hint="eastAsia" w:ascii="Times New Roman" w:hAnsi="Times New Roman" w:cs="Times New Roman"/>
                      <w:color w:val="auto"/>
                      <w:szCs w:val="21"/>
                      <w:lang w:eastAsia="zh-CN"/>
                    </w:rPr>
                    <w:t>，</w:t>
                  </w:r>
                  <w:r>
                    <w:rPr>
                      <w:rFonts w:hint="default" w:ascii="Times New Roman" w:hAnsi="Times New Roman" w:eastAsia="宋体" w:cs="Times New Roman"/>
                      <w:szCs w:val="21"/>
                    </w:rPr>
                    <w:t>租赁安徽中鼎密封件股份有限公司厂房 49000 平方米</w:t>
                  </w:r>
                  <w:r>
                    <w:rPr>
                      <w:rFonts w:hint="default" w:ascii="Times New Roman" w:hAnsi="Times New Roman" w:eastAsia="宋体" w:cs="Times New Roman"/>
                      <w:color w:val="auto"/>
                      <w:szCs w:val="21"/>
                    </w:rPr>
                    <w:t>，</w:t>
                  </w:r>
                  <w:r>
                    <w:rPr>
                      <w:rFonts w:hint="default" w:ascii="Times New Roman" w:hAnsi="Times New Roman" w:eastAsia="宋体" w:cs="Times New Roman"/>
                      <w:szCs w:val="21"/>
                    </w:rPr>
                    <w:t>购置内套高度通止规检测设备、外套旋转式检测专机、无屑切割倒角检测清洗自动化生产线、铝管倒角检测自动化生产线等设备，搬迁数控车床、冷挤油压成型机、冷缴螺帽成型机、冷缴零件成型机等设备</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目前达到</w:t>
                  </w:r>
                  <w:r>
                    <w:rPr>
                      <w:rFonts w:hint="default" w:ascii="Times New Roman" w:hAnsi="Times New Roman" w:eastAsia="宋体" w:cs="Times New Roman"/>
                      <w:szCs w:val="21"/>
                    </w:rPr>
                    <w:t>年产汽车零部件</w:t>
                  </w:r>
                  <w:r>
                    <w:rPr>
                      <w:rFonts w:hint="eastAsia" w:ascii="Times New Roman" w:hAnsi="Times New Roman" w:cs="Times New Roman"/>
                      <w:szCs w:val="21"/>
                      <w:lang w:val="en-US" w:eastAsia="zh-CN"/>
                    </w:rPr>
                    <w:t>2.5</w:t>
                  </w:r>
                  <w:r>
                    <w:rPr>
                      <w:rFonts w:hint="default" w:ascii="Times New Roman" w:hAnsi="Times New Roman" w:eastAsia="宋体" w:cs="Times New Roman"/>
                      <w:szCs w:val="21"/>
                    </w:rPr>
                    <w:t>亿件</w:t>
                  </w:r>
                  <w:r>
                    <w:rPr>
                      <w:rFonts w:hint="default"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left"/>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本项目废水经厂区预处理后，通过河沥园区污水管网，排入宁国市城北污水处理厂处理，项目废水排放执行</w:t>
                  </w:r>
                  <w:r>
                    <w:rPr>
                      <w:rFonts w:hint="eastAsia" w:ascii="Times New Roman" w:hAnsi="Times New Roman" w:cs="Times New Roman"/>
                      <w:szCs w:val="21"/>
                      <w:lang w:val="en-US" w:eastAsia="zh-CN"/>
                    </w:rPr>
                    <w:t xml:space="preserve"> 《</w:t>
                  </w:r>
                  <w:r>
                    <w:rPr>
                      <w:rFonts w:hint="default" w:ascii="Times New Roman" w:hAnsi="Times New Roman" w:cs="Times New Roman"/>
                      <w:szCs w:val="21"/>
                      <w:lang w:val="en-US" w:eastAsia="zh-CN"/>
                    </w:rPr>
                    <w:t>污水综合排放标准》（GB8978-1996）表 4 中三级</w:t>
                  </w:r>
                  <w:r>
                    <w:rPr>
                      <w:rFonts w:hint="eastAsia" w:ascii="Times New Roman" w:hAnsi="Times New Roman" w:cs="Times New Roman"/>
                      <w:szCs w:val="21"/>
                      <w:lang w:val="en-US" w:eastAsia="zh-CN"/>
                    </w:rPr>
                    <w:t>标准</w:t>
                  </w:r>
                  <w:r>
                    <w:rPr>
                      <w:rFonts w:hint="default" w:ascii="Times New Roman" w:hAnsi="Times New Roman" w:cs="Times New Roman"/>
                      <w:szCs w:val="21"/>
                      <w:lang w:val="en-US" w:eastAsia="zh-CN"/>
                    </w:rPr>
                    <w:t>，同时满足宁国市城北污水处理厂接管标准。宁国市城北污水处理厂尾水排放执行</w:t>
                  </w:r>
                  <w:r>
                    <w:rPr>
                      <w:rFonts w:hint="eastAsia" w:ascii="Times New Roman" w:hAnsi="Times New Roman" w:cs="Times New Roman"/>
                      <w:szCs w:val="21"/>
                      <w:lang w:val="en-US" w:eastAsia="zh-CN"/>
                    </w:rPr>
                    <w:t xml:space="preserve"> </w:t>
                  </w:r>
                  <w:r>
                    <w:rPr>
                      <w:rFonts w:hint="default" w:ascii="Times New Roman" w:hAnsi="Times New Roman" w:cs="Times New Roman"/>
                      <w:szCs w:val="21"/>
                      <w:lang w:val="en-US" w:eastAsia="zh-CN"/>
                    </w:rPr>
                    <w:t>《城镇污水处理厂污染物排放标准》（GB18918-2002）及其修改单中一级 A 标准。</w:t>
                  </w:r>
                </w:p>
              </w:tc>
              <w:tc>
                <w:tcPr>
                  <w:tcW w:w="2618" w:type="pct"/>
                  <w:noWrap w:val="0"/>
                  <w:vAlign w:val="center"/>
                </w:tcPr>
                <w:p>
                  <w:pPr>
                    <w:pStyle w:val="2"/>
                    <w:spacing w:after="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落实</w:t>
                  </w:r>
                </w:p>
                <w:p>
                  <w:pPr>
                    <w:pStyle w:val="2"/>
                    <w:spacing w:after="0"/>
                    <w:jc w:val="center"/>
                    <w:rPr>
                      <w:rFonts w:hint="default" w:ascii="Times New Roman" w:hAnsi="Times New Roman" w:eastAsia="宋体" w:cs="Times New Roman"/>
                      <w:color w:val="1D41D5"/>
                      <w:szCs w:val="21"/>
                      <w:lang w:val="en-US" w:eastAsia="zh-CN"/>
                    </w:rPr>
                  </w:pPr>
                  <w:r>
                    <w:rPr>
                      <w:rFonts w:hint="default" w:ascii="Times New Roman" w:hAnsi="Times New Roman" w:eastAsia="宋体" w:cs="Times New Roman"/>
                      <w:color w:val="auto"/>
                      <w:szCs w:val="21"/>
                      <w:lang w:val="en-US" w:eastAsia="zh-CN"/>
                    </w:rPr>
                    <w:t>本项目用水均来自河沥园区供水管网，废水主要为超声波清洗用水、喷淋塔用水、车间保洁用水、职工生活用水，生活污水经化粪池处理后</w:t>
                  </w:r>
                  <w:r>
                    <w:rPr>
                      <w:rFonts w:hint="eastAsia" w:ascii="Times New Roman" w:hAnsi="Times New Roman" w:cs="Times New Roman"/>
                      <w:color w:val="auto"/>
                      <w:szCs w:val="21"/>
                      <w:lang w:val="en-US" w:eastAsia="zh-CN"/>
                    </w:rPr>
                    <w:t>与其他废水一起均排入中鼎密封件厂区综合污水处理站预处理。</w:t>
                  </w:r>
                  <w:r>
                    <w:rPr>
                      <w:rFonts w:hint="default" w:ascii="Times New Roman" w:hAnsi="Times New Roman" w:eastAsia="宋体" w:cs="Times New Roman"/>
                      <w:color w:val="auto"/>
                      <w:szCs w:val="21"/>
                      <w:lang w:val="en-US" w:eastAsia="zh-CN"/>
                    </w:rPr>
                    <w:t>项目废水经厂区预处理满足《污水综合排放标准》（GB8978-1996）表 4 中三级标准及宁国市城北污水处理厂接管标准后，通过园区污水管网排入城北污水处理厂深度处理，达标尾水排入水阳江。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项目非甲烷总烃、油雾排放参照上海市</w:t>
                  </w:r>
                  <w:r>
                    <w:rPr>
                      <w:rFonts w:hint="eastAsia"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《大气污染物综合排放标准》(DB31/933-2015)限值；天然气燃烧废气排放应满足</w:t>
                  </w:r>
                  <w:r>
                    <w:rPr>
                      <w:rFonts w:hint="eastAsia"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《工业炉窑大气污染综合治理方案》相关规定；有机废气无组织排放应同时满足</w:t>
                  </w:r>
                  <w:r>
                    <w:rPr>
                      <w:rFonts w:hint="eastAsia"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《挥发性有机物无组织排放控制标准》(GB37822-2019)相关要求。</w:t>
                  </w:r>
                </w:p>
              </w:tc>
              <w:tc>
                <w:tcPr>
                  <w:tcW w:w="2618" w:type="pct"/>
                  <w:noWrap w:val="0"/>
                  <w:vAlign w:val="center"/>
                </w:tcPr>
                <w:p>
                  <w:pPr>
                    <w:pStyle w:val="2"/>
                    <w:spacing w:after="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落实</w:t>
                  </w:r>
                </w:p>
                <w:p>
                  <w:pPr>
                    <w:pStyle w:val="2"/>
                    <w:spacing w:after="0"/>
                    <w:jc w:val="center"/>
                    <w:rPr>
                      <w:rFonts w:hint="default" w:ascii="Times New Roman" w:hAnsi="Times New Roman" w:eastAsia="宋体" w:cs="Times New Roman"/>
                      <w:color w:val="1D41D5"/>
                      <w:szCs w:val="21"/>
                      <w:lang w:val="en-US" w:eastAsia="zh-CN"/>
                    </w:rPr>
                  </w:pPr>
                  <w:r>
                    <w:rPr>
                      <w:rFonts w:hint="default" w:ascii="Times New Roman" w:hAnsi="Times New Roman" w:eastAsia="宋体" w:cs="Times New Roman"/>
                      <w:szCs w:val="21"/>
                      <w:lang w:val="en-US" w:eastAsia="zh-CN"/>
                    </w:rPr>
                    <w:t>项目非甲烷总烃、油雾排放参照上海市</w:t>
                  </w:r>
                  <w:r>
                    <w:rPr>
                      <w:rFonts w:hint="eastAsia"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《大气污染物综合排放标准》(DB31/933-2015)限值；天然气燃烧废气排放应满足</w:t>
                  </w:r>
                  <w:r>
                    <w:rPr>
                      <w:rFonts w:hint="eastAsia"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《工业炉窑大气污染综合治理方案》相关规定；有机废气无组织排放应同时满足</w:t>
                  </w:r>
                  <w:r>
                    <w:rPr>
                      <w:rFonts w:hint="eastAsia"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《挥发性有机物无组织排放控制标准》(GB37822-2019)相关要求。</w:t>
                  </w:r>
                  <w:r>
                    <w:rPr>
                      <w:rFonts w:hint="eastAsia" w:ascii="Times New Roman" w:hAnsi="Times New Roman" w:cs="Times New Roman"/>
                      <w:color w:val="auto"/>
                      <w:szCs w:val="21"/>
                      <w:lang w:val="en-US" w:eastAsia="zh-CN"/>
                    </w:rPr>
                    <w:t>磷化线</w:t>
                  </w:r>
                  <w:r>
                    <w:rPr>
                      <w:rFonts w:hint="eastAsia" w:ascii="Times New Roman" w:hAnsi="Times New Roman" w:eastAsia="宋体" w:cs="Times New Roman"/>
                      <w:color w:val="auto"/>
                      <w:szCs w:val="21"/>
                      <w:lang w:val="en-US" w:eastAsia="zh-CN"/>
                    </w:rPr>
                    <w:t>暂未建设</w:t>
                  </w:r>
                  <w:r>
                    <w:rPr>
                      <w:rFonts w:hint="default"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运营期厂界噪声执行《工业企业厂界环境噪声排放标准》 (GB12348-2008)中的3类标准。</w:t>
                  </w:r>
                </w:p>
              </w:tc>
              <w:tc>
                <w:tcPr>
                  <w:tcW w:w="2618" w:type="pct"/>
                  <w:noWrap w:val="0"/>
                  <w:vAlign w:val="center"/>
                </w:tcPr>
                <w:p>
                  <w:pPr>
                    <w:pStyle w:val="2"/>
                    <w:spacing w:after="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落实</w:t>
                  </w:r>
                </w:p>
                <w:p>
                  <w:pPr>
                    <w:pStyle w:val="2"/>
                    <w:spacing w:after="0"/>
                    <w:jc w:val="center"/>
                    <w:rPr>
                      <w:rFonts w:hint="default" w:ascii="Times New Roman" w:hAnsi="Times New Roman" w:eastAsia="宋体" w:cs="Times New Roman"/>
                      <w:color w:val="1D41D5"/>
                      <w:szCs w:val="21"/>
                      <w:lang w:val="en-US" w:eastAsia="zh-CN"/>
                    </w:rPr>
                  </w:pPr>
                  <w:r>
                    <w:rPr>
                      <w:rFonts w:hint="default" w:ascii="Times New Roman" w:hAnsi="Times New Roman" w:eastAsia="宋体" w:cs="Times New Roman"/>
                      <w:color w:val="auto"/>
                      <w:szCs w:val="21"/>
                      <w:lang w:val="en-US" w:eastAsia="zh-CN"/>
                    </w:rPr>
                    <w:t>项目采用低噪声设备，并通过优化车间内设备布局，采取隔声减振等降噪措施降低噪声对环境的影响。厂界噪声满足《工业企业厂界环境噪声排放标准》（GB 12348-2008）</w:t>
                  </w:r>
                  <w:r>
                    <w:rPr>
                      <w:rFonts w:hint="eastAsia"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 xml:space="preserve">类标准的要求。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该项目固体废弃物执行该项目固体废弃物执行《一般工业固体废物贮存和填埋污染控制标准》(GB18599-2020)相关要求；危险废物执行《危险废物贮存污染控制标准》(GB18597-2001)及其修改单。</w:t>
                  </w:r>
                </w:p>
              </w:tc>
              <w:tc>
                <w:tcPr>
                  <w:tcW w:w="2618" w:type="pct"/>
                  <w:noWrap w:val="0"/>
                  <w:vAlign w:val="center"/>
                </w:tcPr>
                <w:p>
                  <w:pPr>
                    <w:pStyle w:val="2"/>
                    <w:spacing w:after="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落实</w:t>
                  </w:r>
                </w:p>
                <w:p>
                  <w:pPr>
                    <w:pStyle w:val="2"/>
                    <w:spacing w:after="0"/>
                    <w:jc w:val="center"/>
                    <w:rPr>
                      <w:rFonts w:hint="default" w:ascii="Times New Roman" w:hAnsi="Times New Roman" w:eastAsia="宋体" w:cs="Times New Roman"/>
                      <w:color w:val="1D41D5"/>
                      <w:szCs w:val="21"/>
                      <w:lang w:val="en-US" w:eastAsia="zh-CN"/>
                    </w:rPr>
                  </w:pPr>
                  <w:r>
                    <w:rPr>
                      <w:rFonts w:hint="default" w:ascii="Times New Roman" w:hAnsi="Times New Roman" w:eastAsia="宋体" w:cs="Times New Roman"/>
                      <w:color w:val="auto"/>
                      <w:szCs w:val="21"/>
                    </w:rPr>
                    <w:t>项目固废包括一般工业固废</w:t>
                  </w:r>
                  <w:r>
                    <w:rPr>
                      <w:rFonts w:hint="default" w:ascii="Times New Roman" w:hAnsi="Times New Roman" w:eastAsia="宋体" w:cs="Times New Roman"/>
                      <w:color w:val="auto"/>
                      <w:szCs w:val="21"/>
                      <w:lang w:eastAsia="zh-CN"/>
                    </w:rPr>
                    <w:t>、危险废物</w:t>
                  </w:r>
                  <w:r>
                    <w:rPr>
                      <w:rFonts w:hint="default" w:ascii="Times New Roman" w:hAnsi="Times New Roman" w:eastAsia="宋体" w:cs="Times New Roman"/>
                      <w:color w:val="auto"/>
                      <w:szCs w:val="21"/>
                    </w:rPr>
                    <w:t>及生活垃圾，一般工业固废为</w:t>
                  </w:r>
                  <w:r>
                    <w:rPr>
                      <w:rFonts w:hint="eastAsia" w:ascii="Times New Roman" w:hAnsi="Times New Roman" w:eastAsia="宋体" w:cs="Times New Roman"/>
                      <w:color w:val="auto"/>
                      <w:szCs w:val="21"/>
                    </w:rPr>
                    <w:t>废金属边角料</w:t>
                  </w:r>
                  <w:r>
                    <w:rPr>
                      <w:rFonts w:hint="eastAsia" w:ascii="Times New Roman" w:hAnsi="Times New Roman" w:cs="Times New Roman"/>
                      <w:color w:val="auto"/>
                      <w:szCs w:val="21"/>
                      <w:lang w:eastAsia="zh-CN"/>
                    </w:rPr>
                    <w:t>、</w:t>
                  </w:r>
                  <w:r>
                    <w:rPr>
                      <w:rFonts w:hint="eastAsia" w:ascii="Times New Roman" w:hAnsi="Times New Roman" w:eastAsia="宋体" w:cs="Times New Roman"/>
                      <w:color w:val="auto"/>
                      <w:szCs w:val="21"/>
                    </w:rPr>
                    <w:t>不合格品</w:t>
                  </w:r>
                  <w:r>
                    <w:rPr>
                      <w:rFonts w:hint="default" w:ascii="Times New Roman" w:hAnsi="Times New Roman" w:eastAsia="宋体" w:cs="Times New Roman"/>
                      <w:color w:val="auto"/>
                      <w:szCs w:val="21"/>
                      <w:lang w:eastAsia="zh-CN"/>
                    </w:rPr>
                    <w:t>；危险固废为废切削液、清洗槽渣、废淬火油、废润滑油、废防锈油、废活性炭、废过滤棉</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废包装桶</w:t>
                  </w:r>
                  <w:r>
                    <w:rPr>
                      <w:rFonts w:hint="default" w:ascii="Times New Roman" w:hAnsi="Times New Roman" w:eastAsia="宋体" w:cs="Times New Roman"/>
                      <w:color w:val="auto"/>
                      <w:szCs w:val="21"/>
                      <w:lang w:eastAsia="zh-CN"/>
                    </w:rPr>
                    <w:t>。</w:t>
                  </w:r>
                  <w:r>
                    <w:rPr>
                      <w:rFonts w:hint="eastAsia" w:ascii="Times New Roman" w:hAnsi="Times New Roman" w:cs="Times New Roman"/>
                      <w:color w:val="auto"/>
                      <w:szCs w:val="21"/>
                      <w:lang w:val="en-US" w:eastAsia="zh-CN"/>
                    </w:rPr>
                    <w:t>废金属边角料、不合格品</w:t>
                  </w:r>
                  <w:r>
                    <w:rPr>
                      <w:rFonts w:hint="default" w:ascii="Times New Roman" w:hAnsi="Times New Roman" w:eastAsia="宋体" w:cs="Times New Roman"/>
                      <w:color w:val="auto"/>
                      <w:szCs w:val="21"/>
                      <w:lang w:eastAsia="zh-CN"/>
                    </w:rPr>
                    <w:t>出售给废旧物资回收公司；废切削液、清洗槽渣、废淬火油、废润滑油、废防锈油、废活性炭、废过滤棉</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highlight w:val="none"/>
                      <w:lang w:val="en-US" w:eastAsia="zh-CN"/>
                    </w:rPr>
                    <w:t>废包装桶</w:t>
                  </w:r>
                  <w:r>
                    <w:rPr>
                      <w:rFonts w:hint="eastAsia" w:ascii="Times New Roman" w:hAnsi="Times New Roman" w:cs="Times New Roman"/>
                      <w:color w:val="auto"/>
                      <w:szCs w:val="21"/>
                      <w:lang w:val="en-US" w:eastAsia="zh-CN"/>
                    </w:rPr>
                    <w:t>委托</w:t>
                  </w:r>
                  <w:r>
                    <w:rPr>
                      <w:rFonts w:hint="eastAsia" w:ascii="Times New Roman" w:hAnsi="Times New Roman" w:cs="Times New Roman"/>
                      <w:color w:val="auto"/>
                      <w:szCs w:val="21"/>
                      <w:highlight w:val="none"/>
                      <w:lang w:val="en-US" w:eastAsia="zh-CN"/>
                    </w:rPr>
                    <w:t>有资质</w:t>
                  </w:r>
                  <w:r>
                    <w:rPr>
                      <w:rFonts w:hint="default" w:ascii="Times New Roman" w:hAnsi="Times New Roman" w:eastAsia="宋体" w:cs="Times New Roman"/>
                      <w:color w:val="auto"/>
                      <w:szCs w:val="21"/>
                      <w:highlight w:val="none"/>
                      <w:lang w:eastAsia="zh-CN"/>
                    </w:rPr>
                    <w:t>公司</w:t>
                  </w:r>
                  <w:r>
                    <w:rPr>
                      <w:rFonts w:hint="eastAsia" w:ascii="Times New Roman" w:hAnsi="Times New Roman" w:cs="Times New Roman"/>
                      <w:color w:val="auto"/>
                      <w:szCs w:val="21"/>
                      <w:highlight w:val="none"/>
                      <w:lang w:val="en-US" w:eastAsia="zh-CN"/>
                    </w:rPr>
                    <w:t>处置。</w:t>
                  </w:r>
                  <w:r>
                    <w:rPr>
                      <w:rFonts w:hint="default" w:ascii="Times New Roman" w:hAnsi="Times New Roman" w:eastAsia="宋体" w:cs="Times New Roman"/>
                      <w:color w:val="auto"/>
                      <w:szCs w:val="21"/>
                    </w:rPr>
                    <w:t>生活垃圾收集后由环卫部门</w:t>
                  </w:r>
                  <w:r>
                    <w:rPr>
                      <w:rFonts w:hint="default" w:ascii="Times New Roman" w:hAnsi="Times New Roman" w:eastAsia="宋体" w:cs="Times New Roman"/>
                      <w:color w:val="auto"/>
                      <w:szCs w:val="21"/>
                      <w:lang w:eastAsia="zh-CN"/>
                    </w:rPr>
                    <w:t>统一</w:t>
                  </w:r>
                  <w:r>
                    <w:rPr>
                      <w:rFonts w:hint="default" w:ascii="Times New Roman" w:hAnsi="Times New Roman" w:eastAsia="宋体" w:cs="Times New Roman"/>
                      <w:color w:val="auto"/>
                      <w:szCs w:val="21"/>
                    </w:rPr>
                    <w:t>清运。</w:t>
                  </w:r>
                  <w:r>
                    <w:rPr>
                      <w:rFonts w:hint="eastAsia" w:ascii="Times New Roman" w:hAnsi="Times New Roman" w:cs="Times New Roman"/>
                      <w:color w:val="auto"/>
                      <w:szCs w:val="21"/>
                      <w:lang w:val="en-US" w:eastAsia="zh-CN"/>
                    </w:rPr>
                    <w:t>一般固废执行</w:t>
                  </w:r>
                  <w:r>
                    <w:rPr>
                      <w:rFonts w:hint="default" w:ascii="Times New Roman" w:hAnsi="Times New Roman" w:eastAsia="宋体" w:cs="Times New Roman"/>
                      <w:szCs w:val="21"/>
                    </w:rPr>
                    <w:t>《一般工业固体废物贮存和填埋污染控制标准》(GB18599-2020)相关要求</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危险废物</w:t>
                  </w:r>
                  <w:r>
                    <w:rPr>
                      <w:rFonts w:hint="eastAsia" w:ascii="Times New Roman" w:hAnsi="Times New Roman" w:eastAsia="宋体" w:cs="Times New Roman"/>
                      <w:b w:val="0"/>
                      <w:bCs w:val="0"/>
                      <w:color w:val="auto"/>
                      <w:sz w:val="21"/>
                      <w:szCs w:val="21"/>
                      <w:lang w:val="en-US" w:eastAsia="zh-CN"/>
                    </w:rPr>
                    <w:t>现执行《危险废物贮存污染控制标准》（GB 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项目总量控制指标为：COD为0.365t/a，NH</w:t>
                  </w:r>
                  <w:r>
                    <w:rPr>
                      <w:rFonts w:hint="default" w:ascii="Times New Roman" w:hAnsi="Times New Roman" w:eastAsia="宋体" w:cs="Times New Roman"/>
                      <w:szCs w:val="21"/>
                      <w:vertAlign w:val="subscript"/>
                      <w:lang w:val="en-US" w:eastAsia="zh-CN"/>
                    </w:rPr>
                    <w:t>3</w:t>
                  </w:r>
                  <w:r>
                    <w:rPr>
                      <w:rFonts w:hint="default" w:ascii="Times New Roman" w:hAnsi="Times New Roman" w:eastAsia="宋体" w:cs="Times New Roman"/>
                      <w:szCs w:val="21"/>
                      <w:lang w:val="en-US" w:eastAsia="zh-CN"/>
                    </w:rPr>
                    <w:t>-N为0.036t/a，SO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lang w:val="en-US" w:eastAsia="zh-CN"/>
                    </w:rPr>
                    <w:t>为0.13t/a，NOx为0.606t/a，烟粉尘为0.385t/a。</w:t>
                  </w:r>
                </w:p>
              </w:tc>
              <w:tc>
                <w:tcPr>
                  <w:tcW w:w="2618" w:type="pct"/>
                  <w:noWrap w:val="0"/>
                  <w:vAlign w:val="center"/>
                </w:tcPr>
                <w:p>
                  <w:pPr>
                    <w:pStyle w:val="2"/>
                    <w:spacing w:after="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落实</w:t>
                  </w:r>
                </w:p>
                <w:p>
                  <w:pPr>
                    <w:pStyle w:val="2"/>
                    <w:spacing w:after="0"/>
                    <w:jc w:val="center"/>
                    <w:rPr>
                      <w:rFonts w:hint="default" w:ascii="Times New Roman" w:hAnsi="Times New Roman" w:eastAsia="宋体" w:cs="Times New Roman"/>
                      <w:color w:val="1D41D5"/>
                      <w:szCs w:val="21"/>
                      <w:lang w:val="en-US" w:eastAsia="zh-CN"/>
                    </w:rPr>
                  </w:pPr>
                  <w:r>
                    <w:rPr>
                      <w:rFonts w:hint="default" w:ascii="Times New Roman" w:hAnsi="Times New Roman" w:eastAsia="宋体" w:cs="Times New Roman"/>
                      <w:color w:val="auto"/>
                      <w:szCs w:val="21"/>
                      <w:lang w:val="en-US" w:eastAsia="zh-CN"/>
                    </w:rPr>
                    <w:t>根据此次验收检测，项目排放烟粉尘为</w:t>
                  </w:r>
                  <w:r>
                    <w:rPr>
                      <w:rFonts w:hint="default" w:ascii="Times New Roman" w:hAnsi="Times New Roman" w:eastAsia="宋体" w:cs="Times New Roman"/>
                      <w:szCs w:val="21"/>
                      <w:lang w:val="en-US" w:eastAsia="zh-CN"/>
                    </w:rPr>
                    <w:t>COD为</w:t>
                  </w:r>
                  <w:r>
                    <w:rPr>
                      <w:rFonts w:hint="default" w:ascii="Times New Roman" w:hAnsi="Times New Roman" w:eastAsia="宋体" w:cs="Times New Roman"/>
                      <w:szCs w:val="21"/>
                      <w:highlight w:val="none"/>
                      <w:lang w:val="en-US" w:eastAsia="zh-CN"/>
                    </w:rPr>
                    <w:t>0.365t/a，NH</w:t>
                  </w:r>
                  <w:r>
                    <w:rPr>
                      <w:rFonts w:hint="default" w:ascii="Times New Roman" w:hAnsi="Times New Roman" w:eastAsia="宋体" w:cs="Times New Roman"/>
                      <w:szCs w:val="21"/>
                      <w:highlight w:val="none"/>
                      <w:vertAlign w:val="subscript"/>
                      <w:lang w:val="en-US" w:eastAsia="zh-CN"/>
                    </w:rPr>
                    <w:t>3</w:t>
                  </w:r>
                  <w:r>
                    <w:rPr>
                      <w:rFonts w:hint="default" w:ascii="Times New Roman" w:hAnsi="Times New Roman" w:eastAsia="宋体" w:cs="Times New Roman"/>
                      <w:szCs w:val="21"/>
                      <w:highlight w:val="none"/>
                      <w:lang w:val="en-US" w:eastAsia="zh-CN"/>
                    </w:rPr>
                    <w:t>-N为0.036t/a，SO</w:t>
                  </w:r>
                  <w:r>
                    <w:rPr>
                      <w:rFonts w:hint="default" w:ascii="Times New Roman" w:hAnsi="Times New Roman" w:eastAsia="宋体" w:cs="Times New Roman"/>
                      <w:szCs w:val="21"/>
                      <w:highlight w:val="none"/>
                      <w:vertAlign w:val="subscript"/>
                      <w:lang w:val="en-US" w:eastAsia="zh-CN"/>
                    </w:rPr>
                    <w:t>2</w:t>
                  </w:r>
                  <w:r>
                    <w:rPr>
                      <w:rFonts w:hint="default" w:ascii="Times New Roman" w:hAnsi="Times New Roman" w:eastAsia="宋体" w:cs="Times New Roman"/>
                      <w:szCs w:val="21"/>
                      <w:highlight w:val="none"/>
                      <w:lang w:val="en-US" w:eastAsia="zh-CN"/>
                    </w:rPr>
                    <w:t>为0.13t/a，NOx为0.606t/a，烟粉尘为0.385t/a</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满足总量控制指标。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618" w:type="pct"/>
                  <w:noWrap w:val="0"/>
                  <w:vAlign w:val="center"/>
                </w:tcPr>
                <w:p>
                  <w:pPr>
                    <w:pStyle w:val="2"/>
                    <w:spacing w:after="0"/>
                    <w:jc w:val="center"/>
                    <w:rPr>
                      <w:rFonts w:hint="default" w:ascii="Times New Roman" w:hAnsi="Times New Roman" w:eastAsia="宋体" w:cs="Times New Roman"/>
                      <w:color w:val="1D41D5"/>
                      <w:szCs w:val="21"/>
                      <w:lang w:val="en-US" w:eastAsia="zh-CN"/>
                    </w:rPr>
                  </w:pPr>
                  <w:r>
                    <w:rPr>
                      <w:rFonts w:hint="eastAsia" w:ascii="Times New Roman" w:hAnsi="Times New Roman" w:eastAsia="宋体" w:cs="Times New Roman"/>
                      <w:color w:val="auto"/>
                      <w:szCs w:val="21"/>
                      <w:lang w:val="en-US" w:eastAsia="zh-CN"/>
                    </w:rPr>
                    <w:t>排污许可登记编号为</w:t>
                  </w:r>
                  <w:r>
                    <w:rPr>
                      <w:rFonts w:hint="eastAsia" w:ascii="Times New Roman" w:hAnsi="Times New Roman" w:cs="Times New Roman"/>
                      <w:color w:val="auto"/>
                      <w:szCs w:val="21"/>
                      <w:lang w:val="en-US" w:eastAsia="zh-CN"/>
                    </w:rPr>
                    <w:t>：</w:t>
                  </w:r>
                  <w:r>
                    <w:rPr>
                      <w:rFonts w:hint="default" w:ascii="Times New Roman" w:hAnsi="Times New Roman" w:eastAsia="宋体" w:cs="Times New Roman"/>
                      <w:color w:val="auto"/>
                      <w:szCs w:val="21"/>
                      <w:lang w:val="en-US" w:eastAsia="zh-CN"/>
                    </w:rPr>
                    <w:t>91341881MA8N5HDA0B001W</w:t>
                  </w:r>
                  <w:r>
                    <w:rPr>
                      <w:rFonts w:hint="eastAsia"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项目建成后严格执行排污许可制度。</w:t>
                  </w:r>
                </w:p>
              </w:tc>
              <w:tc>
                <w:tcPr>
                  <w:tcW w:w="2618" w:type="pct"/>
                  <w:noWrap w:val="0"/>
                  <w:vAlign w:val="center"/>
                </w:tcPr>
                <w:p>
                  <w:pPr>
                    <w:pStyle w:val="2"/>
                    <w:spacing w:after="0"/>
                    <w:jc w:val="center"/>
                    <w:rPr>
                      <w:rFonts w:hint="default" w:ascii="Times New Roman" w:hAnsi="Times New Roman" w:eastAsia="宋体" w:cs="Times New Roman"/>
                      <w:color w:val="1D41D5"/>
                      <w:szCs w:val="21"/>
                      <w:lang w:val="en-US" w:eastAsia="zh-CN"/>
                    </w:rPr>
                  </w:pPr>
                  <w:r>
                    <w:rPr>
                      <w:rFonts w:hint="default" w:ascii="Times New Roman" w:hAnsi="Times New Roman" w:eastAsia="宋体" w:cs="Times New Roman"/>
                      <w:color w:val="auto"/>
                      <w:szCs w:val="21"/>
                      <w:lang w:val="en-US" w:eastAsia="zh-CN"/>
                    </w:rPr>
                    <w:t>本次申请</w:t>
                  </w:r>
                  <w:r>
                    <w:rPr>
                      <w:rFonts w:hint="eastAsia" w:ascii="Times New Roman" w:hAnsi="Times New Roman" w:cs="Times New Roman"/>
                      <w:color w:val="auto"/>
                      <w:szCs w:val="21"/>
                      <w:lang w:val="en-US" w:eastAsia="zh-CN"/>
                    </w:rPr>
                    <w:t>阶段性</w:t>
                  </w:r>
                  <w:r>
                    <w:rPr>
                      <w:rFonts w:hint="default" w:ascii="Times New Roman" w:hAnsi="Times New Roman" w:eastAsia="宋体" w:cs="Times New Roman"/>
                      <w:color w:val="auto"/>
                      <w:szCs w:val="21"/>
                      <w:lang w:val="en-US" w:eastAsia="zh-CN"/>
                    </w:rPr>
                    <w:t>验收。</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本次</w:t>
            </w:r>
            <w:r>
              <w:rPr>
                <w:rFonts w:hint="eastAsia" w:ascii="Times New Roman" w:hAnsi="Times New Roman" w:cs="Times New Roman"/>
                <w:kern w:val="2"/>
                <w:sz w:val="24"/>
                <w:szCs w:val="24"/>
                <w:lang w:val="en-US" w:eastAsia="zh-CN" w:bidi="ar-SA"/>
              </w:rPr>
              <w:t>阶段性</w:t>
            </w:r>
            <w:r>
              <w:rPr>
                <w:rFonts w:hint="default" w:ascii="Times New Roman" w:hAnsi="Times New Roman" w:eastAsia="宋体" w:cs="Times New Roman"/>
                <w:kern w:val="2"/>
                <w:sz w:val="24"/>
                <w:szCs w:val="24"/>
                <w:lang w:val="en-US" w:eastAsia="zh-CN" w:bidi="ar-SA"/>
              </w:rPr>
              <w:t>验收检测采样及样品分析均严格按照</w:t>
            </w:r>
            <w:r>
              <w:rPr>
                <w:rFonts w:hint="default" w:ascii="Times New Roman" w:hAnsi="Times New Roman" w:eastAsia="宋体" w:cs="Times New Roman"/>
                <w:b w:val="0"/>
                <w:bCs w:val="0"/>
                <w:sz w:val="24"/>
                <w:szCs w:val="24"/>
                <w:lang w:val="en-US" w:eastAsia="zh-CN"/>
              </w:rPr>
              <w:t>《环境监测质量保证管理规定（暂行）》、《大气污染物无组织排放监测技术导则HJ/T 55-2000》、《污水监测技术规范HJ91.1-2019》、《固定污染源质量保证和质量控制技术规范（试行）》</w:t>
            </w:r>
            <w:r>
              <w:rPr>
                <w:rFonts w:hint="default" w:ascii="Times New Roman" w:hAnsi="Times New Roman" w:eastAsia="宋体" w:cs="Times New Roman"/>
                <w:kern w:val="2"/>
                <w:sz w:val="24"/>
                <w:szCs w:val="24"/>
                <w:lang w:val="en-US" w:eastAsia="zh-CN" w:bidi="ar-SA"/>
              </w:rPr>
              <w:t xml:space="preserve">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（1）生产处于正常。检测期间生产在</w:t>
            </w:r>
            <w:r>
              <w:rPr>
                <w:rFonts w:hint="eastAsia" w:ascii="Times New Roman" w:hAnsi="Times New Roman" w:cs="Times New Roman"/>
                <w:kern w:val="2"/>
                <w:sz w:val="24"/>
                <w:szCs w:val="24"/>
                <w:lang w:val="en-US" w:eastAsia="zh-CN" w:bidi="ar-SA"/>
              </w:rPr>
              <w:t>正常</w:t>
            </w:r>
            <w:r>
              <w:rPr>
                <w:rFonts w:hint="default" w:ascii="Times New Roman" w:hAnsi="Times New Roman" w:eastAsia="宋体" w:cs="Times New Roman"/>
                <w:kern w:val="2"/>
                <w:sz w:val="24"/>
                <w:szCs w:val="24"/>
                <w:lang w:val="en-US" w:eastAsia="zh-CN" w:bidi="ar-SA"/>
              </w:rPr>
              <w:t xml:space="preserve">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（3）合理布设检测点位，保证各检测点位布设的科学性和可比性。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（5）现场采样、保存及实验分析阶段均采取相关质控措施。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①废水检测仪器符合国家有关标准或技术要求。采样、运输、保存、分析全过程严格按照《环境监测技术规范（水和废水部分）》和</w:t>
            </w:r>
            <w:r>
              <w:rPr>
                <w:rFonts w:hint="default" w:ascii="Times New Roman" w:hAnsi="Times New Roman" w:eastAsia="宋体" w:cs="Times New Roman"/>
                <w:b w:val="0"/>
                <w:bCs w:val="0"/>
                <w:sz w:val="24"/>
                <w:szCs w:val="24"/>
                <w:lang w:val="en-US" w:eastAsia="zh-CN"/>
              </w:rPr>
              <w:t>《污水监测技术规范HJ91.1-2019》</w:t>
            </w:r>
            <w:r>
              <w:rPr>
                <w:rFonts w:hint="default" w:ascii="Times New Roman" w:hAnsi="Times New Roman" w:eastAsia="宋体" w:cs="Times New Roman"/>
                <w:kern w:val="2"/>
                <w:sz w:val="24"/>
                <w:szCs w:val="24"/>
                <w:lang w:val="en-US" w:eastAsia="zh-CN" w:bidi="ar-SA"/>
              </w:rPr>
              <w:t>规定执行。按照质量控制计划的要求通过空白、平行样、质控标样等质控措施做好准确度和精密度控制。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②废气检测仪器均符合国家有关标准或技术要求，检测前按检测因子分别用标准气体和流量计对其进行校核（标定），在测试时保证其采样流量的准确。采样和分析过程严格按照《固定源废气监测技术规范》（HJ/T 397-2007）、《固定污染源质量保证和质量控制技术规范（试行）》（HJ/T373-2007）和《空气和废气监测分析方法》（ 第四版 ）进行。采样时企业正常生产，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③无组织排放检测部分严格按照《大气污染物无组织排放监测技术导则》（HJ/T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kern w:val="2"/>
                <w:sz w:val="24"/>
                <w:szCs w:val="24"/>
                <w:lang w:val="en-US" w:eastAsia="zh-CN" w:bidi="ar-SA"/>
              </w:rPr>
              <w:t>④</w:t>
            </w:r>
            <w:r>
              <w:rPr>
                <w:rFonts w:hint="default" w:ascii="Times New Roman" w:hAnsi="Times New Roman" w:eastAsia="宋体" w:cs="Times New Roman"/>
                <w:b w:val="0"/>
                <w:bCs w:val="0"/>
                <w:sz w:val="24"/>
                <w:szCs w:val="24"/>
                <w:lang w:val="en-US" w:eastAsia="zh-CN"/>
              </w:rPr>
              <w:t>噪声监测方法按《工业企业厂界环境噪声排放标准》（GB12348-2008）要求进行，采用等效声级Leq（A）值为进行了评价 ，</w:t>
            </w:r>
            <w:r>
              <w:rPr>
                <w:rFonts w:hint="eastAsia" w:ascii="Times New Roman" w:hAnsi="Times New Roman" w:eastAsia="宋体" w:cs="Times New Roman"/>
                <w:kern w:val="2"/>
                <w:sz w:val="24"/>
                <w:szCs w:val="24"/>
                <w:lang w:val="en-US" w:eastAsia="zh-CN" w:bidi="ar-SA"/>
              </w:rPr>
              <w:t>噪声测量仪器为Ⅱ型分析仪器。测量方法及环境气象条件的选择按照国家有关技术规范执行。</w:t>
            </w:r>
            <w:r>
              <w:rPr>
                <w:rFonts w:hint="default" w:ascii="Times New Roman" w:hAnsi="Times New Roman" w:eastAsia="宋体" w:cs="Times New Roman"/>
                <w:kern w:val="2"/>
                <w:sz w:val="24"/>
                <w:szCs w:val="24"/>
                <w:lang w:val="en-US" w:eastAsia="zh-CN" w:bidi="ar-SA"/>
              </w:rPr>
              <w:t>评价量，统计声级 L10 、L50 、L90 作为依据，测量仪器为</w:t>
            </w:r>
            <w:r>
              <w:rPr>
                <w:rFonts w:hint="eastAsia" w:ascii="Times New Roman" w:hAnsi="Times New Roman" w:eastAsia="宋体" w:cs="Times New Roman"/>
                <w:kern w:val="2"/>
                <w:sz w:val="24"/>
                <w:szCs w:val="24"/>
                <w:lang w:val="en-US" w:eastAsia="zh-CN" w:bidi="ar-SA"/>
              </w:rPr>
              <w:t>AWA6228+</w:t>
            </w:r>
            <w:r>
              <w:rPr>
                <w:rFonts w:hint="default" w:ascii="Times New Roman" w:hAnsi="Times New Roman" w:eastAsia="宋体" w:cs="Times New Roman"/>
                <w:kern w:val="2"/>
                <w:sz w:val="24"/>
                <w:szCs w:val="24"/>
                <w:lang w:val="en-US" w:eastAsia="zh-CN" w:bidi="ar-SA"/>
              </w:rPr>
              <w:t>型精密噪声频谱分析仪，校准仪器为</w:t>
            </w:r>
            <w:r>
              <w:rPr>
                <w:rFonts w:hint="eastAsia" w:ascii="Times New Roman" w:hAnsi="Times New Roman" w:eastAsia="宋体" w:cs="Times New Roman"/>
                <w:kern w:val="2"/>
                <w:sz w:val="24"/>
                <w:szCs w:val="24"/>
                <w:lang w:val="en-US" w:eastAsia="zh-CN" w:bidi="ar-SA"/>
              </w:rPr>
              <w:t>AWA6221A声校准器</w:t>
            </w:r>
            <w:r>
              <w:rPr>
                <w:rFonts w:hint="default" w:ascii="Times New Roman" w:hAnsi="Times New Roman" w:eastAsia="宋体" w:cs="Times New Roman"/>
                <w:kern w:val="2"/>
                <w:sz w:val="24"/>
                <w:szCs w:val="24"/>
                <w:lang w:val="en-US" w:eastAsia="zh-CN" w:bidi="ar-SA"/>
              </w:rPr>
              <w:t>，测量仪器使用前后均进行校准，前、后校准示值偏差不大于0.5dB（A）检测时气象条件满足检测技术要求，从而确保了检测数据的代表性、可靠性。</w:t>
            </w:r>
          </w:p>
          <w:p/>
          <w:p>
            <w:pPr>
              <w:pStyle w:val="2"/>
              <w:rPr>
                <w:rFonts w:hint="default"/>
                <w:lang w:val="en-US" w:eastAsia="zh-CN"/>
              </w:rPr>
            </w:pPr>
          </w:p>
          <w:p>
            <w:pPr>
              <w:rPr>
                <w:rFonts w:hint="default"/>
                <w:lang w:val="en-US" w:eastAsia="zh-CN"/>
              </w:rPr>
            </w:pPr>
          </w:p>
          <w:p>
            <w:pPr>
              <w:pStyle w:val="4"/>
              <w:rPr>
                <w:rFonts w:hint="default"/>
                <w:lang w:val="en-US" w:eastAsia="zh-CN"/>
              </w:rPr>
            </w:pPr>
          </w:p>
          <w:p>
            <w:pPr>
              <w:rPr>
                <w:rFonts w:hint="default"/>
                <w:lang w:val="en-US" w:eastAsia="zh-CN"/>
              </w:rPr>
            </w:pPr>
          </w:p>
          <w:p>
            <w:pPr>
              <w:pStyle w:val="4"/>
              <w:rPr>
                <w:rFonts w:hint="default"/>
                <w:lang w:val="en-US" w:eastAsia="zh-CN"/>
              </w:rPr>
            </w:pPr>
          </w:p>
          <w:p>
            <w:pPr>
              <w:rPr>
                <w:rFonts w:hint="default"/>
                <w:lang w:val="en-US" w:eastAsia="zh-CN"/>
              </w:rPr>
            </w:pPr>
          </w:p>
          <w:p>
            <w:pPr>
              <w:pStyle w:val="4"/>
              <w:rPr>
                <w:rFonts w:hint="default"/>
                <w:lang w:val="en-US" w:eastAsia="zh-CN"/>
              </w:rPr>
            </w:pPr>
          </w:p>
          <w:p>
            <w:pPr>
              <w:rPr>
                <w:rFonts w:hint="default"/>
                <w:lang w:val="en-US" w:eastAsia="zh-CN"/>
              </w:rPr>
            </w:pPr>
          </w:p>
          <w:p>
            <w:pPr>
              <w:pStyle w:val="4"/>
              <w:rPr>
                <w:rFonts w:hint="default"/>
                <w:lang w:val="en-US" w:eastAsia="zh-CN"/>
              </w:rPr>
            </w:pPr>
          </w:p>
          <w:p>
            <w:pPr>
              <w:rPr>
                <w:rFonts w:hint="default"/>
                <w:lang w:val="en-US" w:eastAsia="zh-CN"/>
              </w:rPr>
            </w:pPr>
          </w:p>
          <w:p>
            <w:pPr>
              <w:pStyle w:val="4"/>
              <w:rPr>
                <w:rFonts w:hint="default"/>
                <w:lang w:val="en-US" w:eastAsia="zh-CN"/>
              </w:rPr>
            </w:pPr>
          </w:p>
          <w:p>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十、环保投资及“三同时”验收一览表：</w:t>
            </w:r>
          </w:p>
          <w:p>
            <w:pPr>
              <w:pStyle w:val="2"/>
              <w:jc w:val="center"/>
              <w:rPr>
                <w:rFonts w:hint="eastAsia" w:ascii="宋体" w:hAnsi="宋体" w:eastAsia="宋体" w:cs="宋体"/>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w:t>
            </w:r>
            <w:r>
              <w:rPr>
                <w:rFonts w:hint="default" w:ascii="Times New Roman" w:hAnsi="Times New Roman" w:eastAsia="宋体" w:cs="Times New Roman"/>
                <w:b/>
                <w:bCs/>
                <w:color w:val="000000"/>
                <w:sz w:val="21"/>
                <w:szCs w:val="21"/>
                <w:lang w:val="en-US" w:eastAsia="zh-CN"/>
              </w:rPr>
              <w:t>1</w:t>
            </w:r>
            <w:r>
              <w:rPr>
                <w:rFonts w:hint="eastAsia" w:ascii="Times New Roman" w:hAnsi="Times New Roman" w:cs="Times New Roman"/>
                <w:b/>
                <w:bCs/>
                <w:color w:val="000000"/>
                <w:sz w:val="21"/>
                <w:szCs w:val="21"/>
                <w:lang w:val="en-US" w:eastAsia="zh-CN"/>
              </w:rPr>
              <w:t>0</w:t>
            </w:r>
            <w:r>
              <w:rPr>
                <w:rFonts w:hint="default" w:ascii="Times New Roman" w:hAnsi="Times New Roman" w:eastAsia="宋体" w:cs="Times New Roman"/>
                <w:b/>
                <w:bCs/>
                <w:color w:val="000000"/>
                <w:sz w:val="21"/>
                <w:szCs w:val="21"/>
                <w:lang w:val="en-US" w:eastAsia="zh-CN"/>
              </w:rPr>
              <w:t xml:space="preserve">-1 </w:t>
            </w:r>
            <w:r>
              <w:rPr>
                <w:rFonts w:hint="eastAsia" w:ascii="宋体" w:hAnsi="宋体" w:eastAsia="宋体" w:cs="宋体"/>
                <w:b/>
                <w:bCs/>
                <w:color w:val="000000"/>
                <w:sz w:val="21"/>
                <w:szCs w:val="21"/>
                <w:lang w:val="en-US" w:eastAsia="zh-CN"/>
              </w:rPr>
              <w:t>“三同时”验收一览表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1" w:type="dxa"/>
                <w:bottom w:w="0" w:type="dxa"/>
                <w:right w:w="51" w:type="dxa"/>
              </w:tblCellMar>
            </w:tblPr>
            <w:tblGrid>
              <w:gridCol w:w="576"/>
              <w:gridCol w:w="975"/>
              <w:gridCol w:w="1021"/>
              <w:gridCol w:w="3570"/>
              <w:gridCol w:w="990"/>
              <w:gridCol w:w="22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97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治理</w:t>
                  </w:r>
                  <w:r>
                    <w:rPr>
                      <w:rFonts w:hint="default" w:ascii="Times New Roman" w:hAnsi="Times New Roman" w:eastAsia="宋体" w:cs="Times New Roman"/>
                      <w:bCs/>
                      <w:color w:val="auto"/>
                      <w:sz w:val="21"/>
                      <w:szCs w:val="21"/>
                      <w:lang w:eastAsia="zh-CN"/>
                    </w:rPr>
                    <w:t>类型</w:t>
                  </w: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治理项目</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治理措施</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实际投资</w:t>
                  </w:r>
                </w:p>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(万元)</w:t>
                  </w:r>
                </w:p>
              </w:tc>
              <w:tc>
                <w:tcPr>
                  <w:tcW w:w="2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实际情况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577" w:hRule="atLeast"/>
                <w:jc w:val="center"/>
              </w:trPr>
              <w:tc>
                <w:tcPr>
                  <w:tcW w:w="57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w:t>
                  </w:r>
                </w:p>
              </w:tc>
              <w:tc>
                <w:tcPr>
                  <w:tcW w:w="97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废水</w:t>
                  </w:r>
                  <w:r>
                    <w:rPr>
                      <w:rFonts w:hint="default" w:ascii="Times New Roman" w:hAnsi="Times New Roman" w:eastAsia="宋体" w:cs="Times New Roman"/>
                      <w:bCs/>
                      <w:color w:val="auto"/>
                      <w:sz w:val="21"/>
                      <w:szCs w:val="21"/>
                      <w:lang w:eastAsia="zh-CN"/>
                    </w:rPr>
                    <w:t>措施</w:t>
                  </w: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eastAsia="zh-CN" w:bidi="ar"/>
                    </w:rPr>
                    <w:t>生活污水</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化粪池</w:t>
                  </w:r>
                </w:p>
              </w:tc>
              <w:tc>
                <w:tcPr>
                  <w:tcW w:w="99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w:t>
                  </w:r>
                </w:p>
              </w:tc>
              <w:tc>
                <w:tcPr>
                  <w:tcW w:w="225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szCs w:val="21"/>
                      <w:lang w:val="en-US" w:eastAsia="zh-CN"/>
                    </w:rPr>
                    <w:t>生活污水经化粪池处理后与其他废水一起均排入中鼎密封件厂区综合污水处理站预处理。项目废水经厂区预处理满足《污水综合排放标准》（GB8978-1996）表 4 中三级标准及宁国市城北污水处理厂接管标准后，通过园区污水管网排入城北污水处理厂深度处理，达标尾水排入水阳江。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97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生产废水</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eastAsia="zh-CN" w:bidi="ar"/>
                    </w:rPr>
                  </w:pPr>
                  <w:r>
                    <w:rPr>
                      <w:rFonts w:hint="eastAsia" w:ascii="Times New Roman" w:hAnsi="Times New Roman" w:cs="Times New Roman"/>
                      <w:color w:val="auto"/>
                      <w:kern w:val="0"/>
                      <w:sz w:val="21"/>
                      <w:szCs w:val="21"/>
                      <w:lang w:val="en-US" w:eastAsia="zh-CN" w:bidi="ar"/>
                    </w:rPr>
                    <w:t>依托</w:t>
                  </w:r>
                  <w:r>
                    <w:rPr>
                      <w:rFonts w:hint="default" w:ascii="Times New Roman" w:hAnsi="Times New Roman" w:eastAsia="宋体" w:cs="Times New Roman"/>
                      <w:color w:val="auto"/>
                      <w:kern w:val="0"/>
                      <w:sz w:val="21"/>
                      <w:szCs w:val="21"/>
                      <w:lang w:eastAsia="zh-CN" w:bidi="ar"/>
                    </w:rPr>
                    <w:t>中鼎密封件厂区综合污水处理站处理</w:t>
                  </w:r>
                </w:p>
              </w:tc>
              <w:tc>
                <w:tcPr>
                  <w:tcW w:w="99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2</w:t>
                  </w:r>
                </w:p>
              </w:tc>
              <w:tc>
                <w:tcPr>
                  <w:tcW w:w="225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eastAsia"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97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r>
                    <w:rPr>
                      <w:rFonts w:hint="default" w:ascii="Times New Roman" w:hAnsi="Times New Roman" w:eastAsia="宋体" w:cs="Times New Roman"/>
                      <w:bCs/>
                      <w:color w:val="auto"/>
                      <w:sz w:val="21"/>
                      <w:szCs w:val="21"/>
                      <w:lang w:eastAsia="zh-CN"/>
                    </w:rPr>
                    <w:t>措施</w:t>
                  </w: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冷镦废气</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left"/>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设置1套</w:t>
                  </w:r>
                  <w:r>
                    <w:rPr>
                      <w:rFonts w:hint="eastAsia" w:ascii="Times New Roman" w:hAnsi="Times New Roman" w:cs="Times New Roman"/>
                      <w:color w:val="auto"/>
                      <w:kern w:val="0"/>
                      <w:sz w:val="21"/>
                      <w:szCs w:val="21"/>
                      <w:lang w:val="en-US" w:eastAsia="zh-CN" w:bidi="ar"/>
                    </w:rPr>
                    <w:t>“工业油烟净化器”</w:t>
                  </w:r>
                  <w:r>
                    <w:rPr>
                      <w:rFonts w:hint="default" w:ascii="Times New Roman" w:hAnsi="Times New Roman" w:eastAsia="宋体" w:cs="Times New Roman"/>
                      <w:color w:val="auto"/>
                      <w:kern w:val="0"/>
                      <w:sz w:val="21"/>
                      <w:szCs w:val="21"/>
                      <w:lang w:val="en-US" w:eastAsia="zh-CN" w:bidi="ar"/>
                    </w:rPr>
                    <w:t>处理</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通过15m高排气筒排放（</w:t>
                  </w:r>
                  <w:r>
                    <w:rPr>
                      <w:rFonts w:hint="eastAsia" w:ascii="Times New Roman" w:hAnsi="Times New Roman" w:eastAsia="宋体" w:cs="Times New Roman"/>
                      <w:color w:val="auto"/>
                      <w:kern w:val="0"/>
                      <w:sz w:val="21"/>
                      <w:szCs w:val="21"/>
                      <w:lang w:val="en-US" w:eastAsia="zh-CN" w:bidi="ar"/>
                    </w:rPr>
                    <w:t>DA001</w:t>
                  </w:r>
                  <w:r>
                    <w:rPr>
                      <w:rFonts w:hint="default" w:ascii="Times New Roman" w:hAnsi="Times New Roman" w:eastAsia="宋体" w:cs="Times New Roman"/>
                      <w:color w:val="auto"/>
                      <w:kern w:val="0"/>
                      <w:sz w:val="21"/>
                      <w:szCs w:val="21"/>
                      <w:lang w:val="en-US" w:eastAsia="zh-CN" w:bidi="ar"/>
                    </w:rPr>
                    <w:t>）。</w:t>
                  </w:r>
                </w:p>
              </w:tc>
              <w:tc>
                <w:tcPr>
                  <w:tcW w:w="99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77</w:t>
                  </w:r>
                </w:p>
              </w:tc>
              <w:tc>
                <w:tcPr>
                  <w:tcW w:w="225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项目非甲烷总烃、油雾排放参照上海市 《大气污染物综合排放标准》(DB31/933-2015)限值；天然气燃烧废气排放应满足 《工业炉窑大气污染综合治理方案》相关规定；有机废气无组织排放应同时满足 《挥发性有机物无组织排放控制标准》(GB37822-2019)相关要求。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97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箱式热处理炉废气、淬火油池废气、天然气燃烧废气</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left"/>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废气接入 1 套</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水喷淋+工业油烟净化器+两级活性炭吸附箱</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，废气净化效率为 90%，处理后通过 1 根 15m 高排气筒DA002排放</w:t>
                  </w:r>
                </w:p>
              </w:tc>
              <w:tc>
                <w:tcPr>
                  <w:tcW w:w="990" w:type="dxa"/>
                  <w:vMerge w:val="continue"/>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eastAsia" w:ascii="Times New Roman" w:hAnsi="Times New Roman" w:eastAsia="宋体" w:cs="Times New Roman"/>
                      <w:bCs/>
                      <w:color w:val="auto"/>
                      <w:kern w:val="2"/>
                      <w:sz w:val="21"/>
                      <w:szCs w:val="21"/>
                      <w:highlight w:val="none"/>
                      <w:lang w:val="en-US" w:eastAsia="zh-CN" w:bidi="ar-SA"/>
                    </w:rPr>
                  </w:pPr>
                </w:p>
              </w:tc>
              <w:tc>
                <w:tcPr>
                  <w:tcW w:w="2254" w:type="dxa"/>
                  <w:vMerge w:val="continue"/>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97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烘干废气</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left"/>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设置集气罩收集废气，经</w:t>
                  </w:r>
                  <w:r>
                    <w:rPr>
                      <w:rFonts w:hint="eastAsia" w:ascii="Times New Roman" w:hAnsi="Times New Roman" w:cs="Times New Roman"/>
                      <w:color w:val="auto"/>
                      <w:kern w:val="0"/>
                      <w:sz w:val="21"/>
                      <w:szCs w:val="21"/>
                      <w:lang w:val="en-US" w:eastAsia="zh-CN" w:bidi="ar"/>
                    </w:rPr>
                    <w:t>“干式过滤棉+等离子油烟净化器”</w:t>
                  </w:r>
                  <w:r>
                    <w:rPr>
                      <w:rFonts w:hint="default" w:ascii="Times New Roman" w:hAnsi="Times New Roman" w:eastAsia="宋体" w:cs="Times New Roman"/>
                      <w:color w:val="auto"/>
                      <w:kern w:val="0"/>
                      <w:sz w:val="21"/>
                      <w:szCs w:val="21"/>
                      <w:lang w:val="en-US" w:eastAsia="zh-CN" w:bidi="ar"/>
                    </w:rPr>
                    <w:t>处理后，一同经15m排气筒排放，</w:t>
                  </w:r>
                  <w:r>
                    <w:rPr>
                      <w:rFonts w:hint="eastAsia" w:ascii="Times New Roman" w:hAnsi="Times New Roman" w:eastAsia="宋体" w:cs="Times New Roman"/>
                      <w:color w:val="auto"/>
                      <w:kern w:val="0"/>
                      <w:sz w:val="21"/>
                      <w:szCs w:val="21"/>
                      <w:lang w:val="en-US" w:eastAsia="zh-CN" w:bidi="ar"/>
                    </w:rPr>
                    <w:t>通过</w:t>
                  </w:r>
                  <w:r>
                    <w:rPr>
                      <w:rFonts w:hint="default" w:ascii="Times New Roman" w:hAnsi="Times New Roman" w:eastAsia="宋体" w:cs="Times New Roman"/>
                      <w:color w:val="auto"/>
                      <w:kern w:val="0"/>
                      <w:sz w:val="21"/>
                      <w:szCs w:val="21"/>
                      <w:lang w:val="en-US" w:eastAsia="zh-CN" w:bidi="ar"/>
                    </w:rPr>
                    <w:t>15m高排气筒（</w:t>
                  </w:r>
                  <w:r>
                    <w:rPr>
                      <w:rFonts w:hint="eastAsia" w:ascii="Times New Roman" w:hAnsi="Times New Roman" w:eastAsia="宋体" w:cs="Times New Roman"/>
                      <w:color w:val="auto"/>
                      <w:sz w:val="21"/>
                      <w:szCs w:val="21"/>
                      <w:highlight w:val="none"/>
                      <w:vertAlign w:val="baseline"/>
                      <w:lang w:val="en-US" w:eastAsia="zh-CN"/>
                    </w:rPr>
                    <w:t>DA00</w:t>
                  </w:r>
                  <w:r>
                    <w:rPr>
                      <w:rFonts w:hint="eastAsia" w:ascii="Times New Roman" w:hAnsi="Times New Roman" w:cs="Times New Roman"/>
                      <w:color w:val="auto"/>
                      <w:sz w:val="21"/>
                      <w:szCs w:val="21"/>
                      <w:highlight w:val="none"/>
                      <w:vertAlign w:val="baseline"/>
                      <w:lang w:val="en-US" w:eastAsia="zh-CN"/>
                    </w:rPr>
                    <w:t>3</w:t>
                  </w:r>
                  <w:r>
                    <w:rPr>
                      <w:rFonts w:hint="default" w:ascii="Times New Roman" w:hAnsi="Times New Roman" w:eastAsia="宋体" w:cs="Times New Roman"/>
                      <w:color w:val="auto"/>
                      <w:kern w:val="0"/>
                      <w:sz w:val="21"/>
                      <w:szCs w:val="21"/>
                      <w:lang w:val="en-US" w:eastAsia="zh-CN" w:bidi="ar"/>
                    </w:rPr>
                    <w:t>排放。</w:t>
                  </w:r>
                </w:p>
              </w:tc>
              <w:tc>
                <w:tcPr>
                  <w:tcW w:w="990"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7</w:t>
                  </w:r>
                </w:p>
              </w:tc>
              <w:tc>
                <w:tcPr>
                  <w:tcW w:w="2254" w:type="dxa"/>
                  <w:vMerge w:val="continue"/>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97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固废</w:t>
                  </w:r>
                  <w:r>
                    <w:rPr>
                      <w:rFonts w:hint="default" w:ascii="Times New Roman" w:hAnsi="Times New Roman" w:eastAsia="宋体" w:cs="Times New Roman"/>
                      <w:bCs/>
                      <w:color w:val="auto"/>
                      <w:sz w:val="21"/>
                      <w:szCs w:val="21"/>
                      <w:lang w:eastAsia="zh-CN"/>
                    </w:rPr>
                    <w:t>措施</w:t>
                  </w: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一般固废</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left"/>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一般固废暂存间</w:t>
                  </w:r>
                  <w:r>
                    <w:rPr>
                      <w:rFonts w:hint="default" w:ascii="Times New Roman" w:hAnsi="Times New Roman" w:eastAsia="宋体" w:cs="Times New Roman"/>
                      <w:color w:val="auto"/>
                      <w:kern w:val="0"/>
                      <w:sz w:val="21"/>
                      <w:szCs w:val="21"/>
                      <w:lang w:val="en-US" w:eastAsia="zh-CN" w:bidi="ar"/>
                    </w:rPr>
                    <w:t>1座，建筑面积约</w:t>
                  </w:r>
                  <w:r>
                    <w:rPr>
                      <w:rFonts w:hint="eastAsia" w:ascii="Times New Roman" w:hAnsi="Times New Roman"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eastAsia="zh-CN" w:bidi="ar"/>
                    </w:rPr>
                    <w:t>，一般固废综合利用。</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225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实现资源化、无害化</w:t>
                  </w:r>
                  <w:r>
                    <w:rPr>
                      <w:rFonts w:hint="default" w:ascii="Times New Roman" w:hAnsi="Times New Roman" w:eastAsia="宋体" w:cs="Times New Roman"/>
                      <w:color w:val="auto"/>
                      <w:sz w:val="21"/>
                      <w:szCs w:val="21"/>
                      <w:lang w:eastAsia="zh-CN"/>
                    </w:rPr>
                    <w:t>处置</w:t>
                  </w:r>
                </w:p>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不对环境噪声影响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97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危险废物</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left"/>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危险固废临时储存场所</w:t>
                  </w:r>
                  <w:r>
                    <w:rPr>
                      <w:rFonts w:hint="default" w:ascii="Times New Roman" w:hAnsi="Times New Roman" w:eastAsia="宋体" w:cs="Times New Roman"/>
                      <w:color w:val="auto"/>
                      <w:kern w:val="0"/>
                      <w:sz w:val="21"/>
                      <w:szCs w:val="21"/>
                      <w:lang w:val="en-US" w:eastAsia="zh-CN" w:bidi="ar"/>
                    </w:rPr>
                    <w:t>约</w:t>
                  </w:r>
                  <w:r>
                    <w:rPr>
                      <w:rFonts w:hint="eastAsia" w:ascii="Times New Roman" w:hAnsi="Times New Roman"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eastAsia="zh-CN" w:bidi="ar"/>
                    </w:rPr>
                    <w:t>，地面防渗系数满足相关要求。</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225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97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p>
              </w:tc>
              <w:tc>
                <w:tcPr>
                  <w:tcW w:w="1021"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生活垃圾</w:t>
                  </w:r>
                </w:p>
              </w:tc>
              <w:tc>
                <w:tcPr>
                  <w:tcW w:w="357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left"/>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厂区道路两侧、车间、办公室等设置垃圾箱若干，</w:t>
                  </w:r>
                  <w:r>
                    <w:rPr>
                      <w:rFonts w:hint="eastAsia" w:ascii="Times New Roman" w:hAnsi="Times New Roman" w:cs="Times New Roman"/>
                      <w:color w:val="auto"/>
                      <w:kern w:val="0"/>
                      <w:sz w:val="21"/>
                      <w:szCs w:val="21"/>
                      <w:lang w:val="en-US" w:eastAsia="zh-CN" w:bidi="ar"/>
                    </w:rPr>
                    <w:t>厂区东侧辅房内设置垃圾池，</w:t>
                  </w:r>
                  <w:r>
                    <w:rPr>
                      <w:rFonts w:hint="default" w:ascii="Times New Roman" w:hAnsi="Times New Roman" w:eastAsia="宋体" w:cs="Times New Roman"/>
                      <w:color w:val="auto"/>
                      <w:kern w:val="0"/>
                      <w:sz w:val="21"/>
                      <w:szCs w:val="21"/>
                      <w:lang w:eastAsia="zh-CN" w:bidi="ar"/>
                    </w:rPr>
                    <w:t>收集后交环卫部门清运处置。</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225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97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r>
                    <w:rPr>
                      <w:rFonts w:hint="default" w:ascii="Times New Roman" w:hAnsi="Times New Roman" w:eastAsia="宋体" w:cs="Times New Roman"/>
                      <w:bCs/>
                      <w:color w:val="auto"/>
                      <w:sz w:val="21"/>
                      <w:szCs w:val="21"/>
                      <w:lang w:eastAsia="zh-CN"/>
                    </w:rPr>
                    <w:t>措施</w:t>
                  </w:r>
                </w:p>
              </w:tc>
              <w:tc>
                <w:tcPr>
                  <w:tcW w:w="4591" w:type="dxa"/>
                  <w:gridSpan w:val="2"/>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jc w:val="left"/>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选用低噪声设备，高噪声设备采取减振、厂房隔音等措施</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w:t>
                  </w:r>
                </w:p>
              </w:tc>
              <w:tc>
                <w:tcPr>
                  <w:tcW w:w="2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满足（GB12348-2008）《工业企业厂界环境噪声排放标准》中</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57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975" w:type="dxa"/>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ind w:left="42" w:leftChars="20" w:right="42" w:rightChars="20"/>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环境管理及监测</w:t>
                  </w:r>
                </w:p>
              </w:tc>
              <w:tc>
                <w:tcPr>
                  <w:tcW w:w="4591" w:type="dxa"/>
                  <w:gridSpan w:val="2"/>
                  <w:noWrap w:val="0"/>
                  <w:vAlign w:val="center"/>
                </w:tcPr>
                <w:p>
                  <w:pPr>
                    <w:keepNext w:val="0"/>
                    <w:keepLines w:val="0"/>
                    <w:pageBreakBefore w:val="0"/>
                    <w:widowControl/>
                    <w:kinsoku/>
                    <w:wordWrap/>
                    <w:overflowPunct/>
                    <w:topLinePunct w:val="0"/>
                    <w:autoSpaceDE/>
                    <w:autoSpaceDN/>
                    <w:bidi w:val="0"/>
                    <w:adjustRightInd/>
                    <w:snapToGrid/>
                    <w:spacing w:after="0" w:line="260" w:lineRule="exact"/>
                    <w:ind w:left="42" w:leftChars="20" w:right="42" w:rightChars="20"/>
                    <w:jc w:val="left"/>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eastAsia="zh-CN" w:bidi="ar"/>
                    </w:rPr>
                    <w:t>废水、有组织废气及无组织废气、噪声等监测计划</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w:t>
                  </w:r>
                </w:p>
              </w:tc>
              <w:tc>
                <w:tcPr>
                  <w:tcW w:w="2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155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合计</w:t>
                  </w:r>
                </w:p>
              </w:tc>
              <w:tc>
                <w:tcPr>
                  <w:tcW w:w="4591"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95</w:t>
                  </w:r>
                </w:p>
              </w:tc>
              <w:tc>
                <w:tcPr>
                  <w:tcW w:w="225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十</w:t>
            </w:r>
            <w:r>
              <w:rPr>
                <w:rFonts w:hint="eastAsia" w:ascii="Times New Roman" w:hAnsi="Times New Roman" w:cs="Times New Roman"/>
                <w:b/>
                <w:bCs/>
                <w:color w:val="auto"/>
                <w:kern w:val="2"/>
                <w:sz w:val="24"/>
                <w:szCs w:val="24"/>
                <w:lang w:val="en-US" w:eastAsia="zh-CN" w:bidi="ar-SA"/>
              </w:rPr>
              <w:t>一</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验收监测内容：</w:t>
            </w:r>
            <w:bookmarkStart w:id="2" w:name="_Toc5005"/>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表1</w:t>
            </w:r>
            <w:r>
              <w:rPr>
                <w:rFonts w:hint="eastAsia" w:ascii="Times New Roman" w:hAnsi="Times New Roman" w:cs="Times New Roman"/>
                <w:b/>
                <w:bCs/>
                <w:lang w:val="en-US" w:eastAsia="zh-CN"/>
              </w:rPr>
              <w:t>1</w:t>
            </w:r>
            <w:r>
              <w:rPr>
                <w:rFonts w:hint="default" w:ascii="Times New Roman" w:hAnsi="Times New Roman" w:cs="Times New Roman"/>
                <w:b/>
                <w:bCs/>
                <w:lang w:val="en-US" w:eastAsia="zh-CN"/>
              </w:rPr>
              <w:t>-1 废气监测内容一览表</w:t>
            </w:r>
          </w:p>
          <w:tbl>
            <w:tblPr>
              <w:tblStyle w:val="20"/>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51"/>
              <w:gridCol w:w="2907"/>
              <w:gridCol w:w="3507"/>
              <w:gridCol w:w="20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529"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监测点位</w:t>
                  </w:r>
                </w:p>
              </w:tc>
              <w:tc>
                <w:tcPr>
                  <w:tcW w:w="1845" w:type="pct"/>
                  <w:noWrap w:val="0"/>
                  <w:vAlign w:val="center"/>
                </w:tcPr>
                <w:p>
                  <w:pPr>
                    <w:pStyle w:val="2"/>
                    <w:spacing w:after="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监测</w:t>
                  </w:r>
                  <w:r>
                    <w:rPr>
                      <w:rFonts w:hint="eastAsia" w:ascii="Times New Roman" w:hAnsi="Times New Roman" w:cs="Times New Roman"/>
                      <w:szCs w:val="21"/>
                      <w:lang w:val="en-US" w:eastAsia="zh-CN"/>
                    </w:rPr>
                    <w:t>项目</w:t>
                  </w:r>
                </w:p>
              </w:tc>
              <w:tc>
                <w:tcPr>
                  <w:tcW w:w="1070" w:type="pct"/>
                  <w:noWrap w:val="0"/>
                  <w:vAlign w:val="center"/>
                </w:tcPr>
                <w:p>
                  <w:pPr>
                    <w:pStyle w:val="32"/>
                    <w:bidi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监测频</w:t>
                  </w:r>
                  <w:r>
                    <w:rPr>
                      <w:rFonts w:hint="eastAsia" w:ascii="Times New Roman" w:hAnsi="Times New Roman" w:cs="Times New Roman"/>
                      <w:kern w:val="2"/>
                      <w:sz w:val="21"/>
                      <w:szCs w:val="21"/>
                      <w:lang w:val="en-US" w:eastAsia="zh-CN" w:bidi="ar-SA"/>
                    </w:rPr>
                    <w:t>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529" w:type="pct"/>
                  <w:noWrap w:val="0"/>
                  <w:vAlign w:val="center"/>
                </w:tcPr>
                <w:p>
                  <w:pPr>
                    <w:pStyle w:val="25"/>
                    <w:pageBreakBefore w:val="0"/>
                    <w:widowControl w:val="0"/>
                    <w:numPr>
                      <w:ilvl w:val="1"/>
                      <w:numId w:val="0"/>
                    </w:numPr>
                    <w:kinsoku/>
                    <w:wordWrap/>
                    <w:overflowPunct/>
                    <w:topLinePunct w:val="0"/>
                    <w:bidi w:val="0"/>
                    <w:adjustRightInd w:val="0"/>
                    <w:spacing w:before="0" w:beforeLines="0" w:after="0" w:afterLines="0" w:line="240" w:lineRule="auto"/>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b w:val="0"/>
                      <w:bCs w:val="0"/>
                      <w:sz w:val="21"/>
                      <w:szCs w:val="21"/>
                      <w:lang w:val="en-US" w:eastAsia="zh-CN"/>
                    </w:rPr>
                    <w:t>DA001</w:t>
                  </w:r>
                  <w:r>
                    <w:rPr>
                      <w:rFonts w:hint="eastAsia" w:cs="Times New Roman"/>
                      <w:b w:val="0"/>
                      <w:bCs w:val="0"/>
                      <w:color w:val="auto"/>
                      <w:sz w:val="21"/>
                      <w:szCs w:val="21"/>
                      <w:lang w:val="en-US" w:eastAsia="zh-CN"/>
                    </w:rPr>
                    <w:t>冷镦废气</w:t>
                  </w:r>
                  <w:r>
                    <w:rPr>
                      <w:rFonts w:hint="eastAsia" w:cs="Times New Roman"/>
                      <w:b w:val="0"/>
                      <w:bCs w:val="0"/>
                      <w:sz w:val="21"/>
                      <w:szCs w:val="21"/>
                      <w:lang w:val="en-US" w:eastAsia="zh-CN"/>
                    </w:rPr>
                    <w:t>进出口</w:t>
                  </w:r>
                </w:p>
              </w:tc>
              <w:tc>
                <w:tcPr>
                  <w:tcW w:w="1845"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油雾</w:t>
                  </w:r>
                </w:p>
              </w:tc>
              <w:tc>
                <w:tcPr>
                  <w:tcW w:w="1070" w:type="pct"/>
                  <w:noWrap w:val="0"/>
                  <w:vAlign w:val="center"/>
                </w:tcPr>
                <w:p>
                  <w:pPr>
                    <w:pStyle w:val="32"/>
                    <w:bidi w:val="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pPr>
                    <w:pStyle w:val="2"/>
                    <w:spacing w:after="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529" w:type="pct"/>
                  <w:noWrap w:val="0"/>
                  <w:vAlign w:val="center"/>
                </w:tcPr>
                <w:p>
                  <w:pPr>
                    <w:pStyle w:val="25"/>
                    <w:pageBreakBefore w:val="0"/>
                    <w:widowControl w:val="0"/>
                    <w:numPr>
                      <w:ilvl w:val="1"/>
                      <w:numId w:val="0"/>
                    </w:numPr>
                    <w:kinsoku/>
                    <w:wordWrap/>
                    <w:overflowPunct/>
                    <w:topLinePunct w:val="0"/>
                    <w:bidi w:val="0"/>
                    <w:adjustRightInd w:val="0"/>
                    <w:spacing w:before="0" w:beforeLines="0" w:after="0" w:afterLines="0" w:line="240" w:lineRule="auto"/>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b w:val="0"/>
                      <w:bCs w:val="0"/>
                      <w:sz w:val="21"/>
                      <w:szCs w:val="21"/>
                      <w:lang w:val="en-US" w:eastAsia="zh-CN"/>
                    </w:rPr>
                    <w:t>DA00</w:t>
                  </w:r>
                  <w:r>
                    <w:rPr>
                      <w:rFonts w:hint="default" w:ascii="Times New Roman" w:hAnsi="Times New Roman" w:eastAsia="宋体" w:cs="Times New Roman"/>
                      <w:b w:val="0"/>
                      <w:bCs w:val="0"/>
                      <w:color w:val="auto"/>
                      <w:sz w:val="21"/>
                      <w:szCs w:val="21"/>
                      <w:lang w:val="en-US" w:eastAsia="zh-CN"/>
                    </w:rPr>
                    <w:t>2</w:t>
                  </w:r>
                  <w:r>
                    <w:rPr>
                      <w:rFonts w:hint="eastAsia" w:cs="Times New Roman"/>
                      <w:b w:val="0"/>
                      <w:bCs w:val="0"/>
                      <w:color w:val="auto"/>
                      <w:sz w:val="21"/>
                      <w:szCs w:val="21"/>
                      <w:lang w:val="en-US" w:eastAsia="zh-CN"/>
                    </w:rPr>
                    <w:t>箱式热处理炉、淬火油池、天然气燃烧废气进</w:t>
                  </w:r>
                  <w:r>
                    <w:rPr>
                      <w:rFonts w:hint="eastAsia" w:cs="Times New Roman"/>
                      <w:b w:val="0"/>
                      <w:bCs w:val="0"/>
                      <w:sz w:val="21"/>
                      <w:szCs w:val="21"/>
                      <w:lang w:val="en-US" w:eastAsia="zh-CN"/>
                    </w:rPr>
                    <w:t>口</w:t>
                  </w:r>
                </w:p>
              </w:tc>
              <w:tc>
                <w:tcPr>
                  <w:tcW w:w="1845"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油雾、非甲烷总烃</w:t>
                  </w:r>
                </w:p>
              </w:tc>
              <w:tc>
                <w:tcPr>
                  <w:tcW w:w="1070" w:type="pct"/>
                  <w:noWrap w:val="0"/>
                  <w:vAlign w:val="center"/>
                </w:tcPr>
                <w:p>
                  <w:pPr>
                    <w:pStyle w:val="32"/>
                    <w:bidi w:val="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pPr>
                    <w:pStyle w:val="2"/>
                    <w:spacing w:after="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1529" w:type="pct"/>
                  <w:noWrap w:val="0"/>
                  <w:vAlign w:val="center"/>
                </w:tcPr>
                <w:p>
                  <w:pPr>
                    <w:pStyle w:val="25"/>
                    <w:pageBreakBefore w:val="0"/>
                    <w:widowControl w:val="0"/>
                    <w:numPr>
                      <w:ilvl w:val="1"/>
                      <w:numId w:val="0"/>
                    </w:numPr>
                    <w:kinsoku/>
                    <w:wordWrap/>
                    <w:overflowPunct/>
                    <w:topLinePunct w:val="0"/>
                    <w:bidi w:val="0"/>
                    <w:adjustRightInd w:val="0"/>
                    <w:spacing w:before="0" w:beforeLines="0" w:after="0" w:afterLines="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DA00</w:t>
                  </w:r>
                  <w:r>
                    <w:rPr>
                      <w:rFonts w:hint="default" w:ascii="Times New Roman" w:hAnsi="Times New Roman" w:eastAsia="宋体" w:cs="Times New Roman"/>
                      <w:b w:val="0"/>
                      <w:bCs w:val="0"/>
                      <w:color w:val="auto"/>
                      <w:sz w:val="21"/>
                      <w:szCs w:val="21"/>
                      <w:lang w:val="en-US" w:eastAsia="zh-CN"/>
                    </w:rPr>
                    <w:t>2</w:t>
                  </w:r>
                  <w:r>
                    <w:rPr>
                      <w:rFonts w:hint="eastAsia" w:cs="Times New Roman"/>
                      <w:b w:val="0"/>
                      <w:bCs w:val="0"/>
                      <w:color w:val="auto"/>
                      <w:sz w:val="21"/>
                      <w:szCs w:val="21"/>
                      <w:lang w:val="en-US" w:eastAsia="zh-CN"/>
                    </w:rPr>
                    <w:t>箱式热处理炉、淬火油池、天然气燃烧废气</w:t>
                  </w:r>
                  <w:r>
                    <w:rPr>
                      <w:rFonts w:hint="eastAsia" w:cs="Times New Roman"/>
                      <w:b w:val="0"/>
                      <w:bCs w:val="0"/>
                      <w:sz w:val="21"/>
                      <w:szCs w:val="21"/>
                      <w:lang w:val="en-US" w:eastAsia="zh-CN"/>
                    </w:rPr>
                    <w:t>出口</w:t>
                  </w:r>
                </w:p>
              </w:tc>
              <w:tc>
                <w:tcPr>
                  <w:tcW w:w="1845"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颗粒物、油雾、非甲烷总烃、SO2、NO</w:t>
                  </w:r>
                  <w:r>
                    <w:rPr>
                      <w:rFonts w:hint="default" w:ascii="Times New Roman" w:hAnsi="Times New Roman" w:eastAsia="宋体" w:cs="Times New Roman"/>
                      <w:szCs w:val="21"/>
                      <w:vertAlign w:val="subscript"/>
                      <w:lang w:val="en-US" w:eastAsia="zh-CN"/>
                    </w:rPr>
                    <w:t>X</w:t>
                  </w:r>
                </w:p>
              </w:tc>
              <w:tc>
                <w:tcPr>
                  <w:tcW w:w="1070" w:type="pct"/>
                  <w:noWrap w:val="0"/>
                  <w:vAlign w:val="center"/>
                </w:tcPr>
                <w:p>
                  <w:pPr>
                    <w:bidi w:val="0"/>
                    <w:ind w:firstLine="210" w:firstLineChars="1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51" w:type="dxa"/>
                  <w:noWrap w:val="0"/>
                  <w:vAlign w:val="center"/>
                </w:tcPr>
                <w:p>
                  <w:pPr>
                    <w:pStyle w:val="2"/>
                    <w:spacing w:after="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4</w:t>
                  </w:r>
                </w:p>
              </w:tc>
              <w:tc>
                <w:tcPr>
                  <w:tcW w:w="1529" w:type="pct"/>
                  <w:noWrap w:val="0"/>
                  <w:vAlign w:val="center"/>
                </w:tcPr>
                <w:p>
                  <w:pPr>
                    <w:pStyle w:val="25"/>
                    <w:pageBreakBefore w:val="0"/>
                    <w:widowControl w:val="0"/>
                    <w:numPr>
                      <w:ilvl w:val="1"/>
                      <w:numId w:val="0"/>
                    </w:numPr>
                    <w:kinsoku/>
                    <w:wordWrap/>
                    <w:overflowPunct/>
                    <w:topLinePunct w:val="0"/>
                    <w:bidi w:val="0"/>
                    <w:adjustRightInd w:val="0"/>
                    <w:spacing w:before="0" w:beforeLines="0" w:after="0" w:afterLines="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烘干废气进出口</w:t>
                  </w:r>
                </w:p>
              </w:tc>
              <w:tc>
                <w:tcPr>
                  <w:tcW w:w="1845"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油雾、非甲烷总烃</w:t>
                  </w:r>
                </w:p>
              </w:tc>
              <w:tc>
                <w:tcPr>
                  <w:tcW w:w="1070" w:type="pct"/>
                  <w:noWrap w:val="0"/>
                  <w:vAlign w:val="center"/>
                </w:tcPr>
                <w:p>
                  <w:pPr>
                    <w:bidi w:val="0"/>
                    <w:ind w:firstLine="210" w:firstLineChars="10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51" w:type="dxa"/>
                  <w:noWrap w:val="0"/>
                  <w:vAlign w:val="center"/>
                </w:tcPr>
                <w:p>
                  <w:pPr>
                    <w:pStyle w:val="2"/>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5</w:t>
                  </w:r>
                </w:p>
              </w:tc>
              <w:tc>
                <w:tcPr>
                  <w:tcW w:w="1529"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厂界</w:t>
                  </w:r>
                </w:p>
              </w:tc>
              <w:tc>
                <w:tcPr>
                  <w:tcW w:w="1845" w:type="pct"/>
                  <w:noWrap w:val="0"/>
                  <w:vAlign w:val="center"/>
                </w:tcPr>
                <w:p>
                  <w:pPr>
                    <w:pStyle w:val="2"/>
                    <w:spacing w:after="0"/>
                    <w:jc w:val="center"/>
                    <w:rPr>
                      <w:rFonts w:hint="default" w:ascii="Times New Roman" w:hAnsi="Times New Roman" w:eastAsia="宋体" w:cs="Times New Roman"/>
                      <w:szCs w:val="21"/>
                    </w:rPr>
                  </w:pPr>
                  <w:r>
                    <w:rPr>
                      <w:rFonts w:hint="eastAsia" w:cs="Times New Roman"/>
                      <w:color w:val="auto"/>
                      <w:sz w:val="21"/>
                      <w:szCs w:val="21"/>
                      <w:lang w:val="en-US" w:eastAsia="zh-CN"/>
                    </w:rPr>
                    <w:t>颗粒物、非甲烷总烃</w:t>
                  </w:r>
                </w:p>
              </w:tc>
              <w:tc>
                <w:tcPr>
                  <w:tcW w:w="1070" w:type="pct"/>
                  <w:noWrap w:val="0"/>
                  <w:vAlign w:val="center"/>
                </w:tcPr>
                <w:p>
                  <w:pPr>
                    <w:pStyle w:val="32"/>
                    <w:bidi w:val="0"/>
                    <w:rPr>
                      <w:rFonts w:hint="default"/>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pPr>
                    <w:pStyle w:val="2"/>
                    <w:spacing w:after="0"/>
                    <w:jc w:val="center"/>
                    <w:rPr>
                      <w:rFonts w:hint="default" w:ascii="Times New Roman" w:hAnsi="Times New Roman" w:cs="Times New Roman"/>
                      <w:szCs w:val="21"/>
                      <w:lang w:val="en-US" w:eastAsia="zh-CN"/>
                    </w:rPr>
                  </w:pPr>
                  <w:bookmarkStart w:id="3" w:name="_Toc6477"/>
                  <w:r>
                    <w:rPr>
                      <w:rFonts w:hint="eastAsia" w:ascii="Times New Roman" w:hAnsi="Times New Roman" w:cs="Times New Roman"/>
                      <w:szCs w:val="21"/>
                      <w:lang w:val="en-US" w:eastAsia="zh-CN"/>
                    </w:rPr>
                    <w:t>6</w:t>
                  </w:r>
                </w:p>
              </w:tc>
              <w:tc>
                <w:tcPr>
                  <w:tcW w:w="1529"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厂内一点</w:t>
                  </w:r>
                </w:p>
              </w:tc>
              <w:tc>
                <w:tcPr>
                  <w:tcW w:w="1845"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非甲烷总烃</w:t>
                  </w:r>
                </w:p>
              </w:tc>
              <w:tc>
                <w:tcPr>
                  <w:tcW w:w="1070" w:type="pct"/>
                  <w:noWrap w:val="0"/>
                  <w:vAlign w:val="center"/>
                </w:tcPr>
                <w:p>
                  <w:pPr>
                    <w:pStyle w:val="32"/>
                    <w:bidi w:val="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废水</w:t>
            </w:r>
            <w:bookmarkEnd w:id="3"/>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表1</w:t>
            </w:r>
            <w:r>
              <w:rPr>
                <w:rFonts w:hint="eastAsia" w:ascii="Times New Roman" w:hAnsi="Times New Roman" w:cs="Times New Roman"/>
                <w:b/>
                <w:bCs/>
                <w:lang w:val="en-US" w:eastAsia="zh-CN"/>
              </w:rPr>
              <w:t>1</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2</w:t>
            </w:r>
            <w:r>
              <w:rPr>
                <w:rFonts w:hint="default" w:ascii="Times New Roman" w:hAnsi="Times New Roman" w:cs="Times New Roman"/>
                <w:b/>
                <w:bCs/>
                <w:lang w:val="en-US" w:eastAsia="zh-CN"/>
              </w:rPr>
              <w:t xml:space="preserve"> 废气监测内容一览表</w:t>
            </w:r>
          </w:p>
          <w:tbl>
            <w:tblPr>
              <w:tblStyle w:val="20"/>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50"/>
              <w:gridCol w:w="2908"/>
              <w:gridCol w:w="3507"/>
              <w:gridCol w:w="20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530"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监测点位</w:t>
                  </w:r>
                </w:p>
              </w:tc>
              <w:tc>
                <w:tcPr>
                  <w:tcW w:w="1845" w:type="pct"/>
                  <w:noWrap w:val="0"/>
                  <w:vAlign w:val="center"/>
                </w:tcPr>
                <w:p>
                  <w:pPr>
                    <w:pStyle w:val="2"/>
                    <w:spacing w:after="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监测</w:t>
                  </w:r>
                  <w:r>
                    <w:rPr>
                      <w:rFonts w:hint="eastAsia" w:ascii="Times New Roman" w:hAnsi="Times New Roman" w:eastAsia="宋体" w:cs="Times New Roman"/>
                      <w:szCs w:val="21"/>
                      <w:lang w:val="en-US" w:eastAsia="zh-CN"/>
                    </w:rPr>
                    <w:t>项目</w:t>
                  </w:r>
                </w:p>
              </w:tc>
              <w:tc>
                <w:tcPr>
                  <w:tcW w:w="1070" w:type="pct"/>
                  <w:noWrap w:val="0"/>
                  <w:vAlign w:val="center"/>
                </w:tcPr>
                <w:p>
                  <w:pPr>
                    <w:pStyle w:val="32"/>
                    <w:bidi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监测频</w:t>
                  </w:r>
                  <w:r>
                    <w:rPr>
                      <w:rFonts w:hint="eastAsia" w:ascii="Times New Roman" w:hAnsi="Times New Roman" w:eastAsia="宋体" w:cs="Times New Roman"/>
                      <w:kern w:val="2"/>
                      <w:sz w:val="21"/>
                      <w:szCs w:val="21"/>
                      <w:lang w:val="en-US" w:eastAsia="zh-CN" w:bidi="ar-SA"/>
                    </w:rPr>
                    <w:t>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pPr>
                    <w:pStyle w:val="2"/>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530" w:type="pct"/>
                  <w:noWrap w:val="0"/>
                  <w:vAlign w:val="center"/>
                </w:tcPr>
                <w:p>
                  <w:pPr>
                    <w:pStyle w:val="25"/>
                    <w:pageBreakBefore w:val="0"/>
                    <w:widowControl w:val="0"/>
                    <w:numPr>
                      <w:ilvl w:val="1"/>
                      <w:numId w:val="0"/>
                    </w:numPr>
                    <w:kinsoku/>
                    <w:wordWrap/>
                    <w:overflowPunct/>
                    <w:topLinePunct w:val="0"/>
                    <w:bidi w:val="0"/>
                    <w:adjustRightInd w:val="0"/>
                    <w:spacing w:before="0" w:beforeLines="0" w:after="0" w:afterLines="0"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中鼎密封件厂区综合污水处</w:t>
                  </w:r>
                </w:p>
                <w:p>
                  <w:pPr>
                    <w:pStyle w:val="25"/>
                    <w:pageBreakBefore w:val="0"/>
                    <w:widowControl w:val="0"/>
                    <w:numPr>
                      <w:ilvl w:val="1"/>
                      <w:numId w:val="0"/>
                    </w:numPr>
                    <w:kinsoku/>
                    <w:wordWrap/>
                    <w:overflowPunct/>
                    <w:topLinePunct w:val="0"/>
                    <w:bidi w:val="0"/>
                    <w:adjustRightInd w:val="0"/>
                    <w:spacing w:before="0" w:beforeLines="0" w:after="0" w:afterLines="0" w:line="240" w:lineRule="auto"/>
                    <w:jc w:val="center"/>
                    <w:textAlignment w:val="auto"/>
                    <w:rPr>
                      <w:rFonts w:hint="default" w:ascii="Times New Roman" w:hAnsi="Times New Roman" w:eastAsia="宋体" w:cs="Times New Roman"/>
                      <w:szCs w:val="21"/>
                      <w:lang w:val="en-US"/>
                    </w:rPr>
                  </w:pPr>
                  <w:r>
                    <w:rPr>
                      <w:rFonts w:hint="eastAsia" w:ascii="Times New Roman" w:hAnsi="Times New Roman" w:eastAsia="宋体" w:cs="Times New Roman"/>
                      <w:b w:val="0"/>
                      <w:bCs w:val="0"/>
                      <w:sz w:val="21"/>
                      <w:szCs w:val="21"/>
                      <w:lang w:val="en-US" w:eastAsia="zh-CN"/>
                    </w:rPr>
                    <w:t>理站进</w:t>
                  </w:r>
                  <w:r>
                    <w:rPr>
                      <w:rFonts w:hint="eastAsia" w:cs="Times New Roman"/>
                      <w:b w:val="0"/>
                      <w:bCs w:val="0"/>
                      <w:sz w:val="21"/>
                      <w:szCs w:val="21"/>
                      <w:lang w:val="en-US" w:eastAsia="zh-CN"/>
                    </w:rPr>
                    <w:t>出</w:t>
                  </w:r>
                  <w:r>
                    <w:rPr>
                      <w:rFonts w:hint="eastAsia" w:ascii="Times New Roman" w:hAnsi="Times New Roman" w:eastAsia="宋体" w:cs="Times New Roman"/>
                      <w:b w:val="0"/>
                      <w:bCs w:val="0"/>
                      <w:sz w:val="21"/>
                      <w:szCs w:val="21"/>
                      <w:lang w:val="en-US" w:eastAsia="zh-CN"/>
                    </w:rPr>
                    <w:t>口</w:t>
                  </w:r>
                </w:p>
              </w:tc>
              <w:tc>
                <w:tcPr>
                  <w:tcW w:w="3507" w:type="dxa"/>
                  <w:noWrap w:val="0"/>
                  <w:vAlign w:val="center"/>
                </w:tcPr>
                <w:p>
                  <w:pPr>
                    <w:spacing w:line="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color w:val="auto"/>
                      <w:szCs w:val="21"/>
                      <w:lang w:val="en-US" w:eastAsia="zh-CN"/>
                    </w:rPr>
                    <w:t>pH、</w:t>
                  </w:r>
                  <w:r>
                    <w:rPr>
                      <w:rFonts w:hint="default" w:ascii="Times New Roman" w:hAnsi="Times New Roman" w:eastAsia="宋体" w:cs="Times New Roman"/>
                      <w:color w:val="auto"/>
                      <w:szCs w:val="21"/>
                      <w:lang w:val="en-US" w:eastAsia="zh-CN"/>
                    </w:rPr>
                    <w:t>COD、BOD5、SS、氨氮</w:t>
                  </w:r>
                  <w:r>
                    <w:rPr>
                      <w:rFonts w:hint="eastAsia" w:ascii="Times New Roman" w:hAnsi="Times New Roman" w:eastAsia="宋体" w:cs="Times New Roman"/>
                      <w:color w:val="auto"/>
                      <w:szCs w:val="21"/>
                      <w:lang w:val="en-US" w:eastAsia="zh-CN"/>
                    </w:rPr>
                    <w:t>、石油类、LAS</w:t>
                  </w:r>
                </w:p>
              </w:tc>
              <w:tc>
                <w:tcPr>
                  <w:tcW w:w="1070" w:type="pct"/>
                  <w:noWrap w:val="0"/>
                  <w:vAlign w:val="center"/>
                </w:tcPr>
                <w:p>
                  <w:pPr>
                    <w:pStyle w:val="32"/>
                    <w:bidi w:val="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kern w:val="2"/>
                <w:sz w:val="24"/>
                <w:szCs w:val="24"/>
                <w:lang w:val="en-US" w:eastAsia="zh-CN" w:bidi="ar-SA"/>
              </w:rPr>
              <w:t>3、 厂界噪声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在厂界外共布设4个监测点。监测频次为</w:t>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天，昼</w:t>
            </w:r>
            <w:r>
              <w:rPr>
                <w:rFonts w:hint="eastAsia" w:ascii="Times New Roman" w:hAnsi="Times New Roman" w:eastAsia="宋体" w:cs="Times New Roman"/>
                <w:kern w:val="2"/>
                <w:sz w:val="24"/>
                <w:szCs w:val="24"/>
                <w:lang w:val="en-US" w:eastAsia="zh-CN" w:bidi="ar-SA"/>
              </w:rPr>
              <w:t>间</w:t>
            </w:r>
            <w:r>
              <w:rPr>
                <w:rFonts w:hint="default" w:ascii="Times New Roman" w:hAnsi="Times New Roman" w:eastAsia="宋体" w:cs="Times New Roman"/>
                <w:kern w:val="2"/>
                <w:sz w:val="24"/>
                <w:szCs w:val="24"/>
                <w:lang w:val="en-US" w:eastAsia="zh-CN" w:bidi="ar-SA"/>
              </w:rPr>
              <w:t>各一次监测一次。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表1</w:t>
            </w:r>
            <w:r>
              <w:rPr>
                <w:rFonts w:hint="eastAsia" w:ascii="Times New Roman" w:hAnsi="Times New Roman" w:cs="Times New Roman"/>
                <w:b/>
                <w:bCs/>
                <w:lang w:val="en-US" w:eastAsia="zh-CN"/>
              </w:rPr>
              <w:t>1</w:t>
            </w:r>
            <w:r>
              <w:rPr>
                <w:rFonts w:hint="default" w:ascii="Times New Roman" w:hAnsi="Times New Roman" w:eastAsia="宋体" w:cs="Times New Roman"/>
                <w:b/>
                <w:bCs/>
                <w:lang w:val="en-US" w:eastAsia="zh-CN"/>
              </w:rPr>
              <w:t>-</w:t>
            </w:r>
            <w:r>
              <w:rPr>
                <w:rFonts w:hint="eastAsia" w:ascii="Times New Roman" w:hAnsi="Times New Roman" w:cs="Times New Roman"/>
                <w:b/>
                <w:bCs/>
                <w:lang w:val="en-US" w:eastAsia="zh-CN"/>
              </w:rPr>
              <w:t>3</w:t>
            </w:r>
            <w:r>
              <w:rPr>
                <w:rFonts w:hint="default" w:ascii="Times New Roman" w:hAnsi="Times New Roman" w:eastAsia="宋体" w:cs="Times New Roman"/>
                <w:b/>
                <w:bCs/>
                <w:lang w:val="en-US" w:eastAsia="zh-CN"/>
              </w:rPr>
              <w:t xml:space="preserve"> 噪声监测内容一览表</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077"/>
              <w:gridCol w:w="1894"/>
              <w:gridCol w:w="45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18"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监测点位</w:t>
                  </w:r>
                </w:p>
              </w:tc>
              <w:tc>
                <w:tcPr>
                  <w:tcW w:w="996"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监测项目</w:t>
                  </w:r>
                </w:p>
              </w:tc>
              <w:tc>
                <w:tcPr>
                  <w:tcW w:w="2385"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18"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在厂界四周各布置1个监测点，共4个</w:t>
                  </w:r>
                </w:p>
              </w:tc>
              <w:tc>
                <w:tcPr>
                  <w:tcW w:w="996"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噪声</w:t>
                  </w:r>
                </w:p>
              </w:tc>
              <w:tc>
                <w:tcPr>
                  <w:tcW w:w="2385" w:type="pct"/>
                  <w:noWrap w:val="0"/>
                  <w:vAlign w:val="center"/>
                </w:tcPr>
                <w:p>
                  <w:pPr>
                    <w:pStyle w:val="2"/>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昼</w:t>
                  </w:r>
                  <w:r>
                    <w:rPr>
                      <w:rFonts w:hint="eastAsia" w:ascii="Times New Roman" w:hAnsi="Times New Roman" w:eastAsia="宋体" w:cs="Times New Roman"/>
                      <w:szCs w:val="21"/>
                      <w:lang w:val="en-US" w:eastAsia="zh-CN"/>
                    </w:rPr>
                    <w:t>间</w:t>
                  </w:r>
                  <w:r>
                    <w:rPr>
                      <w:rFonts w:hint="default" w:ascii="Times New Roman" w:hAnsi="Times New Roman" w:eastAsia="宋体" w:cs="Times New Roman"/>
                      <w:szCs w:val="21"/>
                      <w:lang w:val="en-US" w:eastAsia="zh-CN"/>
                    </w:rPr>
                    <w:t>监测一次</w:t>
                  </w:r>
                  <w:r>
                    <w:rPr>
                      <w:rFonts w:hint="eastAsia" w:ascii="Times New Roman" w:hAnsi="Times New Roman" w:eastAsia="宋体" w:cs="Times New Roman"/>
                      <w:szCs w:val="21"/>
                      <w:lang w:val="en-US" w:eastAsia="zh-CN"/>
                    </w:rPr>
                    <w:t>连续2</w:t>
                  </w:r>
                  <w:r>
                    <w:rPr>
                      <w:rFonts w:hint="default" w:ascii="Times New Roman" w:hAnsi="Times New Roman" w:eastAsia="宋体" w:cs="Times New Roman"/>
                      <w:szCs w:val="21"/>
                      <w:lang w:val="en-US" w:eastAsia="zh-CN"/>
                    </w:rPr>
                    <w:t>天</w:t>
                  </w:r>
                </w:p>
              </w:tc>
            </w:tr>
          </w:tbl>
          <w:p>
            <w:pPr>
              <w:rPr>
                <w:rFonts w:ascii="Times New Roman" w:hAnsi="Times New Roman"/>
                <w:b/>
                <w:bCs/>
                <w:sz w:val="24"/>
              </w:rPr>
            </w:pPr>
          </w:p>
          <w:p>
            <w:pPr>
              <w:pStyle w:val="4"/>
              <w:rPr>
                <w:rFonts w:ascii="Times New Roman" w:hAnsi="Times New Roman"/>
                <w:b/>
                <w:bCs/>
                <w:sz w:val="24"/>
              </w:rPr>
            </w:pPr>
          </w:p>
          <w:p>
            <w:pPr>
              <w:rPr>
                <w:rFonts w:ascii="Times New Roman" w:hAnsi="Times New Roman"/>
                <w:b/>
                <w:bCs/>
                <w:sz w:val="24"/>
              </w:rPr>
            </w:pPr>
          </w:p>
          <w:p>
            <w:pPr>
              <w:pStyle w:val="4"/>
              <w:rPr>
                <w:rFonts w:ascii="Times New Roman" w:hAnsi="Times New Roman"/>
                <w:b/>
                <w:bCs/>
                <w:sz w:val="24"/>
              </w:rPr>
            </w:pPr>
          </w:p>
          <w:p>
            <w:pPr>
              <w:rPr>
                <w:rFonts w:ascii="Times New Roman" w:hAnsi="Times New Roman"/>
                <w:b/>
                <w:bCs/>
                <w:sz w:val="24"/>
              </w:rPr>
            </w:pPr>
          </w:p>
          <w:p>
            <w:pPr>
              <w:pStyle w:val="4"/>
              <w:rPr>
                <w:rFonts w:ascii="Times New Roman" w:hAnsi="Times New Roman"/>
                <w:b/>
                <w:bCs/>
                <w:sz w:val="24"/>
              </w:rPr>
            </w:pPr>
          </w:p>
          <w:p>
            <w:pPr>
              <w:pStyle w:val="5"/>
              <w:rPr>
                <w:rFonts w:ascii="Times New Roman" w:hAnsi="Times New Roman"/>
                <w:b/>
                <w:bCs/>
                <w:sz w:val="24"/>
              </w:rPr>
            </w:pPr>
          </w:p>
          <w:p>
            <w:pPr>
              <w:pStyle w:val="6"/>
            </w:pPr>
          </w:p>
          <w:p>
            <w:pPr>
              <w:rPr>
                <w:rFonts w:ascii="Times New Roman" w:hAnsi="Times New Roman"/>
                <w:b/>
                <w:bCs/>
                <w:sz w:val="24"/>
              </w:rPr>
            </w:pPr>
          </w:p>
          <w:p>
            <w:pPr>
              <w:pStyle w:val="4"/>
              <w:rPr>
                <w:rFonts w:ascii="Times New Roman" w:hAnsi="Times New Roman"/>
                <w:b/>
                <w:bCs/>
                <w:sz w:val="24"/>
              </w:rPr>
            </w:pPr>
          </w:p>
          <w:p>
            <w:pPr>
              <w:rPr>
                <w:rFonts w:ascii="Times New Roman" w:hAnsi="Times New Roman"/>
                <w:b/>
                <w:bCs/>
                <w:sz w:val="24"/>
              </w:rPr>
            </w:pPr>
          </w:p>
          <w:p>
            <w:pPr>
              <w:pStyle w:val="2"/>
              <w:keepNext/>
              <w:keepLines/>
              <w:pageBreakBefore/>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十</w:t>
            </w:r>
            <w:r>
              <w:rPr>
                <w:rFonts w:hint="eastAsia" w:ascii="Times New Roman" w:hAnsi="Times New Roman" w:cs="Times New Roman"/>
                <w:b/>
                <w:bCs/>
                <w:kern w:val="2"/>
                <w:sz w:val="24"/>
                <w:szCs w:val="24"/>
                <w:lang w:val="en-US" w:eastAsia="zh-CN" w:bidi="ar-SA"/>
              </w:rPr>
              <w:t>二</w:t>
            </w:r>
            <w:r>
              <w:rPr>
                <w:rFonts w:hint="default" w:ascii="Times New Roman" w:hAnsi="Times New Roman" w:eastAsia="宋体" w:cs="Times New Roman"/>
                <w:b/>
                <w:bCs/>
                <w:kern w:val="2"/>
                <w:sz w:val="24"/>
                <w:szCs w:val="24"/>
                <w:lang w:val="en-US" w:eastAsia="zh-CN" w:bidi="ar-SA"/>
              </w:rPr>
              <w:t>、验收监测期间生产工况记录：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项目竣工验收监测</w:t>
            </w:r>
            <w:r>
              <w:rPr>
                <w:rFonts w:hint="default" w:ascii="Times New Roman" w:hAnsi="Times New Roman" w:eastAsia="宋体" w:cs="Times New Roman"/>
                <w:color w:val="000000"/>
                <w:kern w:val="2"/>
                <w:sz w:val="24"/>
                <w:szCs w:val="24"/>
                <w:highlight w:val="none"/>
                <w:lang w:val="en-US" w:eastAsia="zh-CN" w:bidi="ar-SA"/>
              </w:rPr>
              <w:t>于202</w:t>
            </w:r>
            <w:r>
              <w:rPr>
                <w:rFonts w:hint="eastAsia" w:ascii="Times New Roman" w:hAnsi="Times New Roman" w:eastAsia="宋体" w:cs="Times New Roman"/>
                <w:color w:val="000000"/>
                <w:kern w:val="2"/>
                <w:sz w:val="24"/>
                <w:szCs w:val="24"/>
                <w:highlight w:val="none"/>
                <w:lang w:val="en-US" w:eastAsia="zh-CN" w:bidi="ar-SA"/>
              </w:rPr>
              <w:t>3</w:t>
            </w:r>
            <w:r>
              <w:rPr>
                <w:rFonts w:hint="default" w:ascii="Times New Roman" w:hAnsi="Times New Roman" w:eastAsia="宋体" w:cs="Times New Roman"/>
                <w:color w:val="000000"/>
                <w:kern w:val="2"/>
                <w:sz w:val="24"/>
                <w:szCs w:val="24"/>
                <w:highlight w:val="none"/>
                <w:lang w:val="en-US" w:eastAsia="zh-CN" w:bidi="ar-SA"/>
              </w:rPr>
              <w:t>年</w:t>
            </w:r>
            <w:r>
              <w:rPr>
                <w:rFonts w:hint="eastAsia" w:ascii="Times New Roman" w:hAnsi="Times New Roman" w:cs="Times New Roman"/>
                <w:color w:val="000000"/>
                <w:kern w:val="2"/>
                <w:sz w:val="24"/>
                <w:szCs w:val="24"/>
                <w:highlight w:val="none"/>
                <w:lang w:val="en-US" w:eastAsia="zh-CN" w:bidi="ar-SA"/>
              </w:rPr>
              <w:t>11</w:t>
            </w:r>
            <w:r>
              <w:rPr>
                <w:rFonts w:hint="default" w:ascii="Times New Roman" w:hAnsi="Times New Roman" w:eastAsia="宋体" w:cs="Times New Roman"/>
                <w:color w:val="000000"/>
                <w:kern w:val="2"/>
                <w:sz w:val="24"/>
                <w:szCs w:val="24"/>
                <w:highlight w:val="none"/>
                <w:lang w:val="en-US" w:eastAsia="zh-CN" w:bidi="ar-SA"/>
              </w:rPr>
              <w:t>月</w:t>
            </w:r>
            <w:r>
              <w:rPr>
                <w:rFonts w:hint="eastAsia" w:ascii="Times New Roman" w:hAnsi="Times New Roman" w:cs="Times New Roman"/>
                <w:color w:val="000000"/>
                <w:kern w:val="2"/>
                <w:sz w:val="24"/>
                <w:szCs w:val="24"/>
                <w:highlight w:val="none"/>
                <w:lang w:val="en-US" w:eastAsia="zh-CN" w:bidi="ar-SA"/>
              </w:rPr>
              <w:t>20</w:t>
            </w:r>
            <w:r>
              <w:rPr>
                <w:rFonts w:hint="default" w:ascii="Times New Roman" w:hAnsi="Times New Roman" w:eastAsia="宋体" w:cs="Times New Roman"/>
                <w:color w:val="000000"/>
                <w:kern w:val="2"/>
                <w:sz w:val="24"/>
                <w:szCs w:val="24"/>
                <w:highlight w:val="none"/>
                <w:lang w:val="en-US" w:eastAsia="zh-CN" w:bidi="ar-SA"/>
              </w:rPr>
              <w:t>日</w:t>
            </w:r>
            <w:r>
              <w:rPr>
                <w:rFonts w:hint="eastAsia"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22</w:t>
            </w:r>
            <w:r>
              <w:rPr>
                <w:rFonts w:hint="eastAsia" w:ascii="Times New Roman" w:hAnsi="Times New Roman" w:eastAsia="宋体" w:cs="Times New Roman"/>
                <w:color w:val="000000"/>
                <w:kern w:val="2"/>
                <w:sz w:val="24"/>
                <w:szCs w:val="24"/>
                <w:highlight w:val="none"/>
                <w:lang w:val="en-US" w:eastAsia="zh-CN" w:bidi="ar-SA"/>
              </w:rPr>
              <w:t>日</w:t>
            </w:r>
            <w:r>
              <w:rPr>
                <w:rFonts w:hint="default" w:ascii="Times New Roman" w:hAnsi="Times New Roman" w:eastAsia="宋体" w:cs="Times New Roman"/>
                <w:color w:val="000000"/>
                <w:kern w:val="2"/>
                <w:sz w:val="24"/>
                <w:szCs w:val="24"/>
                <w:highlight w:val="none"/>
                <w:lang w:val="en-US" w:eastAsia="zh-CN" w:bidi="ar-SA"/>
              </w:rPr>
              <w:t>进行，监测</w:t>
            </w:r>
            <w:r>
              <w:rPr>
                <w:rFonts w:hint="default" w:ascii="Times New Roman" w:hAnsi="Times New Roman" w:eastAsia="宋体" w:cs="Times New Roman"/>
                <w:color w:val="000000"/>
                <w:kern w:val="2"/>
                <w:sz w:val="24"/>
                <w:szCs w:val="24"/>
                <w:lang w:val="en-US" w:eastAsia="zh-CN" w:bidi="ar-SA"/>
              </w:rPr>
              <w:t>期间公司生产正常，生产负荷为</w:t>
            </w:r>
            <w:r>
              <w:rPr>
                <w:rFonts w:hint="eastAsia" w:ascii="Times New Roman" w:hAnsi="Times New Roman" w:cs="Times New Roman"/>
                <w:color w:val="auto"/>
                <w:kern w:val="2"/>
                <w:sz w:val="24"/>
                <w:szCs w:val="24"/>
                <w:lang w:val="en-US" w:eastAsia="zh-CN" w:bidi="ar-SA"/>
              </w:rPr>
              <w:t>83.3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84.5</w:t>
            </w:r>
            <w:r>
              <w:rPr>
                <w:rFonts w:hint="default" w:ascii="Times New Roman" w:hAnsi="Times New Roman" w:eastAsia="宋体" w:cs="Times New Roman"/>
                <w:color w:val="auto"/>
                <w:kern w:val="2"/>
                <w:sz w:val="24"/>
                <w:szCs w:val="24"/>
                <w:lang w:val="en-US" w:eastAsia="zh-CN" w:bidi="ar-SA"/>
              </w:rPr>
              <w:t>%，监测结果具有代表性。</w:t>
            </w:r>
          </w:p>
          <w:p>
            <w:pPr>
              <w:pStyle w:val="2"/>
              <w:jc w:val="center"/>
              <w:rPr>
                <w:rFonts w:hint="default" w:ascii="Times New Roman" w:hAnsi="Times New Roman" w:eastAsia="宋体" w:cs="Times New Roman"/>
                <w:b/>
                <w:bCs/>
                <w:color w:val="000000"/>
                <w:szCs w:val="21"/>
                <w:lang w:val="en-US" w:eastAsia="zh-CN"/>
              </w:rPr>
            </w:pPr>
            <w:r>
              <w:rPr>
                <w:rFonts w:hint="default" w:ascii="Times New Roman" w:hAnsi="Times New Roman" w:eastAsia="宋体" w:cs="Times New Roman"/>
                <w:b/>
                <w:bCs/>
                <w:color w:val="000000"/>
                <w:szCs w:val="21"/>
                <w:lang w:val="en-US" w:eastAsia="zh-CN"/>
              </w:rPr>
              <w:t>表1</w:t>
            </w:r>
            <w:r>
              <w:rPr>
                <w:rFonts w:hint="eastAsia" w:ascii="Times New Roman" w:hAnsi="Times New Roman" w:cs="Times New Roman"/>
                <w:b/>
                <w:bCs/>
                <w:color w:val="000000"/>
                <w:szCs w:val="21"/>
                <w:lang w:val="en-US" w:eastAsia="zh-CN"/>
              </w:rPr>
              <w:t>2</w:t>
            </w:r>
            <w:r>
              <w:rPr>
                <w:rFonts w:hint="default" w:ascii="Times New Roman" w:hAnsi="Times New Roman" w:eastAsia="宋体" w:cs="Times New Roman"/>
                <w:b/>
                <w:bCs/>
                <w:color w:val="000000"/>
                <w:szCs w:val="21"/>
                <w:lang w:val="en-US" w:eastAsia="zh-CN"/>
              </w:rPr>
              <w:t>-1 生产工况统计表</w:t>
            </w:r>
          </w:p>
          <w:tbl>
            <w:tblPr>
              <w:tblStyle w:val="20"/>
              <w:tblW w:w="499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529"/>
              <w:gridCol w:w="1753"/>
              <w:gridCol w:w="1609"/>
              <w:gridCol w:w="1407"/>
              <w:gridCol w:w="174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环评</w:t>
                  </w:r>
                  <w:r>
                    <w:rPr>
                      <w:rFonts w:hint="default" w:ascii="Times New Roman" w:hAnsi="Times New Roman" w:eastAsia="宋体" w:cs="Times New Roman"/>
                      <w:sz w:val="21"/>
                      <w:szCs w:val="21"/>
                      <w:lang w:eastAsia="zh-CN"/>
                    </w:rPr>
                    <w:t>产量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亿件/年</w:t>
                  </w:r>
                  <w:r>
                    <w:rPr>
                      <w:rFonts w:hint="eastAsia" w:ascii="Times New Roman" w:hAnsi="Times New Roman" w:cs="Times New Roman"/>
                      <w:sz w:val="21"/>
                      <w:szCs w:val="21"/>
                      <w:lang w:eastAsia="zh-CN"/>
                    </w:rPr>
                    <w:t>）</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实际产量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亿件/年</w:t>
                  </w:r>
                  <w:r>
                    <w:rPr>
                      <w:rFonts w:hint="eastAsia" w:ascii="Times New Roman" w:hAnsi="Times New Roman" w:cs="Times New Roman"/>
                      <w:sz w:val="21"/>
                      <w:szCs w:val="21"/>
                      <w:lang w:eastAsia="zh-CN"/>
                    </w:rPr>
                    <w:t>）</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产能比%</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2023.</w:t>
                  </w:r>
                  <w:r>
                    <w:rPr>
                      <w:rFonts w:hint="eastAsia" w:ascii="Times New Roman" w:hAnsi="Times New Roman" w:cs="Times New Roman"/>
                      <w:sz w:val="21"/>
                      <w:szCs w:val="21"/>
                      <w:highlight w:val="none"/>
                      <w:lang w:val="en-US" w:eastAsia="zh-CN"/>
                    </w:rPr>
                    <w:t>11</w:t>
                  </w:r>
                  <w:r>
                    <w:rPr>
                      <w:rFonts w:hint="eastAsia"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eastAsia="zh-CN"/>
                    </w:rPr>
                    <w:t>五金件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1.2</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1.118</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93.2</w:t>
                  </w:r>
                </w:p>
              </w:tc>
              <w:tc>
                <w:tcPr>
                  <w:tcW w:w="9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热锻件生产线未建设，阶段性验收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eastAsia="zh-CN"/>
                    </w:rPr>
                    <w:t>冷镦件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0.9</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90</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sz w:val="21"/>
                      <w:szCs w:val="21"/>
                      <w:lang w:eastAsia="zh-CN"/>
                    </w:rPr>
                  </w:pPr>
                  <w:r>
                    <w:rPr>
                      <w:rFonts w:hint="default" w:ascii="Times New Roman" w:hAnsi="Times New Roman" w:eastAsia="宋体" w:cs="Times New Roman"/>
                      <w:b w:val="0"/>
                      <w:w w:val="100"/>
                      <w:sz w:val="21"/>
                      <w:szCs w:val="21"/>
                      <w:lang w:eastAsia="zh-CN"/>
                    </w:rPr>
                    <w:t>冷挤件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0.6</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0.5</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83.3</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kern w:val="2"/>
                      <w:sz w:val="21"/>
                      <w:szCs w:val="21"/>
                      <w:lang w:val="en-US" w:eastAsia="zh-CN" w:bidi="ar-SA"/>
                    </w:rPr>
                    <w:t xml:space="preserve">热锻件 </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0.2</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合计</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3</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2.518</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83.9</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环评</w:t>
                  </w:r>
                  <w:r>
                    <w:rPr>
                      <w:rFonts w:hint="default" w:ascii="Times New Roman" w:hAnsi="Times New Roman" w:eastAsia="宋体" w:cs="Times New Roman"/>
                      <w:sz w:val="21"/>
                      <w:szCs w:val="21"/>
                      <w:lang w:eastAsia="zh-CN"/>
                    </w:rPr>
                    <w:t>产量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亿件/年</w:t>
                  </w:r>
                  <w:r>
                    <w:rPr>
                      <w:rFonts w:hint="eastAsia" w:ascii="Times New Roman" w:hAnsi="Times New Roman" w:cs="Times New Roman"/>
                      <w:sz w:val="21"/>
                      <w:szCs w:val="21"/>
                      <w:lang w:eastAsia="zh-CN"/>
                    </w:rPr>
                    <w:t>）</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实际产量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亿件/年</w:t>
                  </w:r>
                  <w:r>
                    <w:rPr>
                      <w:rFonts w:hint="eastAsia" w:ascii="Times New Roman" w:hAnsi="Times New Roman" w:cs="Times New Roman"/>
                      <w:sz w:val="21"/>
                      <w:szCs w:val="21"/>
                      <w:lang w:eastAsia="zh-CN"/>
                    </w:rPr>
                    <w:t>）</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产能比%</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2023.</w:t>
                  </w:r>
                  <w:r>
                    <w:rPr>
                      <w:rFonts w:hint="eastAsia" w:ascii="Times New Roman" w:hAnsi="Times New Roman" w:cs="Times New Roman"/>
                      <w:sz w:val="21"/>
                      <w:szCs w:val="21"/>
                      <w:highlight w:val="none"/>
                      <w:lang w:val="en-US" w:eastAsia="zh-CN"/>
                    </w:rPr>
                    <w:t>11</w:t>
                  </w:r>
                  <w:r>
                    <w:rPr>
                      <w:rFonts w:hint="eastAsia"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eastAsia="zh-CN"/>
                    </w:rPr>
                    <w:t>五金件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1.2</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1.116</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93</w:t>
                  </w:r>
                </w:p>
              </w:tc>
              <w:tc>
                <w:tcPr>
                  <w:tcW w:w="9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热锻件生产线未建设，阶段性验收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eastAsia="zh-CN"/>
                    </w:rPr>
                    <w:t>冷镦件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0.84</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84</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sz w:val="21"/>
                      <w:szCs w:val="21"/>
                      <w:lang w:eastAsia="zh-CN"/>
                    </w:rPr>
                  </w:pPr>
                  <w:r>
                    <w:rPr>
                      <w:rFonts w:hint="default" w:ascii="Times New Roman" w:hAnsi="Times New Roman" w:eastAsia="宋体" w:cs="Times New Roman"/>
                      <w:b w:val="0"/>
                      <w:w w:val="100"/>
                      <w:sz w:val="21"/>
                      <w:szCs w:val="21"/>
                      <w:lang w:eastAsia="zh-CN"/>
                    </w:rPr>
                    <w:t>冷挤件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0.6</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0.58</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96.7</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kern w:val="2"/>
                      <w:sz w:val="21"/>
                      <w:szCs w:val="21"/>
                      <w:lang w:val="en-US" w:eastAsia="zh-CN" w:bidi="ar-SA"/>
                    </w:rPr>
                    <w:t xml:space="preserve">热锻件 </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0.2</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合计</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3</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2.536</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84.5</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环评</w:t>
                  </w:r>
                  <w:r>
                    <w:rPr>
                      <w:rFonts w:hint="default" w:ascii="Times New Roman" w:hAnsi="Times New Roman" w:eastAsia="宋体" w:cs="Times New Roman"/>
                      <w:sz w:val="21"/>
                      <w:szCs w:val="21"/>
                      <w:lang w:eastAsia="zh-CN"/>
                    </w:rPr>
                    <w:t>产量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亿件/年</w:t>
                  </w:r>
                  <w:r>
                    <w:rPr>
                      <w:rFonts w:hint="eastAsia" w:ascii="Times New Roman" w:hAnsi="Times New Roman" w:cs="Times New Roman"/>
                      <w:sz w:val="21"/>
                      <w:szCs w:val="21"/>
                      <w:lang w:eastAsia="zh-CN"/>
                    </w:rPr>
                    <w:t>）</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实际产量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亿件/年</w:t>
                  </w:r>
                  <w:r>
                    <w:rPr>
                      <w:rFonts w:hint="eastAsia" w:ascii="Times New Roman" w:hAnsi="Times New Roman" w:cs="Times New Roman"/>
                      <w:sz w:val="21"/>
                      <w:szCs w:val="21"/>
                      <w:lang w:eastAsia="zh-CN"/>
                    </w:rPr>
                    <w:t>）</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产能比%</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2023.</w:t>
                  </w:r>
                  <w:r>
                    <w:rPr>
                      <w:rFonts w:hint="eastAsia" w:ascii="Times New Roman" w:hAnsi="Times New Roman" w:cs="Times New Roman"/>
                      <w:sz w:val="21"/>
                      <w:szCs w:val="21"/>
                      <w:highlight w:val="none"/>
                      <w:lang w:val="en-US" w:eastAsia="zh-CN"/>
                    </w:rPr>
                    <w:t>11</w:t>
                  </w:r>
                  <w:r>
                    <w:rPr>
                      <w:rFonts w:hint="eastAsia"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22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eastAsia="zh-CN"/>
                    </w:rPr>
                    <w:t>五金件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1.2</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1.18</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98.3</w:t>
                  </w:r>
                </w:p>
              </w:tc>
              <w:tc>
                <w:tcPr>
                  <w:tcW w:w="9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热锻件生产线未建设，阶段性验收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eastAsia="zh-CN"/>
                    </w:rPr>
                    <w:t>冷镦件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1</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0.86</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86</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sz w:val="21"/>
                      <w:szCs w:val="21"/>
                      <w:lang w:eastAsia="zh-CN"/>
                    </w:rPr>
                  </w:pPr>
                  <w:r>
                    <w:rPr>
                      <w:rFonts w:hint="default" w:ascii="Times New Roman" w:hAnsi="Times New Roman" w:eastAsia="宋体" w:cs="Times New Roman"/>
                      <w:b w:val="0"/>
                      <w:w w:val="100"/>
                      <w:sz w:val="21"/>
                      <w:szCs w:val="21"/>
                      <w:lang w:eastAsia="zh-CN"/>
                    </w:rPr>
                    <w:t>冷挤件</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0.6</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0.46</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76.7</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kern w:val="2"/>
                      <w:sz w:val="21"/>
                      <w:szCs w:val="21"/>
                      <w:lang w:val="en-US" w:eastAsia="zh-CN" w:bidi="ar-SA"/>
                    </w:rPr>
                    <w:t xml:space="preserve">热锻件 </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0.2</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0</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8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合计</w:t>
                  </w:r>
                </w:p>
              </w:tc>
              <w:tc>
                <w:tcPr>
                  <w:tcW w:w="9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3</w:t>
                  </w:r>
                </w:p>
              </w:tc>
              <w:tc>
                <w:tcPr>
                  <w:tcW w:w="8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eastAsia" w:ascii="Times New Roman" w:hAnsi="Times New Roman" w:cs="Times New Roman"/>
                      <w:b w:val="0"/>
                      <w:w w:val="100"/>
                      <w:kern w:val="2"/>
                      <w:sz w:val="21"/>
                      <w:szCs w:val="21"/>
                      <w:lang w:val="en-US" w:eastAsia="zh-CN" w:bidi="ar-SA"/>
                    </w:rPr>
                    <w:t>2.5</w:t>
                  </w:r>
                </w:p>
              </w:tc>
              <w:tc>
                <w:tcPr>
                  <w:tcW w:w="7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cs="Times New Roman"/>
                      <w:b w:val="0"/>
                      <w:w w:val="100"/>
                      <w:sz w:val="21"/>
                      <w:szCs w:val="21"/>
                      <w:lang w:val="en-US" w:eastAsia="zh-CN"/>
                    </w:rPr>
                  </w:pPr>
                  <w:r>
                    <w:rPr>
                      <w:rFonts w:hint="eastAsia" w:ascii="Times New Roman" w:hAnsi="Times New Roman" w:cs="Times New Roman"/>
                      <w:b w:val="0"/>
                      <w:w w:val="100"/>
                      <w:sz w:val="21"/>
                      <w:szCs w:val="21"/>
                      <w:lang w:val="en-US" w:eastAsia="zh-CN"/>
                    </w:rPr>
                    <w:t>83.3</w:t>
                  </w:r>
                </w:p>
              </w:tc>
              <w:tc>
                <w:tcPr>
                  <w:tcW w:w="9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eastAsia" w:ascii="Times New Roman" w:hAnsi="Times New Roman" w:cs="Times New Roman"/>
                      <w:b w:val="0"/>
                      <w:w w:val="100"/>
                      <w:sz w:val="21"/>
                      <w:szCs w:val="21"/>
                      <w:lang w:val="en-US" w:eastAsia="zh-CN"/>
                    </w:rPr>
                  </w:pPr>
                </w:p>
              </w:tc>
            </w:tr>
          </w:tbl>
          <w:p>
            <w:pPr>
              <w:pStyle w:val="2"/>
              <w:spacing w:after="0" w:line="520" w:lineRule="exact"/>
              <w:jc w:val="left"/>
              <w:textAlignment w:val="top"/>
              <w:rPr>
                <w:rFonts w:ascii="Times New Roman" w:hAnsi="Times New Roman"/>
                <w:b/>
                <w:bCs/>
                <w:color w:val="FF0000"/>
                <w:sz w:val="24"/>
              </w:rPr>
            </w:pPr>
            <w:r>
              <w:rPr>
                <w:rFonts w:ascii="Times New Roman" w:hAnsi="Times New Roman"/>
                <w:b/>
                <w:bCs/>
                <w:color w:val="auto"/>
                <w:sz w:val="24"/>
              </w:rPr>
              <w:t>十</w:t>
            </w:r>
            <w:r>
              <w:rPr>
                <w:rFonts w:hint="eastAsia" w:ascii="Times New Roman" w:hAnsi="Times New Roman"/>
                <w:b/>
                <w:bCs/>
                <w:color w:val="auto"/>
                <w:sz w:val="24"/>
                <w:lang w:val="en-US" w:eastAsia="zh-CN"/>
              </w:rPr>
              <w:t>三</w:t>
            </w:r>
            <w:r>
              <w:rPr>
                <w:rFonts w:ascii="Times New Roman" w:hAnsi="Times New Roman"/>
                <w:b/>
                <w:bCs/>
                <w:color w:val="auto"/>
                <w:sz w:val="24"/>
                <w:highlight w:val="none"/>
              </w:rPr>
              <w:t>、验收监测结果：</w:t>
            </w:r>
            <w:r>
              <w:rPr>
                <w:rFonts w:ascii="Times New Roman" w:hAnsi="Times New Roman"/>
                <w:b/>
                <w:bCs/>
                <w:color w:val="FF0000"/>
                <w:sz w:val="24"/>
                <w:highlight w:val="none"/>
              </w:rPr>
              <w:t xml:space="preserve"> </w:t>
            </w:r>
          </w:p>
          <w:p>
            <w:pPr>
              <w:pStyle w:val="2"/>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项目非甲烷总烃、油雾排放</w:t>
            </w:r>
            <w:r>
              <w:rPr>
                <w:rFonts w:hint="eastAsia" w:ascii="Times New Roman" w:hAnsi="Times New Roman" w:cs="Times New Roman"/>
                <w:color w:val="000000"/>
                <w:kern w:val="2"/>
                <w:sz w:val="24"/>
                <w:szCs w:val="24"/>
                <w:lang w:val="en-US" w:eastAsia="zh-CN" w:bidi="ar-SA"/>
              </w:rPr>
              <w:t>满足</w:t>
            </w:r>
            <w:r>
              <w:rPr>
                <w:rFonts w:hint="default" w:ascii="Times New Roman" w:hAnsi="Times New Roman" w:eastAsia="宋体" w:cs="Times New Roman"/>
                <w:color w:val="000000"/>
                <w:kern w:val="2"/>
                <w:sz w:val="24"/>
                <w:szCs w:val="24"/>
                <w:lang w:val="en-US" w:eastAsia="zh-CN" w:bidi="ar-SA"/>
              </w:rPr>
              <w:t>上海市 《大气污染物综合排放标准》(DB31/933-2015)限值；天然气燃烧废气排放满足 《工业炉窑大气污染综合治理方案》相关规定；有机废气无组织排放同时满足 《挥发性有机物无组织排放控制标准》(GB37822-2019)相关要求</w:t>
            </w:r>
            <w:r>
              <w:rPr>
                <w:rFonts w:hint="eastAsia" w:ascii="Times New Roman" w:hAnsi="Times New Roman"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检测结果见下表：</w:t>
            </w:r>
          </w:p>
          <w:p>
            <w:pPr>
              <w:pStyle w:val="2"/>
              <w:jc w:val="center"/>
              <w:rPr>
                <w:rFonts w:ascii="Times New Roman" w:hAnsi="Times New Roman"/>
                <w:b/>
                <w:bCs/>
                <w:color w:val="000000"/>
                <w:szCs w:val="21"/>
              </w:rPr>
            </w:pPr>
          </w:p>
          <w:p>
            <w:pPr>
              <w:pStyle w:val="2"/>
              <w:jc w:val="center"/>
              <w:rPr>
                <w:rFonts w:ascii="Times New Roman" w:hAnsi="Times New Roman"/>
                <w:b/>
                <w:bCs/>
                <w:color w:val="000000"/>
                <w:szCs w:val="21"/>
              </w:rPr>
            </w:pPr>
          </w:p>
          <w:p>
            <w:pPr>
              <w:pStyle w:val="2"/>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表1</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-1有组织废气检测结果表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440"/>
              <w:gridCol w:w="1383"/>
              <w:gridCol w:w="1665"/>
              <w:gridCol w:w="1672"/>
              <w:gridCol w:w="523"/>
              <w:gridCol w:w="1142"/>
              <w:gridCol w:w="234"/>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2023.11.21</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1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color w:val="auto"/>
                      <w:sz w:val="21"/>
                      <w:szCs w:val="21"/>
                      <w:vertAlign w:val="baseline"/>
                      <w:lang w:val="en-US" w:eastAsia="zh-CN"/>
                    </w:rPr>
                    <w:t>11.24</w:t>
                  </w:r>
                </w:p>
              </w:tc>
              <w:tc>
                <w:tcPr>
                  <w:tcW w:w="7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64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98" w:type="pct"/>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09:39～09:49</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09:51～10:01</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10:02～10:12</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箱式热处理炉、淬火油池、天然气燃烧废气进口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30002</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30481</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28730</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29738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1.50</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1.61</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0.047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0.046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0.046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0.47</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0.42</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0.33</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0.014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0.013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0.009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废气总排放口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14:50～15:10</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15:11～15:31</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15:32～15:52</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26666</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27763</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26998</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0.029</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0.028</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0.030</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二氧化硫</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0.040</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0.041</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0.040</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0.040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0.042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0.081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14:23～14:33</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14:34～14:44</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14:46～14:56</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29440</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30621</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34068</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31376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0.82</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0.77</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0.82</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0.024 </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0.024 </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0.028 </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7" w:type="pct"/>
                  <w:gridSpan w:val="8"/>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“ND”表示检测结果低于检出限。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p>
          <w:p>
            <w:pPr>
              <w:pStyle w:val="3"/>
              <w:rPr>
                <w:rFonts w:hint="default"/>
              </w:rPr>
            </w:pP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表1</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-2有组织废气检测结果表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440"/>
              <w:gridCol w:w="1383"/>
              <w:gridCol w:w="1665"/>
              <w:gridCol w:w="1672"/>
              <w:gridCol w:w="523"/>
              <w:gridCol w:w="1142"/>
              <w:gridCol w:w="234"/>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15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color w:val="auto"/>
                      <w:sz w:val="21"/>
                      <w:szCs w:val="21"/>
                      <w:vertAlign w:val="baseline"/>
                      <w:lang w:val="en-US" w:eastAsia="zh-CN"/>
                    </w:rPr>
                    <w:t>11.24</w:t>
                  </w:r>
                </w:p>
              </w:tc>
              <w:tc>
                <w:tcPr>
                  <w:tcW w:w="72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64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98" w:type="pct"/>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10:30～10:40</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10:41～10:51</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10:53～11:03</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箱式热处理炉、淬火油池、天然气燃烧废气进口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30517</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30699</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30318</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30511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1.61</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1.54</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0.042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0.049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0.047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0.58</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0.63</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0.55</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0.018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0.019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0.017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废气总排放口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11:45～12:05</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12:05～12:25</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12:26～12:46</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27711</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27709</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27245</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0.028</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0.030</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0.027</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二氧化硫</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0.042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0.042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0.041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氮氧化物</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0.083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0.042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0.041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检测时段</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11:06～11:16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11:18～11:28</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11:30～11:40</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27167</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27055</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27085</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27102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0.78</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0.82</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0.021 </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87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c>
                <w:tcPr>
                  <w:tcW w:w="76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7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7" w:type="pct"/>
                  <w:gridSpan w:val="8"/>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“ND”表示检测结果低于检出限。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表1</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有组织废气检测结果表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439"/>
              <w:gridCol w:w="1383"/>
              <w:gridCol w:w="1666"/>
              <w:gridCol w:w="1670"/>
              <w:gridCol w:w="166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2023.11.20</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87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2023.11.24</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400"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14:44～14:54</w:t>
                  </w:r>
                </w:p>
              </w:tc>
              <w:tc>
                <w:tcPr>
                  <w:tcW w:w="87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14:55～15:05</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15:06～15:16</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冷镦废气进口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29489</w:t>
                  </w:r>
                </w:p>
              </w:tc>
              <w:tc>
                <w:tcPr>
                  <w:tcW w:w="87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31234</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29100</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29941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1.37</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1.16</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1.27</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0.040 </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0.036 </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0.037 </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冷镦废气出口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15:26～15:36</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15:37～15:47</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15:48～15:58</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26304</w:t>
                  </w:r>
                </w:p>
              </w:tc>
              <w:tc>
                <w:tcPr>
                  <w:tcW w:w="87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26898</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26330</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26511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0.92</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0.78</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0.69</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0.024 </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0.021 </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0.018 </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9" w:type="pct"/>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表1</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w:t>
            </w:r>
            <w:r>
              <w:rPr>
                <w:rFonts w:hint="default" w:ascii="Times New Roman" w:hAnsi="Times New Roman" w:eastAsia="宋体" w:cs="Times New Roman"/>
                <w:b/>
                <w:bCs/>
                <w:color w:val="000000"/>
                <w:sz w:val="21"/>
                <w:szCs w:val="21"/>
                <w:lang w:val="en-US" w:eastAsia="zh-CN"/>
              </w:rPr>
              <w:t>4</w:t>
            </w:r>
            <w:r>
              <w:rPr>
                <w:rFonts w:hint="default" w:ascii="Times New Roman" w:hAnsi="Times New Roman" w:eastAsia="宋体" w:cs="Times New Roman"/>
                <w:b/>
                <w:bCs/>
                <w:color w:val="000000"/>
                <w:sz w:val="21"/>
                <w:szCs w:val="21"/>
              </w:rPr>
              <w:t>有组织废气检测结果表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439"/>
              <w:gridCol w:w="1383"/>
              <w:gridCol w:w="1666"/>
              <w:gridCol w:w="1670"/>
              <w:gridCol w:w="166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87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2023.11.24</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400"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13:49～13:59</w:t>
                  </w:r>
                </w:p>
              </w:tc>
              <w:tc>
                <w:tcPr>
                  <w:tcW w:w="87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14:00～14:10</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14:11～14:21</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冷镦废气进口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32349</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27571</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28857</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29592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1.26</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1.26</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1.25</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0.041 </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0.035 </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0.036 </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冷镦废气出口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14:28～14:38</w:t>
                  </w:r>
                </w:p>
              </w:tc>
              <w:tc>
                <w:tcPr>
                  <w:tcW w:w="87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14:40～14:50</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14:52～15:02</w:t>
                  </w:r>
                </w:p>
              </w:tc>
              <w:tc>
                <w:tcPr>
                  <w:tcW w:w="76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26282</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25786</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26169</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26079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0.58</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0.66</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0.67</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0.015 </w:t>
                  </w:r>
                </w:p>
              </w:tc>
              <w:tc>
                <w:tcPr>
                  <w:tcW w:w="878"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0.017 </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0.018 </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9" w:type="pct"/>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p>
              </w:tc>
            </w:tr>
          </w:tbl>
          <w:p>
            <w:pPr>
              <w:pStyle w:val="3"/>
              <w:rPr>
                <w:rFonts w:hint="default" w:ascii="Times New Roman" w:hAnsi="Times New Roman" w:eastAsia="宋体" w:cs="Times New Roman"/>
                <w:sz w:val="21"/>
                <w:szCs w:val="21"/>
              </w:rPr>
            </w:pPr>
          </w:p>
          <w:p>
            <w:pPr>
              <w:rPr>
                <w:rFonts w:hint="default" w:ascii="Times New Roman" w:hAnsi="Times New Roman" w:eastAsia="宋体" w:cs="Times New Roman"/>
                <w:sz w:val="21"/>
                <w:szCs w:val="21"/>
              </w:rPr>
            </w:pPr>
          </w:p>
          <w:p>
            <w:pPr>
              <w:pStyle w:val="2"/>
              <w:rPr>
                <w:rFonts w:hint="default" w:ascii="Times New Roman" w:hAnsi="Times New Roman" w:eastAsia="宋体" w:cs="Times New Roman"/>
                <w:sz w:val="21"/>
                <w:szCs w:val="21"/>
              </w:rPr>
            </w:pPr>
          </w:p>
          <w:p>
            <w:pPr>
              <w:pStyle w:val="3"/>
              <w:rPr>
                <w:rFonts w:hint="default"/>
              </w:rPr>
            </w:pP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表1</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5有</w:t>
            </w:r>
            <w:r>
              <w:rPr>
                <w:rFonts w:hint="default" w:ascii="Times New Roman" w:hAnsi="Times New Roman" w:eastAsia="宋体" w:cs="Times New Roman"/>
                <w:b/>
                <w:bCs/>
                <w:sz w:val="21"/>
                <w:szCs w:val="21"/>
              </w:rPr>
              <w:t>组织废气检测结果表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440"/>
              <w:gridCol w:w="1383"/>
              <w:gridCol w:w="1667"/>
              <w:gridCol w:w="1672"/>
              <w:gridCol w:w="514"/>
              <w:gridCol w:w="1153"/>
              <w:gridCol w:w="24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2023.11.22</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1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11.24</w:t>
                  </w:r>
                </w:p>
              </w:tc>
              <w:tc>
                <w:tcPr>
                  <w:tcW w:w="73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400" w:type="pct"/>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09:08～09:18</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09:22～09:32</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09:34～09:44</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烘干废气进口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18218</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16839</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16798</w:t>
                  </w:r>
                </w:p>
              </w:tc>
              <w:tc>
                <w:tcPr>
                  <w:tcW w:w="768"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17285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2.31</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2.47</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2.43</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0.042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0.042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0.041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0.53</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0.49</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0.014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0.009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0.008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烘干废气出口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10:06～10:16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10:17～10:27</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10:29～10:39</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23925</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20375</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20733</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21678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1.84</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1.98</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1.92</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0.044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0.040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0.040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9" w:type="pct"/>
                  <w:gridSpan w:val="8"/>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“ND”表示检测结果低于检出限。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13-6有</w:t>
            </w:r>
            <w:r>
              <w:rPr>
                <w:rFonts w:hint="default" w:ascii="Times New Roman" w:hAnsi="Times New Roman" w:eastAsia="宋体" w:cs="Times New Roman"/>
                <w:b/>
                <w:bCs/>
                <w:sz w:val="21"/>
                <w:szCs w:val="21"/>
              </w:rPr>
              <w:t>组织废气检测结果表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440"/>
              <w:gridCol w:w="1383"/>
              <w:gridCol w:w="1667"/>
              <w:gridCol w:w="1672"/>
              <w:gridCol w:w="514"/>
              <w:gridCol w:w="1153"/>
              <w:gridCol w:w="245"/>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1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2023.11.23</w:t>
                  </w: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11.24</w:t>
                  </w:r>
                </w:p>
              </w:tc>
              <w:tc>
                <w:tcPr>
                  <w:tcW w:w="73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63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400" w:type="pct"/>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09:02～09:12</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09:14～09:24</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09:25～09:35</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烘干废气进口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15766</w:t>
                  </w:r>
                </w:p>
              </w:tc>
              <w:tc>
                <w:tcPr>
                  <w:tcW w:w="87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16655</w:t>
                  </w:r>
                </w:p>
              </w:tc>
              <w:tc>
                <w:tcPr>
                  <w:tcW w:w="87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16801</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16407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2.82</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2.40</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2.37</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0.044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0.040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0.040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0.74</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0.58</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0.65</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0.012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0.010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0.011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烘干废气出口</w:t>
                  </w: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检测时段</w:t>
                  </w:r>
                </w:p>
              </w:tc>
              <w:tc>
                <w:tcPr>
                  <w:tcW w:w="8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09:51～10:01</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10:01～10:11</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10:13～10:23</w:t>
                  </w:r>
                </w:p>
              </w:tc>
              <w:tc>
                <w:tcPr>
                  <w:tcW w:w="76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标干流量(m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21246</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20479</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20455</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20727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油雾</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1.63</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1.76</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1.75</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1.71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0.035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0.036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0.036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 xml:space="preserve">0.036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23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p>
              </w:tc>
              <w:tc>
                <w:tcPr>
                  <w:tcW w:w="72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9" w:type="pct"/>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87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c>
                <w:tcPr>
                  <w:tcW w:w="7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9" w:type="pct"/>
                  <w:gridSpan w:val="8"/>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“ND”表示检测结果低于检出限。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13-</w:t>
            </w:r>
            <w:r>
              <w:rPr>
                <w:rFonts w:hint="eastAsia" w:ascii="Times New Roman" w:hAnsi="Times New Roman" w:cs="Times New Roman"/>
                <w:b/>
                <w:bCs/>
                <w:sz w:val="21"/>
                <w:szCs w:val="21"/>
                <w:lang w:val="en-US" w:eastAsia="zh-CN"/>
              </w:rPr>
              <w:t>7</w:t>
            </w:r>
            <w:r>
              <w:rPr>
                <w:rFonts w:hint="default" w:ascii="Times New Roman" w:hAnsi="Times New Roman" w:eastAsia="宋体" w:cs="Times New Roman"/>
                <w:b/>
                <w:bCs/>
                <w:sz w:val="21"/>
                <w:szCs w:val="21"/>
              </w:rPr>
              <w:t>无组织废气检测结果表表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828"/>
              <w:gridCol w:w="1931"/>
              <w:gridCol w:w="902"/>
              <w:gridCol w:w="65"/>
              <w:gridCol w:w="965"/>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2023.11.20</w:t>
                  </w:r>
                </w:p>
              </w:tc>
              <w:tc>
                <w:tcPr>
                  <w:tcW w:w="148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2023.11.21～2023.11.23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523" w:type="pct"/>
                  <w:gridSpan w:val="3"/>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总悬浮颗粒物</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i w:val="0"/>
                      <w:caps w:val="0"/>
                      <w:color w:val="333333"/>
                      <w:spacing w:val="0"/>
                      <w:sz w:val="21"/>
                      <w:szCs w:val="21"/>
                      <w:shd w:val="clear" w:fill="FFFFFF"/>
                    </w:rPr>
                    <w:t>μg</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c>
                <w:tcPr>
                  <w:tcW w:w="1524" w:type="pct"/>
                  <w:gridSpan w:val="2"/>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09:43～10:43</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90</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10:48～11:48</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95</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11:49～12:49</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85</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90</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09:34～10:34</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98</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10:36～11:36</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11:47～12:47</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105</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09:56～10:56</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122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11:38～12:38</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108</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14:04～15:04</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114</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下料车间东侧</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10:00</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11:01</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12:02</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102.4～102.7</w:t>
                  </w:r>
                </w:p>
              </w:tc>
              <w:tc>
                <w:tcPr>
                  <w:tcW w:w="101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14.4～16.2</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13-</w:t>
            </w:r>
            <w:r>
              <w:rPr>
                <w:rFonts w:hint="eastAsia" w:ascii="Times New Roman" w:hAnsi="Times New Roman" w:cs="Times New Roman"/>
                <w:b/>
                <w:bCs/>
                <w:sz w:val="21"/>
                <w:szCs w:val="21"/>
                <w:lang w:val="en-US" w:eastAsia="zh-CN"/>
              </w:rPr>
              <w:t>8</w:t>
            </w:r>
            <w:r>
              <w:rPr>
                <w:rFonts w:hint="default" w:ascii="Times New Roman" w:hAnsi="Times New Roman" w:eastAsia="宋体" w:cs="Times New Roman"/>
                <w:b/>
                <w:bCs/>
                <w:sz w:val="21"/>
                <w:szCs w:val="21"/>
              </w:rPr>
              <w:t>无组织废气检测结果表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1828"/>
              <w:gridCol w:w="1931"/>
              <w:gridCol w:w="902"/>
              <w:gridCol w:w="65"/>
              <w:gridCol w:w="965"/>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2023.11.21</w:t>
                  </w:r>
                </w:p>
              </w:tc>
              <w:tc>
                <w:tcPr>
                  <w:tcW w:w="148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2023.11.22～2023.11.23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523" w:type="pct"/>
                  <w:gridSpan w:val="3"/>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总悬浮颗粒物</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i w:val="0"/>
                      <w:caps w:val="0"/>
                      <w:color w:val="333333"/>
                      <w:spacing w:val="0"/>
                      <w:sz w:val="21"/>
                      <w:szCs w:val="21"/>
                      <w:shd w:val="clear" w:fill="FFFFFF"/>
                    </w:rPr>
                    <w:t>μg</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c>
                <w:tcPr>
                  <w:tcW w:w="1524" w:type="pct"/>
                  <w:gridSpan w:val="2"/>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08:50～09:50</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09:51～10:51</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10:54～11:54</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92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08:54～09:54</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85</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09:55～10:55</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10:57～11:57</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112</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101</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厂界北</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09:04～10:04</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118</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10:05～11:05</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120</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11:09～12:09</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113</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117</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下料车间东侧</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09:07</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10:08</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11:15</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152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w:t>
                  </w:r>
                </w:p>
              </w:tc>
              <w:tc>
                <w:tcPr>
                  <w:tcW w:w="15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102.5～102.8</w:t>
                  </w:r>
                </w:p>
              </w:tc>
              <w:tc>
                <w:tcPr>
                  <w:tcW w:w="101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15.1～16.4</w:t>
                  </w:r>
                </w:p>
              </w:tc>
            </w:tr>
          </w:tbl>
          <w:p>
            <w:pPr>
              <w:pStyle w:val="2"/>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rPr>
            </w:pPr>
            <w:r>
              <w:rPr>
                <w:rFonts w:hint="eastAsia" w:ascii="Times New Roman" w:hAnsi="Times New Roman" w:cs="Times New Roman"/>
                <w:sz w:val="24"/>
                <w:lang w:val="en-US" w:eastAsia="zh-CN"/>
              </w:rPr>
              <w:t>2</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废水</w:t>
            </w:r>
            <w:r>
              <w:rPr>
                <w:rFonts w:hint="default" w:ascii="Times New Roman" w:hAnsi="Times New Roman" w:eastAsia="宋体" w:cs="Times New Roman"/>
                <w:sz w:val="24"/>
              </w:rPr>
              <w:t>：</w:t>
            </w:r>
          </w:p>
          <w:p>
            <w:pPr>
              <w:pStyle w:val="2"/>
              <w:spacing w:after="0" w:line="360" w:lineRule="auto"/>
              <w:ind w:firstLine="480" w:firstLineChars="200"/>
              <w:rPr>
                <w:rFonts w:hint="eastAsia" w:ascii="Times New Roman" w:hAnsi="Times New Roman"/>
                <w:sz w:val="24"/>
                <w:lang w:eastAsia="zh-CN"/>
              </w:rPr>
            </w:pPr>
            <w:r>
              <w:rPr>
                <w:rFonts w:hint="eastAsia" w:ascii="Times New Roman" w:hAnsi="Times New Roman"/>
                <w:sz w:val="24"/>
                <w:lang w:val="en-US" w:eastAsia="zh-CN"/>
              </w:rPr>
              <w:t>本项目用水均来自河沥园区供水管网，废水主要为超声波清洗用水、喷淋塔用水、车间保洁用水、职工生活用水，生活污水经化粪池处理后与其他废水一起均排入中鼎密封件厂区综合污水处理站预处理。项目废水经厂区预处理满足《污水综合排放标准》（GB8978-1996）表 4 中三级标准及宁国市城北污水处理厂接管标准后，通过园区污水管网排入城北污水处理厂深度处理，达标尾水排入水阳江</w:t>
            </w:r>
            <w:r>
              <w:rPr>
                <w:rFonts w:hint="eastAsia" w:ascii="Times New Roman" w:hAnsi="Times New Roman"/>
                <w:sz w:val="24"/>
              </w:rPr>
              <w:t>，</w:t>
            </w:r>
            <w:r>
              <w:rPr>
                <w:rFonts w:ascii="Times New Roman" w:hAnsi="Times New Roman"/>
                <w:sz w:val="24"/>
              </w:rPr>
              <w:t>具体检测结果见下表</w:t>
            </w:r>
            <w:r>
              <w:rPr>
                <w:rFonts w:hint="eastAsia" w:ascii="Times New Roman" w:hAnsi="Times New Roman"/>
                <w:sz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9废水</w:t>
            </w:r>
            <w:r>
              <w:rPr>
                <w:rFonts w:ascii="Times New Roman" w:hAnsi="Times New Roman"/>
                <w:b/>
                <w:bCs/>
                <w:szCs w:val="21"/>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047"/>
              <w:gridCol w:w="1318"/>
              <w:gridCol w:w="1276"/>
              <w:gridCol w:w="42"/>
              <w:gridCol w:w="1318"/>
              <w:gridCol w:w="1326"/>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采样时间</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2023.11.20</w:t>
                  </w:r>
                </w:p>
              </w:tc>
              <w:tc>
                <w:tcPr>
                  <w:tcW w:w="136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1872"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2023.11.20</w:t>
                  </w:r>
                  <w:r>
                    <w:rPr>
                      <w:rFonts w:hint="default"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rPr>
                    <w:t>2023.11.25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07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77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4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4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中鼎密封件厂区综合污水处理站进口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8.2</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218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42.5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44.5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45.2</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63</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19.3</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5.41</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5.33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5.48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5.41</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0.12</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黑色、浑浊、有异味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中鼎密封件厂区综合污水处理站出口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7.0</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10.9</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10.9</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1.69</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1.72</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淡黄、透明、有异味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备注</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“L”表示检测结果低于方法检出限。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表1</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w:t>
            </w:r>
            <w:r>
              <w:rPr>
                <w:rFonts w:hint="eastAsia" w:ascii="Times New Roman" w:hAnsi="Times New Roman" w:cs="Times New Roman"/>
                <w:b/>
                <w:bCs/>
                <w:sz w:val="21"/>
                <w:szCs w:val="21"/>
                <w:lang w:val="en-US" w:eastAsia="zh-CN"/>
              </w:rPr>
              <w:t>10</w:t>
            </w:r>
            <w:r>
              <w:rPr>
                <w:rFonts w:hint="default" w:ascii="Times New Roman" w:hAnsi="Times New Roman" w:eastAsia="宋体" w:cs="Times New Roman"/>
                <w:b/>
                <w:bCs/>
                <w:sz w:val="21"/>
                <w:szCs w:val="21"/>
                <w:lang w:val="en-US" w:eastAsia="zh-CN"/>
              </w:rPr>
              <w:t>废水</w:t>
            </w:r>
            <w:r>
              <w:rPr>
                <w:rFonts w:hint="default" w:ascii="Times New Roman" w:hAnsi="Times New Roman" w:eastAsia="宋体" w:cs="Times New Roman"/>
                <w:b/>
                <w:bCs/>
                <w:sz w:val="21"/>
                <w:szCs w:val="21"/>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047"/>
              <w:gridCol w:w="1318"/>
              <w:gridCol w:w="1276"/>
              <w:gridCol w:w="42"/>
              <w:gridCol w:w="1318"/>
              <w:gridCol w:w="1326"/>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采样时间</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2023.11.21</w:t>
                  </w:r>
                </w:p>
              </w:tc>
              <w:tc>
                <w:tcPr>
                  <w:tcW w:w="136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1872" w:type="pct"/>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2023.11.21</w:t>
                  </w:r>
                  <w:r>
                    <w:rPr>
                      <w:rFonts w:hint="default" w:ascii="Times New Roman" w:hAnsi="Times New Roman" w:eastAsia="宋体" w:cs="Times New Roman"/>
                      <w:b w:val="0"/>
                      <w:bCs w:val="0"/>
                      <w:kern w:val="2"/>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rPr>
                    <w:t>2023.11.26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076"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77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461"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461"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中鼎密封件厂区综合污水处理站进口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8.3</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196</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182</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46.5</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43.5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44.5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44.8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52</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46.7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19.1</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18.8</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18.9</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5.44</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5.58</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0.14</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0.11</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0.13</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黑色、浑浊、有异味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中鼎密封件厂区综合污水处理站出口</w:t>
                  </w: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7.3</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7.5</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7.3</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46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生化需氧量</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8.0</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7.0</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24</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石油类</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10.8</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10.7</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11.0</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10.8</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1.72</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1.74</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1.74</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7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阴离子表面活性剂</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0.07</w:t>
                  </w:r>
                </w:p>
              </w:tc>
              <w:tc>
                <w:tcPr>
                  <w:tcW w:w="69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0.06</w:t>
                  </w:r>
                </w:p>
              </w:tc>
              <w:tc>
                <w:tcPr>
                  <w:tcW w:w="69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0.07</w:t>
                  </w:r>
                </w:p>
              </w:tc>
              <w:tc>
                <w:tcPr>
                  <w:tcW w:w="69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0.07</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样品性状</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淡黄、透明、有异味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pct"/>
                  <w:noWrap w:val="0"/>
                  <w:vAlign w:val="center"/>
                </w:tcPr>
                <w:p>
                  <w:pPr>
                    <w:pStyle w:val="2"/>
                    <w:keepNext w:val="0"/>
                    <w:keepLines w:val="0"/>
                    <w:pageBreakBefore w:val="0"/>
                    <w:widowControl w:val="0"/>
                    <w:kinsoku/>
                    <w:wordWrap/>
                    <w:overflowPunct/>
                    <w:topLinePunct w:val="0"/>
                    <w:autoSpaceDE/>
                    <w:autoSpaceDN/>
                    <w:bidi w:val="0"/>
                    <w:adjustRightInd/>
                    <w:snapToGrid w:val="0"/>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备注</w:t>
                  </w:r>
                </w:p>
              </w:tc>
              <w:tc>
                <w:tcPr>
                  <w:tcW w:w="4314" w:type="pct"/>
                  <w:gridSpan w:val="7"/>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240" w:lineRule="exact"/>
                    <w:ind w:left="0" w:leftChars="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“L”表示检测结果低于方法检出限。</w:t>
                  </w:r>
                </w:p>
              </w:tc>
            </w:tr>
          </w:tbl>
          <w:p>
            <w:pPr>
              <w:pStyle w:val="2"/>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rPr>
            </w:pPr>
            <w:r>
              <w:rPr>
                <w:rFonts w:hint="eastAsia" w:ascii="Times New Roman" w:hAnsi="Times New Roman" w:cs="Times New Roman"/>
                <w:sz w:val="24"/>
                <w:lang w:val="en-US" w:eastAsia="zh-CN"/>
              </w:rPr>
              <w:t>3</w:t>
            </w:r>
            <w:r>
              <w:rPr>
                <w:rFonts w:hint="default" w:ascii="Times New Roman" w:hAnsi="Times New Roman" w:eastAsia="宋体" w:cs="Times New Roman"/>
                <w:sz w:val="24"/>
              </w:rPr>
              <w:t>、厂界噪声：</w:t>
            </w:r>
          </w:p>
          <w:p>
            <w:pPr>
              <w:pStyle w:val="2"/>
              <w:spacing w:after="0" w:line="360" w:lineRule="auto"/>
              <w:ind w:firstLine="480" w:firstLineChars="200"/>
              <w:rPr>
                <w:rFonts w:hint="eastAsia" w:ascii="Times New Roman" w:hAnsi="Times New Roman" w:eastAsia="宋体"/>
                <w:sz w:val="24"/>
                <w:lang w:eastAsia="zh-CN"/>
              </w:rPr>
            </w:pPr>
            <w:r>
              <w:rPr>
                <w:rFonts w:ascii="Times New Roman" w:hAnsi="Times New Roman"/>
                <w:sz w:val="24"/>
              </w:rPr>
              <w:t>厂界环境噪声排放满足《工业企业厂界环境噪声排放标准》（GB12348-2008）中</w:t>
            </w:r>
            <w:r>
              <w:rPr>
                <w:rFonts w:hint="eastAsia" w:ascii="Times New Roman" w:hAnsi="Times New Roman"/>
                <w:sz w:val="24"/>
                <w:lang w:val="en-US" w:eastAsia="zh-CN"/>
              </w:rPr>
              <w:t>3</w:t>
            </w:r>
            <w:r>
              <w:rPr>
                <w:rFonts w:ascii="Times New Roman" w:hAnsi="Times New Roman"/>
                <w:sz w:val="24"/>
              </w:rPr>
              <w:t>类标准，为达标排放。具体检测结果见下表</w:t>
            </w:r>
            <w:r>
              <w:rPr>
                <w:rFonts w:hint="eastAsia" w:ascii="Times New Roman" w:hAnsi="Times New Roman"/>
                <w:sz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11</w:t>
            </w:r>
            <w:r>
              <w:rPr>
                <w:rFonts w:ascii="Times New Roman" w:hAnsi="Times New Roman"/>
                <w:b/>
                <w:bCs/>
                <w:szCs w:val="21"/>
              </w:rPr>
              <w:t>噪声检测结果</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254"/>
              <w:gridCol w:w="1716"/>
              <w:gridCol w:w="1773"/>
              <w:gridCol w:w="1745"/>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dB（A）</w:t>
                  </w:r>
                </w:p>
              </w:tc>
              <w:tc>
                <w:tcPr>
                  <w:tcW w:w="65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检测点位</w:t>
                  </w:r>
                </w:p>
              </w:tc>
              <w:tc>
                <w:tcPr>
                  <w:tcW w:w="3698"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rPr>
                  </w:pPr>
                </w:p>
              </w:tc>
              <w:tc>
                <w:tcPr>
                  <w:tcW w:w="65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rPr>
                  </w:pPr>
                </w:p>
              </w:tc>
              <w:tc>
                <w:tcPr>
                  <w:tcW w:w="1834"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2023.11.20</w:t>
                  </w:r>
                </w:p>
              </w:tc>
              <w:tc>
                <w:tcPr>
                  <w:tcW w:w="1863" w:type="pct"/>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2023.11.21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p>
              </w:tc>
              <w:tc>
                <w:tcPr>
                  <w:tcW w:w="9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1#东</w:t>
                  </w:r>
                </w:p>
              </w:tc>
              <w:tc>
                <w:tcPr>
                  <w:tcW w:w="9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62.4</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52.8</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64.1</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2#南</w:t>
                  </w:r>
                </w:p>
              </w:tc>
              <w:tc>
                <w:tcPr>
                  <w:tcW w:w="9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63.4</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52.4</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63.3</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9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62.0</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53.9</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63.9</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p>
              </w:tc>
              <w:tc>
                <w:tcPr>
                  <w:tcW w:w="65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9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62.6</w:t>
                  </w:r>
                </w:p>
              </w:tc>
              <w:tc>
                <w:tcPr>
                  <w:tcW w:w="93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54.4</w:t>
                  </w:r>
                </w:p>
              </w:tc>
              <w:tc>
                <w:tcPr>
                  <w:tcW w:w="9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64.3</w:t>
                  </w:r>
                </w:p>
              </w:tc>
              <w:tc>
                <w:tcPr>
                  <w:tcW w:w="94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气相条件</w:t>
                  </w:r>
                </w:p>
              </w:tc>
              <w:tc>
                <w:tcPr>
                  <w:tcW w:w="183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昼：晴  夜：晴  风速：1.0m/s</w:t>
                  </w:r>
                </w:p>
              </w:tc>
              <w:tc>
                <w:tcPr>
                  <w:tcW w:w="186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昼：晴  夜：晴  风速：0.6m/s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c>
                <w:tcPr>
                  <w:tcW w:w="4357"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64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位</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示</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意</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图</w:t>
                  </w:r>
                </w:p>
              </w:tc>
              <w:tc>
                <w:tcPr>
                  <w:tcW w:w="4357"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drawing>
                      <wp:anchor distT="0" distB="0" distL="114300" distR="114300" simplePos="0" relativeHeight="251671552" behindDoc="0" locked="0" layoutInCell="1" allowOverlap="1">
                        <wp:simplePos x="0" y="0"/>
                        <wp:positionH relativeFrom="column">
                          <wp:posOffset>3881755</wp:posOffset>
                        </wp:positionH>
                        <wp:positionV relativeFrom="paragraph">
                          <wp:posOffset>-5080</wp:posOffset>
                        </wp:positionV>
                        <wp:extent cx="386080" cy="440055"/>
                        <wp:effectExtent l="0" t="0" r="0" b="17145"/>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30"/>
                                <a:stretch>
                                  <a:fillRect/>
                                </a:stretch>
                              </pic:blipFill>
                              <pic:spPr>
                                <a:xfrm>
                                  <a:off x="0" y="0"/>
                                  <a:ext cx="386080" cy="440055"/>
                                </a:xfrm>
                                <a:prstGeom prst="rect">
                                  <a:avLst/>
                                </a:prstGeom>
                              </pic:spPr>
                            </pic:pic>
                          </a:graphicData>
                        </a:graphic>
                      </wp:anchor>
                    </w:drawing>
                  </w:r>
                  <w:r>
                    <w:rPr>
                      <w:rFonts w:hint="default" w:ascii="Times New Roman" w:hAnsi="Times New Roman" w:eastAsia="宋体" w:cs="Times New Roman"/>
                      <w:sz w:val="21"/>
                      <w:szCs w:val="21"/>
                    </w:rPr>
                    <mc:AlternateContent>
                      <mc:Choice Requires="wpg">
                        <w:drawing>
                          <wp:anchor distT="0" distB="0" distL="114300" distR="114300" simplePos="0" relativeHeight="251670528" behindDoc="0" locked="0" layoutInCell="1" allowOverlap="1">
                            <wp:simplePos x="0" y="0"/>
                            <wp:positionH relativeFrom="column">
                              <wp:posOffset>1347470</wp:posOffset>
                            </wp:positionH>
                            <wp:positionV relativeFrom="paragraph">
                              <wp:posOffset>38735</wp:posOffset>
                            </wp:positionV>
                            <wp:extent cx="2826385" cy="1598930"/>
                            <wp:effectExtent l="6985" t="0" r="0" b="0"/>
                            <wp:wrapNone/>
                            <wp:docPr id="16" name="组合 16"/>
                            <wp:cNvGraphicFramePr/>
                            <a:graphic xmlns:a="http://schemas.openxmlformats.org/drawingml/2006/main">
                              <a:graphicData uri="http://schemas.microsoft.com/office/word/2010/wordprocessingGroup">
                                <wpg:wgp>
                                  <wpg:cNvGrpSpPr/>
                                  <wpg:grpSpPr>
                                    <a:xfrm>
                                      <a:off x="0" y="0"/>
                                      <a:ext cx="2826385" cy="1598930"/>
                                      <a:chOff x="8523" y="58955"/>
                                      <a:chExt cx="4877" cy="2758"/>
                                    </a:xfrm>
                                  </wpg:grpSpPr>
                                  <wps:wsp>
                                    <wps:cNvPr id="5" name="文本框 26"/>
                                    <wps:cNvSpPr txBox="1"/>
                                    <wps:spPr>
                                      <a:xfrm>
                                        <a:off x="9091" y="59410"/>
                                        <a:ext cx="2849" cy="1677"/>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p>
                                      </w:txbxContent>
                                    </wps:txbx>
                                    <wps:bodyPr upright="1"/>
                                  </wps:wsp>
                                  <wps:wsp>
                                    <wps:cNvPr id="21" name="文本框 21"/>
                                    <wps:cNvSpPr txBox="1"/>
                                    <wps:spPr>
                                      <a:xfrm>
                                        <a:off x="10470" y="61129"/>
                                        <a:ext cx="941" cy="584"/>
                                      </a:xfrm>
                                      <a:prstGeom prst="rect">
                                        <a:avLst/>
                                      </a:prstGeom>
                                      <a:noFill/>
                                      <a:ln>
                                        <a:noFill/>
                                      </a:ln>
                                    </wps:spPr>
                                    <wps:txb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2#</w:t>
                                          </w:r>
                                        </w:p>
                                      </w:txbxContent>
                                    </wps:txbx>
                                    <wps:bodyPr upright="1"/>
                                  </wps:wsp>
                                  <wps:wsp>
                                    <wps:cNvPr id="32" name="文本框 32"/>
                                    <wps:cNvSpPr txBox="1"/>
                                    <wps:spPr>
                                      <a:xfrm>
                                        <a:off x="12170" y="60010"/>
                                        <a:ext cx="1230" cy="422"/>
                                      </a:xfrm>
                                      <a:prstGeom prst="rect">
                                        <a:avLst/>
                                      </a:prstGeom>
                                      <a:noFill/>
                                      <a:ln>
                                        <a:noFill/>
                                      </a:ln>
                                    </wps:spPr>
                                    <wps:txbx>
                                      <w:txbxContent>
                                        <w:p>
                                          <w:pPr>
                                            <w:jc w:val="left"/>
                                            <w:rPr>
                                              <w:rFonts w:hint="eastAsia" w:ascii="仿宋" w:hAnsi="仿宋" w:eastAsia="仿宋" w:cs="仿宋"/>
                                              <w:b w:val="0"/>
                                              <w:bCs w:val="0"/>
                                              <w:sz w:val="24"/>
                                              <w:szCs w:val="24"/>
                                              <w:vertAlign w:val="subscript"/>
                                              <w:lang w:val="en-US" w:eastAsia="zh-CN"/>
                                            </w:rPr>
                                          </w:pPr>
                                          <w:r>
                                            <w:rPr>
                                              <w:rFonts w:hint="eastAsia" w:ascii="仿宋" w:hAnsi="仿宋" w:eastAsia="仿宋" w:cs="仿宋"/>
                                              <w:b w:val="0"/>
                                              <w:bCs w:val="0"/>
                                              <w:sz w:val="24"/>
                                              <w:szCs w:val="24"/>
                                              <w:lang w:val="en-US" w:eastAsia="zh-CN"/>
                                            </w:rPr>
                                            <w:t>1#</w:t>
                                          </w:r>
                                        </w:p>
                                      </w:txbxContent>
                                    </wps:txbx>
                                    <wps:bodyPr upright="1"/>
                                  </wps:wsp>
                                  <wps:wsp>
                                    <wps:cNvPr id="7" name="等腰三角形 25"/>
                                    <wps:cNvSpPr/>
                                    <wps:spPr>
                                      <a:xfrm>
                                        <a:off x="8523" y="60118"/>
                                        <a:ext cx="201" cy="231"/>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wps:wsp>
                                    <wps:cNvPr id="19" name="等腰三角形 19"/>
                                    <wps:cNvSpPr/>
                                    <wps:spPr>
                                      <a:xfrm>
                                        <a:off x="10298" y="59096"/>
                                        <a:ext cx="190" cy="203"/>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wps:wsp>
                                    <wps:cNvPr id="20" name="等腰三角形 20"/>
                                    <wps:cNvSpPr/>
                                    <wps:spPr>
                                      <a:xfrm>
                                        <a:off x="10339" y="61253"/>
                                        <a:ext cx="191" cy="205"/>
                                      </a:xfrm>
                                      <a:prstGeom prst="triangle">
                                        <a:avLst>
                                          <a:gd name="adj" fmla="val 50000"/>
                                        </a:avLst>
                                      </a:prstGeom>
                                      <a:solidFill>
                                        <a:srgbClr val="000000"/>
                                      </a:solidFill>
                                      <a:ln w="6350" cap="flat" cmpd="sng">
                                        <a:solidFill>
                                          <a:srgbClr val="000000"/>
                                        </a:solidFill>
                                        <a:prstDash val="solid"/>
                                        <a:miter/>
                                        <a:headEnd type="none" w="med" len="med"/>
                                        <a:tailEnd type="none" w="med" len="med"/>
                                      </a:ln>
                                    </wps:spPr>
                                    <wps:txbx>
                                      <w:txbxContent>
                                        <w:p>
                                          <w:pPr>
                                            <w:jc w:val="center"/>
                                          </w:pPr>
                                        </w:p>
                                      </w:txbxContent>
                                    </wps:txbx>
                                    <wps:bodyPr upright="1"/>
                                  </wps:wsp>
                                  <wps:wsp>
                                    <wps:cNvPr id="31" name="等腰三角形 31"/>
                                    <wps:cNvSpPr/>
                                    <wps:spPr>
                                      <a:xfrm>
                                        <a:off x="12044" y="60122"/>
                                        <a:ext cx="191" cy="2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wps:wsp>
                                    <wps:cNvPr id="17" name="文本框 29"/>
                                    <wps:cNvSpPr txBox="1"/>
                                    <wps:spPr>
                                      <a:xfrm>
                                        <a:off x="8614" y="60002"/>
                                        <a:ext cx="752"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30"/>
                                    <wps:cNvSpPr txBox="1"/>
                                    <wps:spPr>
                                      <a:xfrm>
                                        <a:off x="10437" y="58955"/>
                                        <a:ext cx="1230" cy="422"/>
                                      </a:xfrm>
                                      <a:prstGeom prst="rect">
                                        <a:avLst/>
                                      </a:prstGeom>
                                      <a:noFill/>
                                      <a:ln>
                                        <a:noFill/>
                                      </a:ln>
                                    </wps:spPr>
                                    <wps:txb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4#</w:t>
                                          </w:r>
                                        </w:p>
                                      </w:txbxContent>
                                    </wps:txbx>
                                    <wps:bodyPr upright="1"/>
                                  </wps:wsp>
                                </wpg:wgp>
                              </a:graphicData>
                            </a:graphic>
                          </wp:anchor>
                        </w:drawing>
                      </mc:Choice>
                      <mc:Fallback>
                        <w:pict>
                          <v:group id="_x0000_s1026" o:spid="_x0000_s1026" o:spt="203" style="position:absolute;left:0pt;margin-left:106.1pt;margin-top:3.05pt;height:125.9pt;width:222.55pt;z-index:251670528;mso-width-relative:page;mso-height-relative:page;" coordorigin="8523,58955" coordsize="4877,2758" o:gfxdata="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K2OvwfZAAAACQEAAA8A&#10;AAAAAAAAAQAgAAAAIgAAAGRycy9kb3ducmV2LnhtbFBLAQIUABQAAAAIAIdO4kCHRAn/wgQAAEMW&#10;AAAOAAAAAAAAAAEAIAAAACgBAABkcnMvZTJvRG9jLnhtbFBLBQYAAAAABgAGAFkBAABcCAAAAAA=&#10;">
                            <o:lock v:ext="edit" aspectratio="f"/>
                            <v:shape id="文本框 26" o:spid="_x0000_s1026" o:spt="202" type="#_x0000_t202" style="position:absolute;left:9091;top:59410;height:1677;width:2849;" filled="f" stroked="t" coordsize="21600,21600" o:gfxdata="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vJxL4A&#10;AADa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p>
                                </w:txbxContent>
                              </v:textbox>
                            </v:shape>
                            <v:shape id="_x0000_s1026" o:spid="_x0000_s1026" o:spt="202" type="#_x0000_t202" style="position:absolute;left:10470;top:61129;height:584;width:941;"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2#</w:t>
                                    </w:r>
                                  </w:p>
                                </w:txbxContent>
                              </v:textbox>
                            </v:shape>
                            <v:shape id="_x0000_s1026" o:spid="_x0000_s1026" o:spt="202" type="#_x0000_t202" style="position:absolute;left:12170;top:60010;height:422;width:123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left"/>
                                      <w:rPr>
                                        <w:rFonts w:hint="eastAsia" w:ascii="仿宋" w:hAnsi="仿宋" w:eastAsia="仿宋" w:cs="仿宋"/>
                                        <w:b w:val="0"/>
                                        <w:bCs w:val="0"/>
                                        <w:sz w:val="24"/>
                                        <w:szCs w:val="24"/>
                                        <w:vertAlign w:val="subscript"/>
                                        <w:lang w:val="en-US" w:eastAsia="zh-CN"/>
                                      </w:rPr>
                                    </w:pPr>
                                    <w:r>
                                      <w:rPr>
                                        <w:rFonts w:hint="eastAsia" w:ascii="仿宋" w:hAnsi="仿宋" w:eastAsia="仿宋" w:cs="仿宋"/>
                                        <w:b w:val="0"/>
                                        <w:bCs w:val="0"/>
                                        <w:sz w:val="24"/>
                                        <w:szCs w:val="24"/>
                                        <w:lang w:val="en-US" w:eastAsia="zh-CN"/>
                                      </w:rPr>
                                      <w:t>1#</w:t>
                                    </w:r>
                                  </w:p>
                                </w:txbxContent>
                              </v:textbox>
                            </v:shape>
                            <v:shape id="等腰三角形 25" o:spid="_x0000_s1026" o:spt="5" type="#_x0000_t5" style="position:absolute;left:8523;top:60118;height:231;width:201;" fillcolor="#000000" filled="t" stroked="t" coordsize="21600,21600" o:gfxdata="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waRaugAAANo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textbox>
                                <w:txbxContent>
                                  <w:p>
                                    <w:pPr>
                                      <w:jc w:val="center"/>
                                    </w:pPr>
                                  </w:p>
                                </w:txbxContent>
                              </v:textbox>
                            </v:shape>
                            <v:shape id="_x0000_s1026" o:spid="_x0000_s1026" o:spt="5" type="#_x0000_t5" style="position:absolute;left:10298;top:59096;height:203;width:190;" fillcolor="#000000" filled="t" stroked="t" coordsize="21600,21600" o:gfxdata="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FBrL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textbox>
                                <w:txbxContent>
                                  <w:p>
                                    <w:pPr>
                                      <w:jc w:val="center"/>
                                    </w:pPr>
                                  </w:p>
                                </w:txbxContent>
                              </v:textbox>
                            </v:shape>
                            <v:shape id="_x0000_s1026" o:spid="_x0000_s1026" o:spt="5" type="#_x0000_t5" style="position:absolute;left:10339;top:61253;height:205;width:191;" fillcolor="#000000" filled="t" stroked="t" coordsize="21600,21600" o:gfxdata="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sIQbsAAADb&#10;AAAADwAAAAAAAAABACAAAAAiAAAAZHJzL2Rvd25yZXYueG1sUEsBAhQAFAAAAAgAh07iQDMvBZ47&#10;AAAAOQAAABAAAAAAAAAAAQAgAAAACgEAAGRycy9zaGFwZXhtbC54bWxQSwUGAAAAAAYABgBbAQAA&#10;tAMAAAAA&#10;" adj="10800">
                              <v:fill on="t" focussize="0,0"/>
                              <v:stroke weight="0.5pt" color="#000000" joinstyle="miter"/>
                              <v:imagedata o:title=""/>
                              <o:lock v:ext="edit" aspectratio="f"/>
                              <v:textbox>
                                <w:txbxContent>
                                  <w:p>
                                    <w:pPr>
                                      <w:jc w:val="center"/>
                                    </w:pPr>
                                  </w:p>
                                </w:txbxContent>
                              </v:textbox>
                            </v:shape>
                            <v:shape id="_x0000_s1026" o:spid="_x0000_s1026" o:spt="5" type="#_x0000_t5" style="position:absolute;left:12044;top:60122;height:205;width:191;" fillcolor="#000000" filled="t" stroked="t" coordsize="21600,21600" o:gfxdata="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IRyr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textbox>
                                <w:txbxContent>
                                  <w:p>
                                    <w:pPr>
                                      <w:jc w:val="center"/>
                                    </w:pPr>
                                  </w:p>
                                </w:txbxContent>
                              </v:textbox>
                            </v:shape>
                            <v:shape id="文本框 29" o:spid="_x0000_s1026" o:spt="202" type="#_x0000_t202" style="position:absolute;left:8614;top:60002;height:420;width:752;"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xbxContent>
                              </v:textbox>
                            </v:shape>
                            <v:shape id="文本框 30" o:spid="_x0000_s1026" o:spt="202" type="#_x0000_t202" style="position:absolute;left:10437;top:58955;height:422;width:123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4#</w:t>
                                    </w:r>
                                  </w:p>
                                </w:txbxContent>
                              </v:textbox>
                            </v:shape>
                          </v:group>
                        </w:pict>
                      </mc:Fallback>
                    </mc:AlternateContent>
                  </w:r>
                  <w:r>
                    <w:rPr>
                      <w:rFonts w:hint="default" w:ascii="Times New Roman" w:hAnsi="Times New Roman" w:eastAsia="宋体" w:cs="Times New Roman"/>
                      <w:sz w:val="21"/>
                      <w:szCs w:val="21"/>
                      <w:lang w:val="en-US" w:eastAsia="zh-CN"/>
                    </w:rPr>
                    <w:t xml:space="preserve">                                                                  </w:t>
                  </w:r>
                </w:p>
                <w:p>
                  <w:pPr>
                    <w:bidi w:val="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lang w:val="en-US" w:eastAsia="zh-CN" w:bidi="ar-SA"/>
              </w:rPr>
              <w:t>污染物排放总量：根据污染物排放的浓度及</w:t>
            </w:r>
            <w:r>
              <w:rPr>
                <w:rFonts w:hint="default" w:ascii="Times New Roman" w:hAnsi="Times New Roman" w:eastAsia="宋体" w:cs="Times New Roman"/>
                <w:color w:val="000000"/>
                <w:kern w:val="2"/>
                <w:sz w:val="24"/>
                <w:szCs w:val="24"/>
                <w:lang w:val="en-US" w:eastAsia="zh-CN" w:bidi="ar-SA"/>
              </w:rPr>
              <w:t>年运行时间</w:t>
            </w:r>
            <w:r>
              <w:rPr>
                <w:rFonts w:hint="eastAsia" w:ascii="Times New Roman" w:hAnsi="Times New Roman" w:eastAsia="宋体" w:cs="Times New Roman"/>
                <w:color w:val="000000"/>
                <w:kern w:val="2"/>
                <w:sz w:val="24"/>
                <w:szCs w:val="24"/>
                <w:lang w:val="en-US" w:eastAsia="zh-CN" w:bidi="ar-SA"/>
              </w:rPr>
              <w:t>，计算污染物排放总量数据满足</w:t>
            </w:r>
            <w:r>
              <w:rPr>
                <w:rFonts w:hint="default" w:ascii="Times New Roman" w:hAnsi="Times New Roman" w:eastAsia="宋体" w:cs="Times New Roman"/>
                <w:color w:val="000000"/>
                <w:kern w:val="2"/>
                <w:sz w:val="24"/>
                <w:szCs w:val="24"/>
                <w:lang w:val="en-US" w:eastAsia="zh-CN" w:bidi="ar-SA"/>
              </w:rPr>
              <w:t>控制指</w:t>
            </w:r>
            <w:r>
              <w:rPr>
                <w:rFonts w:hint="default" w:ascii="Times New Roman" w:hAnsi="Times New Roman" w:eastAsia="宋体" w:cs="Times New Roman"/>
                <w:color w:val="000000"/>
                <w:kern w:val="2"/>
                <w:sz w:val="24"/>
                <w:szCs w:val="24"/>
                <w:highlight w:val="none"/>
                <w:lang w:val="en-US" w:eastAsia="zh-CN" w:bidi="ar-SA"/>
              </w:rPr>
              <w:t>标</w:t>
            </w:r>
            <w:r>
              <w:rPr>
                <w:rFonts w:hint="eastAsia" w:ascii="Times New Roman" w:hAnsi="Times New Roman" w:eastAsia="宋体" w:cs="Times New Roman"/>
                <w:color w:val="000000"/>
                <w:kern w:val="2"/>
                <w:sz w:val="24"/>
                <w:szCs w:val="24"/>
                <w:highlight w:val="none"/>
                <w:lang w:val="en-US" w:eastAsia="zh-CN" w:bidi="ar-SA"/>
              </w:rPr>
              <w:t>要求，具体见下表1</w:t>
            </w:r>
            <w:r>
              <w:rPr>
                <w:rFonts w:hint="eastAsia" w:ascii="Times New Roman" w:hAnsi="Times New Roman" w:cs="Times New Roman"/>
                <w:color w:val="000000"/>
                <w:kern w:val="2"/>
                <w:sz w:val="24"/>
                <w:szCs w:val="24"/>
                <w:highlight w:val="none"/>
                <w:lang w:val="en-US" w:eastAsia="zh-CN" w:bidi="ar-SA"/>
              </w:rPr>
              <w:t>3</w:t>
            </w:r>
            <w:r>
              <w:rPr>
                <w:rFonts w:hint="eastAsia"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cs="Times New Roman"/>
                <w:color w:val="000000"/>
                <w:kern w:val="2"/>
                <w:sz w:val="24"/>
                <w:szCs w:val="24"/>
                <w:highlight w:val="none"/>
                <w:lang w:val="en-US" w:eastAsia="zh-CN" w:bidi="ar-SA"/>
              </w:rPr>
              <w:t>12和表13-13</w:t>
            </w:r>
            <w:r>
              <w:rPr>
                <w:rFonts w:hint="eastAsia" w:ascii="Times New Roman" w:hAnsi="Times New Roman" w:eastAsia="宋体" w:cs="Times New Roman"/>
                <w:color w:val="000000"/>
                <w:kern w:val="2"/>
                <w:sz w:val="24"/>
                <w:szCs w:val="24"/>
                <w:highlight w:val="none"/>
                <w:lang w:val="en-US" w:eastAsia="zh-CN" w:bidi="ar-SA"/>
              </w:rPr>
              <w:t>。</w:t>
            </w:r>
          </w:p>
          <w:p>
            <w:pPr>
              <w:keepNext w:val="0"/>
              <w:keepLines w:val="0"/>
              <w:pageBreakBefore w:val="0"/>
              <w:widowControl w:val="0"/>
              <w:tabs>
                <w:tab w:val="left" w:pos="2200"/>
              </w:tabs>
              <w:kinsoku/>
              <w:wordWrap/>
              <w:overflowPunct/>
              <w:topLinePunct w:val="0"/>
              <w:autoSpaceDE/>
              <w:autoSpaceDN/>
              <w:bidi w:val="0"/>
              <w:adjustRightInd/>
              <w:snapToGrid/>
              <w:spacing w:after="0" w:line="360" w:lineRule="auto"/>
              <w:ind w:left="0" w:right="0" w:firstLine="0"/>
              <w:jc w:val="center"/>
              <w:textAlignment w:val="auto"/>
              <w:rPr>
                <w:rFonts w:hint="default" w:ascii="Times New Roman" w:hAnsi="Times New Roman" w:eastAsia="宋体" w:cs="Times New Roman"/>
                <w:b/>
                <w:sz w:val="21"/>
                <w:szCs w:val="21"/>
                <w:highlight w:val="none"/>
              </w:rPr>
            </w:pPr>
            <w:r>
              <w:rPr>
                <w:rFonts w:hint="eastAsia" w:ascii="Times New Roman" w:hAnsi="Times New Roman" w:eastAsia="宋体" w:cs="Times New Roman"/>
                <w:b/>
                <w:sz w:val="21"/>
                <w:szCs w:val="21"/>
                <w:lang w:val="en-US" w:eastAsia="zh-CN"/>
              </w:rPr>
              <w:t>表1</w:t>
            </w:r>
            <w:r>
              <w:rPr>
                <w:rFonts w:hint="eastAsia" w:ascii="Times New Roman" w:hAnsi="Times New Roman" w:cs="Times New Roman"/>
                <w:b/>
                <w:sz w:val="21"/>
                <w:szCs w:val="21"/>
                <w:lang w:val="en-US" w:eastAsia="zh-CN"/>
              </w:rPr>
              <w:t>3</w:t>
            </w:r>
            <w:r>
              <w:rPr>
                <w:rFonts w:hint="eastAsia" w:ascii="Times New Roman" w:hAnsi="Times New Roman" w:eastAsia="宋体" w:cs="Times New Roman"/>
                <w:b/>
                <w:sz w:val="21"/>
                <w:szCs w:val="21"/>
                <w:lang w:val="en-US" w:eastAsia="zh-CN"/>
              </w:rPr>
              <w:t>-</w:t>
            </w:r>
            <w:r>
              <w:rPr>
                <w:rFonts w:hint="eastAsia" w:ascii="Times New Roman" w:hAnsi="Times New Roman" w:cs="Times New Roman"/>
                <w:b/>
                <w:sz w:val="21"/>
                <w:szCs w:val="21"/>
                <w:lang w:val="en-US" w:eastAsia="zh-CN"/>
              </w:rPr>
              <w:t>12</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highlight w:val="none"/>
              </w:rPr>
              <w:t>污染物排放核算表</w:t>
            </w:r>
          </w:p>
          <w:tbl>
            <w:tblPr>
              <w:tblStyle w:val="20"/>
              <w:tblW w:w="4986" w:type="pct"/>
              <w:tblInd w:w="0" w:type="dxa"/>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826"/>
              <w:gridCol w:w="2352"/>
              <w:gridCol w:w="1456"/>
              <w:gridCol w:w="1507"/>
              <w:gridCol w:w="1651"/>
              <w:gridCol w:w="1691"/>
            </w:tblGrid>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序号</w:t>
                  </w:r>
                </w:p>
              </w:tc>
              <w:tc>
                <w:tcPr>
                  <w:tcW w:w="1239"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zh-CN" w:eastAsia="zh-CN"/>
                    </w:rPr>
                  </w:pPr>
                  <w:r>
                    <w:rPr>
                      <w:rFonts w:hint="default" w:ascii="Times New Roman" w:hAnsi="Times New Roman" w:eastAsia="宋体" w:cs="Times New Roman"/>
                      <w:szCs w:val="21"/>
                      <w:highlight w:val="none"/>
                      <w:lang w:val="en-US" w:eastAsia="zh-CN"/>
                    </w:rPr>
                    <w:t>生产工艺</w:t>
                  </w:r>
                </w:p>
              </w:tc>
              <w:tc>
                <w:tcPr>
                  <w:tcW w:w="767"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污染因子</w:t>
                  </w:r>
                </w:p>
              </w:tc>
              <w:tc>
                <w:tcPr>
                  <w:tcW w:w="794"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排放速率</w:t>
                  </w:r>
                  <w:r>
                    <w:rPr>
                      <w:rFonts w:hint="eastAsia" w:ascii="Times New Roman" w:hAnsi="Times New Roman" w:cs="Times New Roman"/>
                      <w:szCs w:val="21"/>
                      <w:highlight w:val="none"/>
                      <w:lang w:val="en-US" w:eastAsia="zh-CN"/>
                    </w:rPr>
                    <w:t>/</w:t>
                  </w:r>
                  <w:r>
                    <w:rPr>
                      <w:rFonts w:hint="default" w:ascii="Times New Roman" w:hAnsi="Times New Roman" w:cs="Times New Roman"/>
                      <w:sz w:val="21"/>
                      <w:szCs w:val="21"/>
                      <w:lang w:val="en-US" w:eastAsia="zh-CN"/>
                    </w:rPr>
                    <w:t>排放</w:t>
                  </w:r>
                  <w:r>
                    <w:rPr>
                      <w:rFonts w:hint="eastAsia" w:ascii="Times New Roman" w:hAnsi="Times New Roman" w:cs="Times New Roman"/>
                      <w:sz w:val="21"/>
                      <w:szCs w:val="21"/>
                      <w:lang w:val="en-US" w:eastAsia="zh-CN"/>
                    </w:rPr>
                    <w:t>浓度</w:t>
                  </w:r>
                </w:p>
              </w:tc>
              <w:tc>
                <w:tcPr>
                  <w:tcW w:w="870"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年运行时间</w:t>
                  </w:r>
                </w:p>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 w:val="21"/>
                      <w:szCs w:val="21"/>
                      <w:lang w:val="en-US" w:eastAsia="zh-CN"/>
                    </w:rPr>
                    <w:t>/排水量</w:t>
                  </w:r>
                </w:p>
              </w:tc>
              <w:tc>
                <w:tcPr>
                  <w:tcW w:w="891"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实际</w:t>
                  </w:r>
                  <w:r>
                    <w:rPr>
                      <w:rFonts w:hint="default" w:ascii="Times New Roman" w:hAnsi="Times New Roman" w:eastAsia="宋体" w:cs="Times New Roman"/>
                      <w:szCs w:val="21"/>
                      <w:highlight w:val="none"/>
                      <w:lang w:val="en-US" w:eastAsia="zh-CN"/>
                    </w:rPr>
                    <w:t>排放量</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w:t>
                  </w:r>
                </w:p>
              </w:tc>
              <w:tc>
                <w:tcPr>
                  <w:tcW w:w="1239" w:type="pct"/>
                  <w:tcBorders>
                    <w:tl2br w:val="nil"/>
                    <w:tr2bl w:val="nil"/>
                  </w:tcBorders>
                  <w:vAlign w:val="center"/>
                </w:tcPr>
                <w:p>
                  <w:pPr>
                    <w:pStyle w:val="2"/>
                    <w:spacing w:after="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冷镦</w:t>
                  </w:r>
                </w:p>
              </w:tc>
              <w:tc>
                <w:tcPr>
                  <w:tcW w:w="767"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 w:val="21"/>
                      <w:szCs w:val="21"/>
                      <w:highlight w:val="none"/>
                      <w:lang w:val="en-US" w:eastAsia="zh-CN"/>
                    </w:rPr>
                    <w:t>油雾</w:t>
                  </w:r>
                </w:p>
              </w:tc>
              <w:tc>
                <w:tcPr>
                  <w:tcW w:w="794"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0.019</w:t>
                  </w:r>
                  <w:r>
                    <w:rPr>
                      <w:rFonts w:hint="default" w:ascii="Times New Roman" w:hAnsi="Times New Roman" w:eastAsia="宋体" w:cs="Times New Roman"/>
                      <w:sz w:val="21"/>
                      <w:szCs w:val="21"/>
                      <w:highlight w:val="none"/>
                    </w:rPr>
                    <w:t>kg/h</w:t>
                  </w:r>
                </w:p>
              </w:tc>
              <w:tc>
                <w:tcPr>
                  <w:tcW w:w="870"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7200</w:t>
                  </w:r>
                  <w:r>
                    <w:rPr>
                      <w:rFonts w:hint="eastAsia" w:ascii="Times New Roman" w:hAnsi="Times New Roman" w:eastAsia="宋体" w:cs="Times New Roman"/>
                      <w:szCs w:val="21"/>
                      <w:highlight w:val="none"/>
                      <w:lang w:val="en-US" w:eastAsia="zh-CN"/>
                    </w:rPr>
                    <w:t>h</w:t>
                  </w:r>
                </w:p>
              </w:tc>
              <w:tc>
                <w:tcPr>
                  <w:tcW w:w="891"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w:t>
                  </w:r>
                  <w:r>
                    <w:rPr>
                      <w:rFonts w:hint="eastAsia" w:ascii="Times New Roman" w:hAnsi="Times New Roman" w:cs="Times New Roman"/>
                      <w:szCs w:val="21"/>
                      <w:highlight w:val="none"/>
                      <w:lang w:val="en-US" w:eastAsia="zh-CN"/>
                    </w:rPr>
                    <w:t>1368t/a</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vMerge w:val="restart"/>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w:t>
                  </w:r>
                </w:p>
                <w:p>
                  <w:pPr>
                    <w:pStyle w:val="2"/>
                    <w:spacing w:after="0"/>
                    <w:jc w:val="center"/>
                    <w:rPr>
                      <w:rFonts w:hint="default" w:ascii="Times New Roman" w:hAnsi="Times New Roman" w:cs="Times New Roman"/>
                      <w:szCs w:val="21"/>
                      <w:highlight w:val="none"/>
                      <w:lang w:val="en-US" w:eastAsia="zh-CN"/>
                    </w:rPr>
                  </w:pPr>
                </w:p>
              </w:tc>
              <w:tc>
                <w:tcPr>
                  <w:tcW w:w="1239" w:type="pct"/>
                  <w:vMerge w:val="restart"/>
                  <w:tcBorders>
                    <w:tl2br w:val="nil"/>
                    <w:tr2bl w:val="nil"/>
                  </w:tcBorders>
                  <w:vAlign w:val="center"/>
                </w:tcPr>
                <w:p>
                  <w:pPr>
                    <w:pStyle w:val="2"/>
                    <w:spacing w:after="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箱式热处理炉</w:t>
                  </w:r>
                </w:p>
                <w:p>
                  <w:pPr>
                    <w:pStyle w:val="2"/>
                    <w:spacing w:after="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淬火油池</w:t>
                  </w:r>
                </w:p>
                <w:p>
                  <w:pPr>
                    <w:pStyle w:val="2"/>
                    <w:spacing w:after="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天然气燃烧</w:t>
                  </w:r>
                </w:p>
              </w:tc>
              <w:tc>
                <w:tcPr>
                  <w:tcW w:w="767"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颗粒物</w:t>
                  </w:r>
                </w:p>
              </w:tc>
              <w:tc>
                <w:tcPr>
                  <w:tcW w:w="79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0.0285</w:t>
                  </w:r>
                  <w:r>
                    <w:rPr>
                      <w:rFonts w:hint="default" w:ascii="Times New Roman" w:hAnsi="Times New Roman" w:eastAsia="宋体" w:cs="Times New Roman"/>
                      <w:szCs w:val="21"/>
                      <w:highlight w:val="none"/>
                      <w:lang w:val="en-US" w:eastAsia="zh-CN"/>
                    </w:rPr>
                    <w:t>kg/h</w:t>
                  </w:r>
                </w:p>
              </w:tc>
              <w:tc>
                <w:tcPr>
                  <w:tcW w:w="870" w:type="pct"/>
                  <w:vMerge w:val="restar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2700h</w:t>
                  </w:r>
                </w:p>
              </w:tc>
              <w:tc>
                <w:tcPr>
                  <w:tcW w:w="891"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0.07695t/a</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vMerge w:val="continue"/>
                  <w:tcBorders>
                    <w:tl2br w:val="nil"/>
                    <w:tr2bl w:val="nil"/>
                  </w:tcBorders>
                  <w:vAlign w:val="center"/>
                </w:tcPr>
                <w:p>
                  <w:pPr>
                    <w:pStyle w:val="2"/>
                    <w:spacing w:after="0"/>
                    <w:jc w:val="center"/>
                    <w:rPr>
                      <w:rFonts w:hint="default" w:ascii="Times New Roman" w:hAnsi="Times New Roman" w:cs="Times New Roman"/>
                      <w:szCs w:val="21"/>
                      <w:highlight w:val="none"/>
                      <w:lang w:val="en-US" w:eastAsia="zh-CN"/>
                    </w:rPr>
                  </w:pPr>
                </w:p>
              </w:tc>
              <w:tc>
                <w:tcPr>
                  <w:tcW w:w="1239" w:type="pct"/>
                  <w:vMerge w:val="continue"/>
                  <w:tcBorders>
                    <w:tl2br w:val="nil"/>
                    <w:tr2bl w:val="nil"/>
                  </w:tcBorders>
                  <w:vAlign w:val="center"/>
                </w:tcPr>
                <w:p>
                  <w:pPr>
                    <w:pStyle w:val="2"/>
                    <w:spacing w:after="0"/>
                    <w:jc w:val="center"/>
                    <w:rPr>
                      <w:rFonts w:hint="default" w:ascii="Times New Roman" w:hAnsi="Times New Roman" w:cs="Times New Roman"/>
                      <w:color w:val="auto"/>
                      <w:sz w:val="21"/>
                      <w:szCs w:val="21"/>
                      <w:highlight w:val="none"/>
                      <w:lang w:val="en-US" w:eastAsia="zh-CN"/>
                    </w:rPr>
                  </w:pPr>
                </w:p>
              </w:tc>
              <w:tc>
                <w:tcPr>
                  <w:tcW w:w="767" w:type="pct"/>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二氧化硫</w:t>
                  </w:r>
                </w:p>
              </w:tc>
              <w:tc>
                <w:tcPr>
                  <w:tcW w:w="79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0.0405</w:t>
                  </w:r>
                  <w:r>
                    <w:rPr>
                      <w:rFonts w:hint="default" w:ascii="Times New Roman" w:hAnsi="Times New Roman" w:eastAsia="宋体" w:cs="Times New Roman"/>
                      <w:szCs w:val="21"/>
                      <w:highlight w:val="none"/>
                      <w:lang w:val="en-US" w:eastAsia="zh-CN"/>
                    </w:rPr>
                    <w:t>kg/h</w:t>
                  </w:r>
                </w:p>
              </w:tc>
              <w:tc>
                <w:tcPr>
                  <w:tcW w:w="870" w:type="pct"/>
                  <w:vMerge w:val="continue"/>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p>
              </w:tc>
              <w:tc>
                <w:tcPr>
                  <w:tcW w:w="891"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0.10935t/a</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vMerge w:val="continue"/>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p>
              </w:tc>
              <w:tc>
                <w:tcPr>
                  <w:tcW w:w="1239" w:type="pct"/>
                  <w:vMerge w:val="continue"/>
                  <w:tcBorders>
                    <w:tl2br w:val="nil"/>
                    <w:tr2bl w:val="nil"/>
                  </w:tcBorders>
                  <w:vAlign w:val="center"/>
                </w:tcPr>
                <w:p>
                  <w:pPr>
                    <w:pStyle w:val="2"/>
                    <w:spacing w:after="0"/>
                    <w:jc w:val="center"/>
                    <w:rPr>
                      <w:rFonts w:hint="eastAsia" w:ascii="Times New Roman" w:hAnsi="Times New Roman" w:cs="Times New Roman"/>
                      <w:color w:val="auto"/>
                      <w:sz w:val="21"/>
                      <w:szCs w:val="21"/>
                      <w:highlight w:val="none"/>
                      <w:lang w:val="en-US" w:eastAsia="zh-CN"/>
                    </w:rPr>
                  </w:pPr>
                </w:p>
              </w:tc>
              <w:tc>
                <w:tcPr>
                  <w:tcW w:w="767" w:type="pct"/>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氮氧化物</w:t>
                  </w:r>
                </w:p>
              </w:tc>
              <w:tc>
                <w:tcPr>
                  <w:tcW w:w="79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0.0545</w:t>
                  </w:r>
                  <w:r>
                    <w:rPr>
                      <w:rFonts w:hint="default" w:ascii="Times New Roman" w:hAnsi="Times New Roman" w:eastAsia="宋体" w:cs="Times New Roman"/>
                      <w:szCs w:val="21"/>
                      <w:highlight w:val="none"/>
                      <w:lang w:val="en-US" w:eastAsia="zh-CN"/>
                    </w:rPr>
                    <w:t>kg/h</w:t>
                  </w:r>
                </w:p>
              </w:tc>
              <w:tc>
                <w:tcPr>
                  <w:tcW w:w="870" w:type="pct"/>
                  <w:vMerge w:val="continue"/>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p>
              </w:tc>
              <w:tc>
                <w:tcPr>
                  <w:tcW w:w="891"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0.14715t/a</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tcBorders>
                    <w:tl2br w:val="nil"/>
                    <w:tr2bl w:val="nil"/>
                  </w:tcBorders>
                  <w:vAlign w:val="center"/>
                </w:tcPr>
                <w:p>
                  <w:pPr>
                    <w:pStyle w:val="2"/>
                    <w:spacing w:after="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w:t>
                  </w:r>
                </w:p>
              </w:tc>
              <w:tc>
                <w:tcPr>
                  <w:tcW w:w="1239" w:type="pct"/>
                  <w:tcBorders>
                    <w:tl2br w:val="nil"/>
                    <w:tr2bl w:val="nil"/>
                  </w:tcBorders>
                  <w:vAlign w:val="center"/>
                </w:tcPr>
                <w:p>
                  <w:pPr>
                    <w:pStyle w:val="2"/>
                    <w:spacing w:after="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烘干</w:t>
                  </w:r>
                </w:p>
              </w:tc>
              <w:tc>
                <w:tcPr>
                  <w:tcW w:w="767" w:type="pct"/>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油雾</w:t>
                  </w:r>
                </w:p>
              </w:tc>
              <w:tc>
                <w:tcPr>
                  <w:tcW w:w="794" w:type="pct"/>
                  <w:tcBorders>
                    <w:tl2br w:val="nil"/>
                    <w:tr2bl w:val="nil"/>
                  </w:tcBorders>
                  <w:vAlign w:val="center"/>
                </w:tcPr>
                <w:p>
                  <w:pPr>
                    <w:pStyle w:val="2"/>
                    <w:spacing w:after="0"/>
                    <w:jc w:val="center"/>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cs="Times New Roman"/>
                      <w:b w:val="0"/>
                      <w:bCs w:val="0"/>
                      <w:sz w:val="21"/>
                      <w:szCs w:val="21"/>
                      <w:highlight w:val="none"/>
                      <w:vertAlign w:val="baseline"/>
                      <w:lang w:val="en-US" w:eastAsia="zh-CN"/>
                    </w:rPr>
                    <w:t>0.0385</w:t>
                  </w:r>
                  <w:r>
                    <w:rPr>
                      <w:rFonts w:hint="default" w:ascii="Times New Roman" w:hAnsi="Times New Roman" w:eastAsia="宋体" w:cs="Times New Roman"/>
                      <w:szCs w:val="21"/>
                      <w:highlight w:val="none"/>
                      <w:lang w:val="en-US" w:eastAsia="zh-CN"/>
                    </w:rPr>
                    <w:t>kg/h</w:t>
                  </w:r>
                </w:p>
              </w:tc>
              <w:tc>
                <w:tcPr>
                  <w:tcW w:w="870"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1200h</w:t>
                  </w:r>
                </w:p>
              </w:tc>
              <w:tc>
                <w:tcPr>
                  <w:tcW w:w="891"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0.0462t/a</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vMerge w:val="restar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4</w:t>
                  </w:r>
                </w:p>
              </w:tc>
              <w:tc>
                <w:tcPr>
                  <w:tcW w:w="1239" w:type="pct"/>
                  <w:vMerge w:val="restart"/>
                  <w:tcBorders>
                    <w:tl2br w:val="nil"/>
                    <w:tr2bl w:val="nil"/>
                  </w:tcBorders>
                  <w:vAlign w:val="center"/>
                </w:tcPr>
                <w:p>
                  <w:pPr>
                    <w:pStyle w:val="2"/>
                    <w:spacing w:after="0"/>
                    <w:jc w:val="center"/>
                    <w:rPr>
                      <w:rFonts w:hint="eastAsia"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中鼎密封件厂区综合污水处理站</w:t>
                  </w:r>
                </w:p>
              </w:tc>
              <w:tc>
                <w:tcPr>
                  <w:tcW w:w="767"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COD</w:t>
                  </w:r>
                </w:p>
              </w:tc>
              <w:tc>
                <w:tcPr>
                  <w:tcW w:w="794"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1.715</w:t>
                  </w:r>
                  <w:r>
                    <w:rPr>
                      <w:rFonts w:hint="default" w:ascii="Times New Roman" w:hAnsi="Times New Roman" w:eastAsia="宋体" w:cs="Times New Roman"/>
                      <w:sz w:val="21"/>
                      <w:szCs w:val="21"/>
                      <w:vertAlign w:val="baseline"/>
                      <w:lang w:val="en-US" w:eastAsia="zh-CN"/>
                    </w:rPr>
                    <w:t>mg/L</w:t>
                  </w:r>
                </w:p>
              </w:tc>
              <w:tc>
                <w:tcPr>
                  <w:tcW w:w="870" w:type="pct"/>
                  <w:vMerge w:val="restart"/>
                  <w:tcBorders>
                    <w:tl2br w:val="nil"/>
                    <w:tr2bl w:val="nil"/>
                  </w:tcBorders>
                  <w:vAlign w:val="center"/>
                </w:tcPr>
                <w:p>
                  <w:pPr>
                    <w:pStyle w:val="2"/>
                    <w:spacing w:after="0"/>
                    <w:jc w:val="center"/>
                    <w:rPr>
                      <w:rFonts w:hint="default"/>
                      <w:lang w:val="en-US" w:eastAsia="zh-CN"/>
                    </w:rPr>
                  </w:pPr>
                  <w:r>
                    <w:rPr>
                      <w:rFonts w:hint="eastAsia" w:ascii="Times New Roman" w:hAnsi="Times New Roman" w:eastAsia="宋体" w:cs="Times New Roman"/>
                      <w:szCs w:val="21"/>
                      <w:highlight w:val="none"/>
                      <w:lang w:val="en-US" w:eastAsia="zh-CN"/>
                    </w:rPr>
                    <w:t>8911.2m</w:t>
                  </w:r>
                  <w:r>
                    <w:rPr>
                      <w:rFonts w:hint="eastAsia" w:ascii="Times New Roman" w:hAnsi="Times New Roman" w:eastAsia="宋体" w:cs="Times New Roman"/>
                      <w:szCs w:val="21"/>
                      <w:highlight w:val="none"/>
                      <w:vertAlign w:val="superscript"/>
                      <w:lang w:val="en-US" w:eastAsia="zh-CN"/>
                    </w:rPr>
                    <w:t>3</w:t>
                  </w:r>
                </w:p>
              </w:tc>
              <w:tc>
                <w:tcPr>
                  <w:tcW w:w="891" w:type="pct"/>
                  <w:tcBorders>
                    <w:tl2br w:val="nil"/>
                    <w:tr2bl w:val="nil"/>
                  </w:tcBorders>
                  <w:vAlign w:val="center"/>
                </w:tcPr>
                <w:p>
                  <w:pPr>
                    <w:pStyle w:val="2"/>
                    <w:spacing w:after="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0.143</w:t>
                  </w:r>
                  <w:r>
                    <w:rPr>
                      <w:rFonts w:hint="eastAsia" w:ascii="Times New Roman" w:hAnsi="Times New Roman" w:cs="Times New Roman"/>
                      <w:szCs w:val="21"/>
                      <w:highlight w:val="none"/>
                      <w:lang w:val="en-US" w:eastAsia="zh-CN"/>
                    </w:rPr>
                    <w:t>t/a</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35" w:type="pct"/>
                  <w:vMerge w:val="continue"/>
                  <w:tcBorders>
                    <w:tl2br w:val="nil"/>
                    <w:tr2bl w:val="nil"/>
                  </w:tcBorders>
                  <w:vAlign w:val="center"/>
                </w:tcPr>
                <w:p>
                  <w:pPr>
                    <w:pStyle w:val="2"/>
                    <w:spacing w:after="0"/>
                    <w:jc w:val="center"/>
                    <w:rPr>
                      <w:rFonts w:hint="eastAsia" w:ascii="Times New Roman" w:hAnsi="Times New Roman" w:eastAsia="宋体" w:cs="Times New Roman"/>
                      <w:szCs w:val="21"/>
                      <w:highlight w:val="none"/>
                      <w:lang w:val="en-US" w:eastAsia="zh-CN"/>
                    </w:rPr>
                  </w:pPr>
                </w:p>
              </w:tc>
              <w:tc>
                <w:tcPr>
                  <w:tcW w:w="1239" w:type="pct"/>
                  <w:vMerge w:val="continue"/>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p>
              </w:tc>
              <w:tc>
                <w:tcPr>
                  <w:tcW w:w="767"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氨氮</w:t>
                  </w:r>
                </w:p>
              </w:tc>
              <w:tc>
                <w:tcPr>
                  <w:tcW w:w="794"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16</w:t>
                  </w:r>
                  <w:r>
                    <w:rPr>
                      <w:rFonts w:hint="default" w:ascii="Times New Roman" w:hAnsi="Times New Roman" w:eastAsia="宋体" w:cs="Times New Roman"/>
                      <w:sz w:val="21"/>
                      <w:szCs w:val="21"/>
                      <w:vertAlign w:val="baseline"/>
                      <w:lang w:val="en-US" w:eastAsia="zh-CN"/>
                    </w:rPr>
                    <w:t>mg/L</w:t>
                  </w:r>
                </w:p>
              </w:tc>
              <w:tc>
                <w:tcPr>
                  <w:tcW w:w="870" w:type="pct"/>
                  <w:vMerge w:val="continue"/>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p>
              </w:tc>
              <w:tc>
                <w:tcPr>
                  <w:tcW w:w="891" w:type="pct"/>
                  <w:tcBorders>
                    <w:tl2br w:val="nil"/>
                    <w:tr2bl w:val="nil"/>
                  </w:tcBorders>
                  <w:vAlign w:val="center"/>
                </w:tcPr>
                <w:p>
                  <w:pPr>
                    <w:pStyle w:val="2"/>
                    <w:spacing w:after="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val="en-US" w:eastAsia="zh-CN"/>
                    </w:rPr>
                    <w:t>0.015</w:t>
                  </w:r>
                  <w:r>
                    <w:rPr>
                      <w:rFonts w:hint="eastAsia" w:ascii="Times New Roman" w:hAnsi="Times New Roman" w:cs="Times New Roman"/>
                      <w:szCs w:val="21"/>
                      <w:highlight w:val="none"/>
                      <w:lang w:val="en-US" w:eastAsia="zh-CN"/>
                    </w:rPr>
                    <w:t>t/a</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000000"/>
                <w:kern w:val="2"/>
                <w:sz w:val="24"/>
                <w:szCs w:val="24"/>
                <w:lang w:val="en-US" w:eastAsia="zh-CN" w:bidi="ar-SA"/>
              </w:rPr>
            </w:pPr>
            <w:r>
              <w:rPr>
                <w:rFonts w:hint="eastAsia" w:ascii="Times New Roman" w:hAnsi="Times New Roman" w:cs="Times New Roman"/>
                <w:color w:val="000000"/>
                <w:kern w:val="2"/>
                <w:sz w:val="24"/>
                <w:szCs w:val="24"/>
                <w:lang w:val="en-US" w:eastAsia="zh-CN" w:bidi="ar-SA"/>
              </w:rPr>
              <w:t>注：因非甲烷总烃环评建议值太低，无总量建议值，且环评批复对此项无要求，故不对非甲烷总烃进行总量核算。</w:t>
            </w:r>
          </w:p>
          <w:p>
            <w:pPr>
              <w:keepNext w:val="0"/>
              <w:keepLines w:val="0"/>
              <w:pageBreakBefore w:val="0"/>
              <w:widowControl w:val="0"/>
              <w:tabs>
                <w:tab w:val="left" w:pos="2200"/>
              </w:tabs>
              <w:kinsoku/>
              <w:wordWrap/>
              <w:overflowPunct/>
              <w:topLinePunct w:val="0"/>
              <w:autoSpaceDE/>
              <w:autoSpaceDN/>
              <w:bidi w:val="0"/>
              <w:adjustRightInd/>
              <w:snapToGrid/>
              <w:spacing w:after="0" w:line="360" w:lineRule="auto"/>
              <w:ind w:left="0" w:right="0" w:firstLine="0"/>
              <w:jc w:val="center"/>
              <w:textAlignment w:val="auto"/>
              <w:rPr>
                <w:rFonts w:hint="default" w:ascii="Times New Roman" w:hAnsi="Times New Roman" w:eastAsia="宋体" w:cs="Times New Roman"/>
                <w:b/>
                <w:sz w:val="21"/>
                <w:szCs w:val="21"/>
                <w:highlight w:val="none"/>
              </w:rPr>
            </w:pPr>
            <w:r>
              <w:rPr>
                <w:rFonts w:hint="eastAsia" w:ascii="Times New Roman" w:hAnsi="Times New Roman" w:eastAsia="宋体" w:cs="Times New Roman"/>
                <w:b/>
                <w:sz w:val="21"/>
                <w:szCs w:val="21"/>
                <w:lang w:val="en-US" w:eastAsia="zh-CN"/>
              </w:rPr>
              <w:t>表1</w:t>
            </w:r>
            <w:r>
              <w:rPr>
                <w:rFonts w:hint="eastAsia" w:ascii="Times New Roman" w:hAnsi="Times New Roman" w:cs="Times New Roman"/>
                <w:b/>
                <w:sz w:val="21"/>
                <w:szCs w:val="21"/>
                <w:lang w:val="en-US" w:eastAsia="zh-CN"/>
              </w:rPr>
              <w:t>3</w:t>
            </w:r>
            <w:r>
              <w:rPr>
                <w:rFonts w:hint="eastAsia" w:ascii="Times New Roman" w:hAnsi="Times New Roman" w:eastAsia="宋体" w:cs="Times New Roman"/>
                <w:b/>
                <w:sz w:val="21"/>
                <w:szCs w:val="21"/>
                <w:lang w:val="en-US" w:eastAsia="zh-CN"/>
              </w:rPr>
              <w:t>-</w:t>
            </w:r>
            <w:r>
              <w:rPr>
                <w:rFonts w:hint="eastAsia" w:ascii="Times New Roman" w:hAnsi="Times New Roman" w:cs="Times New Roman"/>
                <w:b/>
                <w:sz w:val="21"/>
                <w:szCs w:val="21"/>
                <w:lang w:val="en-US" w:eastAsia="zh-CN"/>
              </w:rPr>
              <w:t>13</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highlight w:val="none"/>
              </w:rPr>
              <w:t>污染物排放总量核算表</w:t>
            </w:r>
          </w:p>
          <w:tbl>
            <w:tblPr>
              <w:tblStyle w:val="20"/>
              <w:tblW w:w="4995" w:type="pct"/>
              <w:tblInd w:w="0" w:type="dxa"/>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1099"/>
              <w:gridCol w:w="1926"/>
              <w:gridCol w:w="2184"/>
              <w:gridCol w:w="2051"/>
              <w:gridCol w:w="2240"/>
            </w:tblGrid>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8"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序号</w:t>
                  </w:r>
                </w:p>
              </w:tc>
              <w:tc>
                <w:tcPr>
                  <w:tcW w:w="1013"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污染因子</w:t>
                  </w:r>
                </w:p>
              </w:tc>
              <w:tc>
                <w:tcPr>
                  <w:tcW w:w="1149" w:type="pct"/>
                  <w:tcBorders>
                    <w:tl2br w:val="nil"/>
                    <w:tr2bl w:val="nil"/>
                  </w:tcBorders>
                  <w:vAlign w:val="center"/>
                </w:tcPr>
                <w:p>
                  <w:pPr>
                    <w:pStyle w:val="2"/>
                    <w:spacing w:after="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环评批复</w:t>
                  </w:r>
                </w:p>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总量控制指标t/a</w:t>
                  </w:r>
                </w:p>
              </w:tc>
              <w:tc>
                <w:tcPr>
                  <w:tcW w:w="1079"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实际</w:t>
                  </w:r>
                  <w:r>
                    <w:rPr>
                      <w:rFonts w:hint="default" w:ascii="Times New Roman" w:hAnsi="Times New Roman" w:eastAsia="宋体" w:cs="Times New Roman"/>
                      <w:szCs w:val="21"/>
                      <w:highlight w:val="none"/>
                      <w:lang w:val="en-US" w:eastAsia="zh-CN"/>
                    </w:rPr>
                    <w:t>排放量</w:t>
                  </w:r>
                  <w:r>
                    <w:rPr>
                      <w:rFonts w:hint="eastAsia" w:ascii="Times New Roman" w:hAnsi="Times New Roman" w:cs="Times New Roman"/>
                      <w:szCs w:val="21"/>
                      <w:highlight w:val="none"/>
                      <w:lang w:val="en-US" w:eastAsia="zh-CN"/>
                    </w:rPr>
                    <w:t>t/a</w:t>
                  </w:r>
                </w:p>
              </w:tc>
              <w:tc>
                <w:tcPr>
                  <w:tcW w:w="1178"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是否达标</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8"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w:t>
                  </w:r>
                </w:p>
              </w:tc>
              <w:tc>
                <w:tcPr>
                  <w:tcW w:w="1013"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 w:val="21"/>
                      <w:szCs w:val="21"/>
                      <w:highlight w:val="none"/>
                      <w:lang w:val="en-US" w:eastAsia="zh-CN"/>
                    </w:rPr>
                    <w:t>COD</w:t>
                  </w:r>
                </w:p>
              </w:tc>
              <w:tc>
                <w:tcPr>
                  <w:tcW w:w="1149"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0.365</w:t>
                  </w:r>
                </w:p>
              </w:tc>
              <w:tc>
                <w:tcPr>
                  <w:tcW w:w="1079"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0.143</w:t>
                  </w:r>
                </w:p>
              </w:tc>
              <w:tc>
                <w:tcPr>
                  <w:tcW w:w="1178" w:type="pct"/>
                  <w:tcBorders>
                    <w:tl2br w:val="nil"/>
                    <w:tr2bl w:val="nil"/>
                  </w:tcBorders>
                  <w:vAlign w:val="center"/>
                </w:tcPr>
                <w:p>
                  <w:pPr>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达标</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8" w:type="pct"/>
                  <w:tcBorders>
                    <w:tl2br w:val="nil"/>
                    <w:tr2bl w:val="nil"/>
                  </w:tcBorders>
                  <w:vAlign w:val="center"/>
                </w:tcPr>
                <w:p>
                  <w:pPr>
                    <w:pStyle w:val="2"/>
                    <w:spacing w:after="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w:t>
                  </w:r>
                </w:p>
              </w:tc>
              <w:tc>
                <w:tcPr>
                  <w:tcW w:w="1013"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氨氮</w:t>
                  </w:r>
                </w:p>
              </w:tc>
              <w:tc>
                <w:tcPr>
                  <w:tcW w:w="1149"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0.036</w:t>
                  </w:r>
                </w:p>
              </w:tc>
              <w:tc>
                <w:tcPr>
                  <w:tcW w:w="1079"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0.015</w:t>
                  </w:r>
                </w:p>
              </w:tc>
              <w:tc>
                <w:tcPr>
                  <w:tcW w:w="1178" w:type="pct"/>
                  <w:tcBorders>
                    <w:tl2br w:val="nil"/>
                    <w:tr2bl w:val="nil"/>
                  </w:tcBorders>
                  <w:vAlign w:val="center"/>
                </w:tcPr>
                <w:p>
                  <w:pPr>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达标</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8" w:type="pct"/>
                  <w:tcBorders>
                    <w:tl2br w:val="nil"/>
                    <w:tr2bl w:val="nil"/>
                  </w:tcBorders>
                  <w:vAlign w:val="center"/>
                </w:tcPr>
                <w:p>
                  <w:pPr>
                    <w:pStyle w:val="2"/>
                    <w:spacing w:after="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w:t>
                  </w:r>
                </w:p>
              </w:tc>
              <w:tc>
                <w:tcPr>
                  <w:tcW w:w="1013" w:type="pct"/>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烟粉尘</w:t>
                  </w:r>
                </w:p>
              </w:tc>
              <w:tc>
                <w:tcPr>
                  <w:tcW w:w="1149" w:type="pct"/>
                  <w:tcBorders>
                    <w:tl2br w:val="nil"/>
                    <w:tr2bl w:val="nil"/>
                  </w:tcBorders>
                  <w:vAlign w:val="center"/>
                </w:tcPr>
                <w:p>
                  <w:pPr>
                    <w:pStyle w:val="2"/>
                    <w:spacing w:after="0"/>
                    <w:jc w:val="center"/>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0.385</w:t>
                  </w:r>
                </w:p>
              </w:tc>
              <w:tc>
                <w:tcPr>
                  <w:tcW w:w="1079"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0.25995</w:t>
                  </w:r>
                </w:p>
              </w:tc>
              <w:tc>
                <w:tcPr>
                  <w:tcW w:w="1178"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达标</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8" w:type="pct"/>
                  <w:tcBorders>
                    <w:tl2br w:val="nil"/>
                    <w:tr2bl w:val="nil"/>
                  </w:tcBorders>
                  <w:vAlign w:val="center"/>
                </w:tcPr>
                <w:p>
                  <w:pPr>
                    <w:pStyle w:val="2"/>
                    <w:spacing w:after="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4</w:t>
                  </w:r>
                </w:p>
              </w:tc>
              <w:tc>
                <w:tcPr>
                  <w:tcW w:w="1013" w:type="pct"/>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二氧化硫</w:t>
                  </w:r>
                </w:p>
              </w:tc>
              <w:tc>
                <w:tcPr>
                  <w:tcW w:w="1149" w:type="pct"/>
                  <w:tcBorders>
                    <w:tl2br w:val="nil"/>
                    <w:tr2bl w:val="nil"/>
                  </w:tcBorders>
                  <w:vAlign w:val="center"/>
                </w:tcPr>
                <w:p>
                  <w:pPr>
                    <w:pStyle w:val="2"/>
                    <w:spacing w:after="0"/>
                    <w:jc w:val="center"/>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0.13</w:t>
                  </w:r>
                </w:p>
              </w:tc>
              <w:tc>
                <w:tcPr>
                  <w:tcW w:w="1079" w:type="pct"/>
                  <w:tcBorders>
                    <w:tl2br w:val="nil"/>
                    <w:tr2bl w:val="nil"/>
                  </w:tcBorders>
                  <w:vAlign w:val="center"/>
                </w:tcPr>
                <w:p>
                  <w:pPr>
                    <w:pStyle w:val="2"/>
                    <w:spacing w:after="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lang w:val="en-US" w:eastAsia="zh-CN"/>
                    </w:rPr>
                    <w:t>0.10935</w:t>
                  </w:r>
                </w:p>
              </w:tc>
              <w:tc>
                <w:tcPr>
                  <w:tcW w:w="1178"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达标</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8" w:type="pct"/>
                  <w:tcBorders>
                    <w:tl2br w:val="nil"/>
                    <w:tr2bl w:val="nil"/>
                  </w:tcBorders>
                  <w:vAlign w:val="center"/>
                </w:tcPr>
                <w:p>
                  <w:pPr>
                    <w:pStyle w:val="2"/>
                    <w:spacing w:after="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5</w:t>
                  </w:r>
                </w:p>
              </w:tc>
              <w:tc>
                <w:tcPr>
                  <w:tcW w:w="1013" w:type="pct"/>
                  <w:tcBorders>
                    <w:tl2br w:val="nil"/>
                    <w:tr2bl w:val="nil"/>
                  </w:tcBorders>
                  <w:vAlign w:val="center"/>
                </w:tcPr>
                <w:p>
                  <w:pPr>
                    <w:pStyle w:val="2"/>
                    <w:spacing w:after="0"/>
                    <w:jc w:val="center"/>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氮氧化物</w:t>
                  </w:r>
                </w:p>
              </w:tc>
              <w:tc>
                <w:tcPr>
                  <w:tcW w:w="1149" w:type="pct"/>
                  <w:tcBorders>
                    <w:tl2br w:val="nil"/>
                    <w:tr2bl w:val="nil"/>
                  </w:tcBorders>
                  <w:vAlign w:val="center"/>
                </w:tcPr>
                <w:p>
                  <w:pPr>
                    <w:pStyle w:val="2"/>
                    <w:spacing w:after="0"/>
                    <w:jc w:val="center"/>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0.606</w:t>
                  </w:r>
                </w:p>
              </w:tc>
              <w:tc>
                <w:tcPr>
                  <w:tcW w:w="1079" w:type="pct"/>
                  <w:tcBorders>
                    <w:tl2br w:val="nil"/>
                    <w:tr2bl w:val="nil"/>
                  </w:tcBorders>
                  <w:vAlign w:val="center"/>
                </w:tcPr>
                <w:p>
                  <w:pPr>
                    <w:pStyle w:val="2"/>
                    <w:spacing w:after="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Cs w:val="21"/>
                      <w:highlight w:val="none"/>
                      <w:lang w:val="en-US" w:eastAsia="zh-CN"/>
                    </w:rPr>
                    <w:t>0.14715</w:t>
                  </w:r>
                </w:p>
              </w:tc>
              <w:tc>
                <w:tcPr>
                  <w:tcW w:w="1178" w:type="pct"/>
                  <w:tcBorders>
                    <w:tl2br w:val="nil"/>
                    <w:tr2bl w:val="nil"/>
                  </w:tcBorders>
                  <w:vAlign w:val="center"/>
                </w:tcPr>
                <w:p>
                  <w:pPr>
                    <w:pStyle w:val="2"/>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达标</w:t>
                  </w:r>
                </w:p>
              </w:tc>
            </w:tr>
          </w:tbl>
          <w:p>
            <w:pPr>
              <w:pStyle w:val="2"/>
              <w:spacing w:after="0" w:line="360" w:lineRule="auto"/>
              <w:rPr>
                <w:rFonts w:hint="eastAsia" w:ascii="宋体" w:hAnsi="宋体" w:cs="宋体"/>
                <w:sz w:val="24"/>
                <w:szCs w:val="24"/>
                <w:lang w:val="en-US" w:eastAsia="zh-CN"/>
              </w:rPr>
            </w:pPr>
            <w:r>
              <w:rPr>
                <w:rFonts w:hint="eastAsia" w:ascii="宋体" w:hAnsi="宋体" w:eastAsia="宋体" w:cs="宋体"/>
                <w:sz w:val="24"/>
                <w:szCs w:val="24"/>
                <w:lang w:val="en-US" w:eastAsia="zh-CN"/>
              </w:rPr>
              <w:t>验收监测照片</w:t>
            </w:r>
            <w:r>
              <w:rPr>
                <w:rFonts w:hint="eastAsia" w:ascii="宋体" w:hAnsi="宋体" w:cs="宋体"/>
                <w:sz w:val="24"/>
                <w:szCs w:val="24"/>
                <w:lang w:val="en-US" w:eastAsia="zh-CN"/>
              </w:rPr>
              <w:t>：</w:t>
            </w:r>
          </w:p>
          <w:p>
            <w:pPr>
              <w:pStyle w:val="3"/>
              <w:rPr>
                <w:rFonts w:hint="eastAsia"/>
                <w:lang w:val="en-US" w:eastAsia="zh-CN"/>
              </w:rPr>
            </w:pPr>
            <w:r>
              <w:rPr>
                <w:rFonts w:hint="eastAsia" w:ascii="仿宋" w:hAnsi="仿宋" w:eastAsia="仿宋" w:cs="仿宋"/>
                <w:b w:val="0"/>
                <w:bCs w:val="0"/>
                <w:sz w:val="24"/>
                <w:szCs w:val="24"/>
                <w:lang w:val="en-US" w:eastAsia="zh-CN"/>
              </w:rPr>
              <w:drawing>
                <wp:anchor distT="0" distB="0" distL="114300" distR="114300" simplePos="0" relativeHeight="251673600" behindDoc="0" locked="0" layoutInCell="1" allowOverlap="1">
                  <wp:simplePos x="0" y="0"/>
                  <wp:positionH relativeFrom="column">
                    <wp:posOffset>2132330</wp:posOffset>
                  </wp:positionH>
                  <wp:positionV relativeFrom="paragraph">
                    <wp:posOffset>50800</wp:posOffset>
                  </wp:positionV>
                  <wp:extent cx="1887220" cy="2481580"/>
                  <wp:effectExtent l="0" t="0" r="17780" b="13970"/>
                  <wp:wrapNone/>
                  <wp:docPr id="11" name="图片 11" descr="4a901cfba49f5ee5b3777e15167b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a901cfba49f5ee5b3777e15167b891"/>
                          <pic:cNvPicPr>
                            <a:picLocks noChangeAspect="1"/>
                          </pic:cNvPicPr>
                        </pic:nvPicPr>
                        <pic:blipFill>
                          <a:blip r:embed="rId31"/>
                          <a:stretch>
                            <a:fillRect/>
                          </a:stretch>
                        </pic:blipFill>
                        <pic:spPr>
                          <a:xfrm>
                            <a:off x="0" y="0"/>
                            <a:ext cx="1887220" cy="2481580"/>
                          </a:xfrm>
                          <a:prstGeom prst="rect">
                            <a:avLst/>
                          </a:prstGeom>
                        </pic:spPr>
                      </pic:pic>
                    </a:graphicData>
                  </a:graphic>
                </wp:anchor>
              </w:drawing>
            </w:r>
            <w:r>
              <w:rPr>
                <w:rFonts w:hint="eastAsia" w:ascii="仿宋" w:hAnsi="仿宋" w:eastAsia="仿宋" w:cs="仿宋"/>
                <w:b w:val="0"/>
                <w:bCs w:val="0"/>
                <w:sz w:val="24"/>
                <w:szCs w:val="24"/>
                <w:lang w:val="en-US" w:eastAsia="zh-CN"/>
              </w:rPr>
              <w:drawing>
                <wp:anchor distT="0" distB="0" distL="114300" distR="114300" simplePos="0" relativeHeight="251674624" behindDoc="0" locked="0" layoutInCell="1" allowOverlap="1">
                  <wp:simplePos x="0" y="0"/>
                  <wp:positionH relativeFrom="column">
                    <wp:posOffset>4174490</wp:posOffset>
                  </wp:positionH>
                  <wp:positionV relativeFrom="paragraph">
                    <wp:posOffset>40640</wp:posOffset>
                  </wp:positionV>
                  <wp:extent cx="1868170" cy="2491740"/>
                  <wp:effectExtent l="0" t="0" r="17780" b="3810"/>
                  <wp:wrapNone/>
                  <wp:docPr id="13" name="图片 13" descr="adaf9a3c76078952277b850d0208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daf9a3c76078952277b850d0208af9"/>
                          <pic:cNvPicPr>
                            <a:picLocks noChangeAspect="1"/>
                          </pic:cNvPicPr>
                        </pic:nvPicPr>
                        <pic:blipFill>
                          <a:blip r:embed="rId32"/>
                          <a:stretch>
                            <a:fillRect/>
                          </a:stretch>
                        </pic:blipFill>
                        <pic:spPr>
                          <a:xfrm>
                            <a:off x="0" y="0"/>
                            <a:ext cx="1868170" cy="2491740"/>
                          </a:xfrm>
                          <a:prstGeom prst="rect">
                            <a:avLst/>
                          </a:prstGeom>
                        </pic:spPr>
                      </pic:pic>
                    </a:graphicData>
                  </a:graphic>
                </wp:anchor>
              </w:drawing>
            </w:r>
            <w:r>
              <w:rPr>
                <w:rFonts w:hint="eastAsia" w:ascii="仿宋" w:hAnsi="仿宋" w:eastAsia="仿宋" w:cs="仿宋"/>
                <w:b w:val="0"/>
                <w:bCs w:val="0"/>
                <w:sz w:val="24"/>
                <w:szCs w:val="24"/>
                <w:lang w:val="en-US" w:eastAsia="zh-CN"/>
              </w:rPr>
              <w:drawing>
                <wp:anchor distT="0" distB="0" distL="114300" distR="114300" simplePos="0" relativeHeight="251672576" behindDoc="0" locked="0" layoutInCell="1" allowOverlap="1">
                  <wp:simplePos x="0" y="0"/>
                  <wp:positionH relativeFrom="column">
                    <wp:posOffset>80010</wp:posOffset>
                  </wp:positionH>
                  <wp:positionV relativeFrom="paragraph">
                    <wp:posOffset>28575</wp:posOffset>
                  </wp:positionV>
                  <wp:extent cx="1878965" cy="2505710"/>
                  <wp:effectExtent l="0" t="0" r="6985" b="8890"/>
                  <wp:wrapNone/>
                  <wp:docPr id="10" name="图片 10" descr="78328c665ff638884272a908491e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8328c665ff638884272a908491efe1"/>
                          <pic:cNvPicPr>
                            <a:picLocks noChangeAspect="1"/>
                          </pic:cNvPicPr>
                        </pic:nvPicPr>
                        <pic:blipFill>
                          <a:blip r:embed="rId33"/>
                          <a:stretch>
                            <a:fillRect/>
                          </a:stretch>
                        </pic:blipFill>
                        <pic:spPr>
                          <a:xfrm>
                            <a:off x="0" y="0"/>
                            <a:ext cx="1878965" cy="2505710"/>
                          </a:xfrm>
                          <a:prstGeom prst="rect">
                            <a:avLst/>
                          </a:prstGeom>
                        </pic:spPr>
                      </pic:pic>
                    </a:graphicData>
                  </a:graphic>
                </wp:anchor>
              </w:drawing>
            </w:r>
          </w:p>
          <w:p>
            <w:pPr>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pStyle w:val="2"/>
              <w:spacing w:after="0" w:line="360" w:lineRule="auto"/>
              <w:rPr>
                <w:rFonts w:ascii="Times New Roman" w:hAnsi="Times New Roman"/>
                <w:sz w:val="24"/>
                <w:highlight w:val="none"/>
              </w:rPr>
            </w:pPr>
            <w:r>
              <w:rPr>
                <w:rFonts w:ascii="Times New Roman" w:hAnsi="Times New Roman"/>
                <w:highlight w:val="none"/>
              </w:rPr>
              <mc:AlternateContent>
                <mc:Choice Requires="wps">
                  <w:drawing>
                    <wp:anchor distT="0" distB="0" distL="114300" distR="114300" simplePos="0" relativeHeight="251665408" behindDoc="0" locked="0" layoutInCell="1" allowOverlap="1">
                      <wp:simplePos x="0" y="0"/>
                      <wp:positionH relativeFrom="column">
                        <wp:posOffset>8827770</wp:posOffset>
                      </wp:positionH>
                      <wp:positionV relativeFrom="paragraph">
                        <wp:posOffset>4013835</wp:posOffset>
                      </wp:positionV>
                      <wp:extent cx="190500" cy="182245"/>
                      <wp:effectExtent l="19685" t="20955" r="37465" b="25400"/>
                      <wp:wrapNone/>
                      <wp:docPr id="23" name="五角星 23"/>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1pt;margin-top:316.05pt;height:14.35pt;width:15pt;z-index:251665408;v-text-anchor:middle;mso-width-relative:page;mso-height-relative:page;" fillcolor="#FF0000" filled="t" stroked="t" coordsize="190500,182245" o:gfxdata="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2Vx7V3AAAAA0BAAAPAAAAAAAA&#10;AAEAIAAAACIAAABkcnMvZG93bnJldi54bWxQSwECFAAUAAAACACHTuJAmlHgJYACAAASBQAADgAA&#10;AAAAAAABACAAAAArAQAAZHJzL2Uyb0RvYy54bWxQSwUGAAAAAAYABgBZAQAAHQY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miterlimit="8" joinstyle="miter"/>
                      <v:imagedata o:title=""/>
                      <o:lock v:ext="edit" aspectratio="f"/>
                      <v:textbox>
                        <w:txbxContent>
                          <w:p>
                            <w:pPr>
                              <w:jc w:val="center"/>
                            </w:pPr>
                          </w:p>
                        </w:txbxContent>
                      </v:textbox>
                    </v:shape>
                  </w:pict>
                </mc:Fallback>
              </mc:AlternateContent>
            </w:r>
            <w:r>
              <w:rPr>
                <w:rFonts w:ascii="Times New Roman" w:hAnsi="Times New Roman"/>
                <w:highlight w:val="none"/>
              </w:rPr>
              <mc:AlternateContent>
                <mc:Choice Requires="wps">
                  <w:drawing>
                    <wp:anchor distT="0" distB="0" distL="114300" distR="114300" simplePos="0" relativeHeight="251668480" behindDoc="0" locked="0" layoutInCell="1" allowOverlap="1">
                      <wp:simplePos x="0" y="0"/>
                      <wp:positionH relativeFrom="column">
                        <wp:posOffset>7868285</wp:posOffset>
                      </wp:positionH>
                      <wp:positionV relativeFrom="paragraph">
                        <wp:posOffset>3906520</wp:posOffset>
                      </wp:positionV>
                      <wp:extent cx="119380" cy="130810"/>
                      <wp:effectExtent l="4445" t="4445" r="9525" b="17145"/>
                      <wp:wrapNone/>
                      <wp:docPr id="24" name="椭圆 24"/>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619.55pt;margin-top:307.6pt;height:10.3pt;width:9.4pt;z-index:251668480;mso-width-relative:page;mso-height-relative:page;" fillcolor="#FF0000" filled="t" stroked="t" coordsize="21600,21600" o:gfxdata="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ONEj2QAAAA0BAAAPAAAAAAAAAAEAIAAAACIAAABkcnMv&#10;ZG93bnJldi54bWxQSwECFAAUAAAACACHTuJAcrq5oAICAAAxBAAADgAAAAAAAAABACAAAAAoAQAA&#10;ZHJzL2Uyb0RvYy54bWxQSwUGAAAAAAYABgBZAQAAnAUAAAAA&#10;">
                      <v:fill on="t" focussize="0,0"/>
                      <v:stroke color="#FF0000" joinstyle="round"/>
                      <v:imagedata o:title=""/>
                      <o:lock v:ext="edit" aspectratio="f"/>
                      <v:textbox>
                        <w:txbxContent>
                          <w:p/>
                        </w:txbxContent>
                      </v:textbox>
                    </v:shape>
                  </w:pict>
                </mc:Fallback>
              </mc:AlternateContent>
            </w:r>
            <w:r>
              <w:rPr>
                <w:rFonts w:ascii="Times New Roman" w:hAnsi="Times New Roman"/>
                <w:highlight w:val="none"/>
              </w:rPr>
              <mc:AlternateContent>
                <mc:Choice Requires="wps">
                  <w:drawing>
                    <wp:anchor distT="0" distB="0" distL="114300" distR="114300" simplePos="0" relativeHeight="251666432" behindDoc="0" locked="0" layoutInCell="1" allowOverlap="1">
                      <wp:simplePos x="0" y="0"/>
                      <wp:positionH relativeFrom="column">
                        <wp:posOffset>8846185</wp:posOffset>
                      </wp:positionH>
                      <wp:positionV relativeFrom="paragraph">
                        <wp:posOffset>1784985</wp:posOffset>
                      </wp:positionV>
                      <wp:extent cx="142875" cy="142875"/>
                      <wp:effectExtent l="7620" t="10795" r="20955" b="17780"/>
                      <wp:wrapNone/>
                      <wp:docPr id="25" name="流程图: 摘录 25"/>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127" type="#_x0000_t127" style="position:absolute;left:0pt;margin-left:696.55pt;margin-top:140.55pt;height:11.25pt;width:11.25pt;z-index:251666432;mso-width-relative:page;mso-height-relative:page;" fillcolor="#FF0000" filled="t" stroked="t" coordsize="21600,21600" o:gfxdata="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MIwX&#10;3QAAAA0BAAAPAAAAAAAAAAEAIAAAACIAAABkcnMvZG93bnJldi54bWxQSwECFAAUAAAACACHTuJA&#10;RohHrBwCAABPBAAADgAAAAAAAAABACAAAAAsAQAAZHJzL2Uyb0RvYy54bWxQSwUGAAAAAAYABgBZ&#10;AQAAugUAAAAA&#10;">
                      <v:fill on="t" focussize="0,0"/>
                      <v:stroke color="#FF0000" joinstyle="miter"/>
                      <v:imagedata o:title=""/>
                      <o:lock v:ext="edit" aspectratio="f"/>
                      <v:textbox>
                        <w:txbxContent>
                          <w:p/>
                        </w:txbxContent>
                      </v:textbox>
                    </v:shape>
                  </w:pict>
                </mc:Fallback>
              </mc:AlternateContent>
            </w:r>
            <w:r>
              <w:rPr>
                <w:rFonts w:ascii="Times New Roman" w:hAnsi="Times New Roman"/>
                <w:highlight w:val="none"/>
              </w:rPr>
              <mc:AlternateContent>
                <mc:Choice Requires="wps">
                  <w:drawing>
                    <wp:anchor distT="0" distB="0" distL="114300" distR="114300" simplePos="0" relativeHeight="251667456" behindDoc="0" locked="0" layoutInCell="1" allowOverlap="1">
                      <wp:simplePos x="0" y="0"/>
                      <wp:positionH relativeFrom="column">
                        <wp:posOffset>9147175</wp:posOffset>
                      </wp:positionH>
                      <wp:positionV relativeFrom="paragraph">
                        <wp:posOffset>3677920</wp:posOffset>
                      </wp:positionV>
                      <wp:extent cx="198755" cy="222250"/>
                      <wp:effectExtent l="4445" t="4445" r="6350" b="20955"/>
                      <wp:wrapNone/>
                      <wp:docPr id="26" name="任意多边形 2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100" style="position:absolute;left:0pt;margin-left:720.25pt;margin-top:289.6pt;height:17.5pt;width:15.65pt;z-index:251667456;mso-width-relative:page;mso-height-relative:page;" fillcolor="#FF0000" filled="t" stroked="t" coordsize="21600,21600" o:gfxdata="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XsK0Y2gAAAA0BAAAPAAAAAAAAAAEAIAAAACIAAABkcnMvZG93&#10;bnJldi54bWxQSwECFAAUAAAACACHTuJAHjPCglQDAABiCQAADgAAAAAAAAABACAAAAApAQAAZHJz&#10;L2Uyb0RvYy54bWxQSwUGAAAAAAYABgBZAQAA7w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rFonts w:hint="eastAsia" w:ascii="Times New Roman" w:hAnsi="Times New Roman"/>
                <w:b/>
                <w:bCs/>
                <w:sz w:val="24"/>
                <w:highlight w:val="none"/>
                <w:lang w:val="en-US" w:eastAsia="zh-CN"/>
              </w:rPr>
              <w:t>十四、</w:t>
            </w:r>
            <w:r>
              <w:rPr>
                <w:rFonts w:ascii="Times New Roman" w:hAnsi="Times New Roman"/>
                <w:b/>
                <w:bCs/>
                <w:sz w:val="24"/>
                <w:highlight w:val="none"/>
              </w:rPr>
              <w:t>验收监测结论：</w:t>
            </w:r>
          </w:p>
          <w:p>
            <w:pPr>
              <w:adjustRightInd w:val="0"/>
              <w:snapToGri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废气：</w:t>
            </w:r>
            <w:r>
              <w:rPr>
                <w:rFonts w:hint="eastAsia" w:ascii="Times New Roman" w:hAnsi="Times New Roman" w:eastAsia="宋体" w:cs="Times New Roman"/>
                <w:color w:val="auto"/>
                <w:kern w:val="2"/>
                <w:sz w:val="24"/>
                <w:szCs w:val="24"/>
                <w:lang w:val="en-US" w:eastAsia="zh-CN" w:bidi="ar-SA"/>
              </w:rPr>
              <w:t>冷镦过程中产生的</w:t>
            </w:r>
            <w:r>
              <w:rPr>
                <w:rFonts w:hint="eastAsia" w:ascii="Times New Roman" w:hAnsi="Times New Roman" w:cs="Times New Roman"/>
                <w:color w:val="auto"/>
                <w:kern w:val="2"/>
                <w:sz w:val="24"/>
                <w:szCs w:val="24"/>
                <w:lang w:val="en-US" w:eastAsia="zh-CN" w:bidi="ar-SA"/>
              </w:rPr>
              <w:t>油雾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w:t>
            </w:r>
            <w:r>
              <w:rPr>
                <w:rFonts w:hint="eastAsia" w:ascii="Times New Roman" w:hAnsi="Times New Roman" w:cs="Times New Roman"/>
                <w:color w:val="000000" w:themeColor="text1"/>
                <w:sz w:val="24"/>
                <w:szCs w:val="24"/>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浓度为</w:t>
            </w:r>
            <w:r>
              <w:rPr>
                <w:rFonts w:hint="eastAsia" w:ascii="Times New Roman" w:hAnsi="Times New Roman" w:cs="Times New Roman"/>
                <w:color w:val="auto"/>
                <w:sz w:val="24"/>
                <w:szCs w:val="24"/>
                <w:lang w:val="en-US" w:eastAsia="zh-CN"/>
              </w:rPr>
              <w:t xml:space="preserve">0.92 </w:t>
            </w:r>
            <w:r>
              <w:rPr>
                <w:rFonts w:hint="default" w:ascii="Times New Roman" w:hAnsi="Times New Roman" w:eastAsia="宋体" w:cs="Times New Roman"/>
                <w:color w:val="auto"/>
                <w:sz w:val="24"/>
                <w:szCs w:val="24"/>
                <w:lang w:val="en-US" w:eastAsia="zh-CN"/>
              </w:rPr>
              <w:t>mg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箱式热处理炉</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淬火油池</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天然气燃烧过程产生的</w:t>
            </w:r>
            <w:r>
              <w:rPr>
                <w:rFonts w:hint="eastAsia" w:ascii="Times New Roman" w:hAnsi="Times New Roman" w:cs="Times New Roman"/>
                <w:color w:val="auto"/>
                <w:kern w:val="2"/>
                <w:sz w:val="24"/>
                <w:szCs w:val="24"/>
                <w:lang w:val="en-US" w:eastAsia="zh-CN" w:bidi="ar-SA"/>
              </w:rPr>
              <w:t>油雾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cs="Times New Roman"/>
                <w:color w:val="auto"/>
                <w:sz w:val="24"/>
                <w:szCs w:val="24"/>
                <w:lang w:val="en-US" w:eastAsia="zh-CN"/>
              </w:rPr>
              <w:t xml:space="preserve">0.82 </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kern w:val="2"/>
                <w:sz w:val="24"/>
                <w:szCs w:val="24"/>
                <w:lang w:val="en-US" w:eastAsia="zh-CN" w:bidi="ar-SA"/>
              </w:rPr>
              <w:t>非甲烷总烃</w:t>
            </w:r>
            <w:r>
              <w:rPr>
                <w:rFonts w:hint="eastAsia" w:ascii="Times New Roman" w:hAnsi="Times New Roman" w:cs="Times New Roman"/>
                <w:color w:val="auto"/>
                <w:kern w:val="2"/>
                <w:sz w:val="24"/>
                <w:szCs w:val="24"/>
                <w:lang w:val="en-US" w:eastAsia="zh-CN" w:bidi="ar-SA"/>
              </w:rPr>
              <w:t>未检出；烘干</w:t>
            </w:r>
            <w:r>
              <w:rPr>
                <w:rFonts w:hint="eastAsia" w:ascii="Times New Roman" w:hAnsi="Times New Roman" w:eastAsia="宋体" w:cs="Times New Roman"/>
                <w:color w:val="auto"/>
                <w:kern w:val="2"/>
                <w:sz w:val="24"/>
                <w:szCs w:val="24"/>
                <w:lang w:val="en-US" w:eastAsia="zh-CN" w:bidi="ar-SA"/>
              </w:rPr>
              <w:t>过程产生的</w:t>
            </w:r>
            <w:r>
              <w:rPr>
                <w:rFonts w:hint="eastAsia" w:ascii="Times New Roman" w:hAnsi="Times New Roman" w:cs="Times New Roman"/>
                <w:color w:val="auto"/>
                <w:kern w:val="2"/>
                <w:sz w:val="24"/>
                <w:szCs w:val="24"/>
                <w:lang w:val="en-US" w:eastAsia="zh-CN" w:bidi="ar-SA"/>
              </w:rPr>
              <w:t>油雾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cs="Times New Roman"/>
                <w:color w:val="auto"/>
                <w:sz w:val="24"/>
                <w:szCs w:val="24"/>
                <w:lang w:val="en-US" w:eastAsia="zh-CN"/>
              </w:rPr>
              <w:t xml:space="preserve">1.98 </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kern w:val="2"/>
                <w:sz w:val="24"/>
                <w:szCs w:val="24"/>
                <w:lang w:val="en-US" w:eastAsia="zh-CN" w:bidi="ar-SA"/>
              </w:rPr>
              <w:t>非甲烷总烃</w:t>
            </w:r>
            <w:r>
              <w:rPr>
                <w:rFonts w:hint="eastAsia" w:ascii="Times New Roman" w:hAnsi="Times New Roman" w:cs="Times New Roman"/>
                <w:color w:val="auto"/>
                <w:kern w:val="2"/>
                <w:sz w:val="24"/>
                <w:szCs w:val="24"/>
                <w:lang w:val="en-US" w:eastAsia="zh-CN" w:bidi="ar-SA"/>
              </w:rPr>
              <w:t>未检出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以上均</w:t>
            </w:r>
            <w:r>
              <w:rPr>
                <w:rFonts w:hint="eastAsia" w:ascii="Times New Roman" w:hAnsi="Times New Roman" w:eastAsia="宋体" w:cs="Times New Roman"/>
                <w:color w:val="auto"/>
                <w:kern w:val="2"/>
                <w:sz w:val="24"/>
                <w:szCs w:val="24"/>
                <w:lang w:val="en-US" w:eastAsia="zh-CN" w:bidi="ar-SA"/>
              </w:rPr>
              <w:t>满足上海市《大气污染物综合排放标准》（DB31/933-2015）中表 1 及表 3 排放限值</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天然气燃烧废气</w:t>
            </w:r>
            <w:r>
              <w:rPr>
                <w:rFonts w:hint="eastAsia" w:ascii="Times New Roman" w:hAnsi="Times New Roman" w:cs="Times New Roman"/>
                <w:color w:val="auto"/>
                <w:kern w:val="2"/>
                <w:sz w:val="24"/>
                <w:szCs w:val="24"/>
                <w:lang w:val="en-US" w:eastAsia="zh-CN" w:bidi="ar-SA"/>
              </w:rPr>
              <w:t>满足</w:t>
            </w:r>
            <w:r>
              <w:rPr>
                <w:rFonts w:hint="eastAsia" w:ascii="Times New Roman" w:hAnsi="Times New Roman" w:eastAsia="宋体" w:cs="Times New Roman"/>
                <w:color w:val="auto"/>
                <w:kern w:val="2"/>
                <w:sz w:val="24"/>
                <w:szCs w:val="24"/>
                <w:lang w:val="en-US" w:eastAsia="zh-CN" w:bidi="ar-SA"/>
              </w:rPr>
              <w:t>《工业炉窑大气污染综合治理方案》（环大气[2019]56 号）中限值要求：重点区域原则上按照颗粒物、二氧化硫、氮氧化物排放限值分别不高于 30、200、300 毫克/立方米</w:t>
            </w:r>
            <w:r>
              <w:rPr>
                <w:rFonts w:hint="eastAsia" w:ascii="Times New Roman" w:hAnsi="Times New Roman" w:cs="Times New Roman"/>
                <w:color w:val="auto"/>
                <w:kern w:val="2"/>
                <w:sz w:val="24"/>
                <w:szCs w:val="24"/>
                <w:lang w:val="en-US" w:eastAsia="zh-CN" w:bidi="ar-SA"/>
              </w:rPr>
              <w:t>。非甲烷总烃无组织排放满足《挥发性有机物无组织排放控制标准》（GB37822-2019）相关要求</w:t>
            </w:r>
            <w:r>
              <w:rPr>
                <w:rFonts w:hint="eastAsia" w:ascii="Times New Roman" w:hAnsi="Times New Roman" w:eastAsia="宋体" w:cs="Times New Roman"/>
                <w:color w:val="auto"/>
                <w:kern w:val="2"/>
                <w:sz w:val="24"/>
                <w:szCs w:val="24"/>
                <w:lang w:val="en-US" w:eastAsia="zh-CN" w:bidi="ar-SA"/>
              </w:rPr>
              <w:t>。</w:t>
            </w:r>
          </w:p>
          <w:p>
            <w:pPr>
              <w:adjustRightInd w:val="0"/>
              <w:snapToGri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2、废水</w:t>
            </w:r>
            <w:r>
              <w:rPr>
                <w:rFonts w:hint="eastAsia" w:ascii="Times New Roman" w:hAnsi="Times New Roman"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本项目用水均来自河沥园区供水管网，废水主要为超声波清洗用水、喷淋塔用水、车间保洁用水、职工生活用水，生活污水经化粪池处理后与其他废水一起均排入中鼎密封件厂区综合污水处理站预处理</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处理后</w:t>
            </w:r>
            <w:r>
              <w:rPr>
                <w:rFonts w:hint="default" w:ascii="Times New Roman" w:hAnsi="Times New Roman" w:eastAsia="宋体" w:cs="Times New Roman"/>
                <w:color w:val="auto"/>
                <w:sz w:val="24"/>
                <w:szCs w:val="24"/>
                <w:lang w:val="en-US" w:eastAsia="zh-CN"/>
              </w:rPr>
              <w:t>pH范围是</w:t>
            </w:r>
            <w:r>
              <w:rPr>
                <w:rFonts w:hint="eastAsia" w:ascii="Times New Roman" w:hAnsi="Times New Roman" w:cs="Times New Roman"/>
                <w:color w:val="auto"/>
                <w:sz w:val="24"/>
                <w:szCs w:val="24"/>
                <w:lang w:val="en-US" w:eastAsia="zh-CN"/>
              </w:rPr>
              <w:t>7.3</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7.6</w:t>
            </w:r>
            <w:r>
              <w:rPr>
                <w:rFonts w:hint="default" w:ascii="Times New Roman" w:hAnsi="Times New Roman" w:eastAsia="宋体" w:cs="Times New Roman"/>
                <w:color w:val="auto"/>
                <w:sz w:val="24"/>
                <w:szCs w:val="24"/>
                <w:lang w:val="en-US" w:eastAsia="zh-CN"/>
              </w:rPr>
              <w:t>、COD日均排放浓度为</w:t>
            </w:r>
            <w:r>
              <w:rPr>
                <w:rFonts w:hint="eastAsia" w:ascii="Times New Roman" w:hAnsi="Times New Roman" w:cs="Times New Roman"/>
                <w:color w:val="auto"/>
                <w:sz w:val="24"/>
                <w:szCs w:val="24"/>
                <w:lang w:val="en-US" w:eastAsia="zh-CN"/>
              </w:rPr>
              <w:t xml:space="preserve">16 </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lang w:val="en-US" w:eastAsia="zh-CN"/>
              </w:rPr>
              <w:t>OD日均排放浓度为</w:t>
            </w:r>
            <w:r>
              <w:rPr>
                <w:rFonts w:hint="eastAsia" w:ascii="Times New Roman" w:hAnsi="Times New Roman" w:cs="Times New Roman"/>
                <w:color w:val="auto"/>
                <w:sz w:val="24"/>
                <w:szCs w:val="24"/>
                <w:lang w:val="en-US" w:eastAsia="zh-CN"/>
              </w:rPr>
              <w:t xml:space="preserve">7.2 </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SS日均排放浓度为</w:t>
            </w:r>
            <w:r>
              <w:rPr>
                <w:rFonts w:hint="eastAsia" w:ascii="Times New Roman" w:hAnsi="Times New Roman" w:cs="Times New Roman"/>
                <w:color w:val="auto"/>
                <w:sz w:val="24"/>
                <w:szCs w:val="24"/>
                <w:lang w:val="en-US" w:eastAsia="zh-CN"/>
              </w:rPr>
              <w:t xml:space="preserve">26 </w:t>
            </w:r>
            <w:r>
              <w:rPr>
                <w:rFonts w:hint="default" w:ascii="Times New Roman" w:hAnsi="Times New Roman" w:eastAsia="宋体" w:cs="Times New Roman"/>
                <w:color w:val="auto"/>
                <w:sz w:val="24"/>
                <w:szCs w:val="24"/>
                <w:lang w:val="en-US" w:eastAsia="zh-CN"/>
              </w:rPr>
              <w:t>mg/L、NH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-N日均排放浓度为</w:t>
            </w:r>
            <w:r>
              <w:rPr>
                <w:rFonts w:hint="eastAsia" w:ascii="Times New Roman" w:hAnsi="Times New Roman" w:cs="Times New Roman"/>
                <w:color w:val="auto"/>
                <w:sz w:val="24"/>
                <w:szCs w:val="24"/>
                <w:lang w:val="en-US" w:eastAsia="zh-CN"/>
              </w:rPr>
              <w:t xml:space="preserve">1.72 </w:t>
            </w:r>
            <w:r>
              <w:rPr>
                <w:rFonts w:hint="default" w:ascii="Times New Roman" w:hAnsi="Times New Roman" w:eastAsia="宋体" w:cs="Times New Roman"/>
                <w:color w:val="auto"/>
                <w:sz w:val="24"/>
                <w:szCs w:val="24"/>
                <w:lang w:val="en-US" w:eastAsia="zh-CN"/>
              </w:rPr>
              <w:t>mg/L</w:t>
            </w:r>
            <w:r>
              <w:rPr>
                <w:rFonts w:hint="eastAsia" w:ascii="Times New Roman" w:hAnsi="Times New Roman" w:cs="Times New Roman"/>
                <w:color w:val="auto"/>
                <w:sz w:val="24"/>
                <w:szCs w:val="24"/>
                <w:lang w:val="en-US" w:eastAsia="zh-CN"/>
              </w:rPr>
              <w:t xml:space="preserve">、石油类日均排放浓度为10.9 </w:t>
            </w:r>
            <w:r>
              <w:rPr>
                <w:rFonts w:hint="default" w:ascii="Times New Roman" w:hAnsi="Times New Roman" w:eastAsia="宋体" w:cs="Times New Roman"/>
                <w:color w:val="auto"/>
                <w:sz w:val="24"/>
                <w:szCs w:val="24"/>
                <w:lang w:val="en-US" w:eastAsia="zh-CN"/>
              </w:rPr>
              <w:t>mg/L</w:t>
            </w:r>
            <w:r>
              <w:rPr>
                <w:rFonts w:hint="eastAsia" w:ascii="Times New Roman" w:hAnsi="Times New Roman" w:cs="Times New Roman"/>
                <w:color w:val="auto"/>
                <w:sz w:val="24"/>
                <w:szCs w:val="24"/>
                <w:lang w:val="en-US" w:eastAsia="zh-CN"/>
              </w:rPr>
              <w:t xml:space="preserve">、LAS日均排放浓度为0.08 </w:t>
            </w:r>
            <w:r>
              <w:rPr>
                <w:rFonts w:hint="default" w:ascii="Times New Roman" w:hAnsi="Times New Roman" w:eastAsia="宋体" w:cs="Times New Roman"/>
                <w:color w:val="auto"/>
                <w:sz w:val="24"/>
                <w:szCs w:val="24"/>
                <w:lang w:val="en-US" w:eastAsia="zh-CN"/>
              </w:rPr>
              <w:t>mg/L</w:t>
            </w:r>
            <w:r>
              <w:rPr>
                <w:rFonts w:hint="eastAsia" w:ascii="Times New Roman" w:hAnsi="Times New Roman" w:cs="Times New Roman"/>
                <w:color w:val="auto"/>
                <w:sz w:val="24"/>
                <w:szCs w:val="24"/>
                <w:lang w:val="en-US" w:eastAsia="zh-CN"/>
              </w:rPr>
              <w:t>，处理后的废水</w:t>
            </w:r>
            <w:r>
              <w:rPr>
                <w:rFonts w:hint="eastAsia" w:ascii="Times New Roman" w:hAnsi="Times New Roman" w:eastAsia="宋体" w:cs="Times New Roman"/>
                <w:kern w:val="2"/>
                <w:sz w:val="24"/>
                <w:szCs w:val="24"/>
                <w:lang w:val="en-US" w:eastAsia="zh-CN" w:bidi="ar-SA"/>
              </w:rPr>
              <w:t>满足《污水综合排放标准》（GB8978-1996）表 4 中三级标准及宁国市城北污水处理厂接管标准后，通过园区污水管网排入城北污水处理厂深度处理，达标尾水排入水阳江。</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3、噪声：</w:t>
            </w:r>
            <w:r>
              <w:rPr>
                <w:rFonts w:hint="default" w:ascii="Times New Roman" w:hAnsi="Times New Roman" w:eastAsia="宋体" w:cs="Times New Roman"/>
                <w:color w:val="000000"/>
                <w:sz w:val="24"/>
                <w:szCs w:val="24"/>
                <w:lang w:val="en-US" w:eastAsia="zh-CN"/>
              </w:rPr>
              <w:t>验收期间：</w:t>
            </w:r>
            <w:r>
              <w:rPr>
                <w:rFonts w:ascii="Times New Roman" w:hAnsi="Times New Roman" w:eastAsia="宋体" w:cs="Times New Roman"/>
                <w:kern w:val="2"/>
                <w:sz w:val="24"/>
                <w:szCs w:val="24"/>
                <w:lang w:val="en-US" w:eastAsia="zh-CN" w:bidi="ar-SA"/>
              </w:rPr>
              <w:t>噪声经隔声、基础减震等控制措施并经过空间扩散衰减后，</w:t>
            </w:r>
            <w:r>
              <w:rPr>
                <w:rFonts w:hint="default" w:ascii="Times New Roman" w:hAnsi="Times New Roman" w:eastAsia="宋体" w:cs="Times New Roman"/>
                <w:color w:val="000000"/>
                <w:sz w:val="24"/>
                <w:szCs w:val="24"/>
                <w:lang w:val="en-US" w:eastAsia="zh-CN"/>
              </w:rPr>
              <w:t>昼间最大噪声为</w:t>
            </w:r>
            <w:r>
              <w:rPr>
                <w:rFonts w:hint="eastAsia" w:ascii="Times New Roman" w:hAnsi="Times New Roman" w:cs="Times New Roman"/>
                <w:color w:val="000000"/>
                <w:sz w:val="24"/>
                <w:szCs w:val="24"/>
                <w:lang w:val="en-US" w:eastAsia="zh-CN"/>
              </w:rPr>
              <w:t>64.3</w:t>
            </w:r>
            <w:r>
              <w:rPr>
                <w:rFonts w:hint="default" w:ascii="Times New Roman" w:hAnsi="Times New Roman" w:eastAsia="宋体" w:cs="Times New Roman"/>
                <w:color w:val="000000"/>
                <w:sz w:val="24"/>
                <w:szCs w:val="24"/>
                <w:lang w:val="en-US" w:eastAsia="zh-CN"/>
              </w:rPr>
              <w:t>分贝、夜间最大噪声为</w:t>
            </w:r>
            <w:r>
              <w:rPr>
                <w:rFonts w:hint="eastAsia" w:ascii="Times New Roman" w:hAnsi="Times New Roman" w:cs="Times New Roman"/>
                <w:color w:val="000000"/>
                <w:sz w:val="24"/>
                <w:szCs w:val="24"/>
                <w:lang w:val="en-US" w:eastAsia="zh-CN"/>
              </w:rPr>
              <w:t>54.5</w:t>
            </w:r>
            <w:r>
              <w:rPr>
                <w:rFonts w:hint="default" w:ascii="Times New Roman" w:hAnsi="Times New Roman" w:eastAsia="宋体" w:cs="Times New Roman"/>
                <w:color w:val="000000"/>
                <w:sz w:val="24"/>
                <w:szCs w:val="24"/>
                <w:lang w:val="en-US" w:eastAsia="zh-CN"/>
              </w:rPr>
              <w:t>分贝，</w:t>
            </w:r>
            <w:r>
              <w:rPr>
                <w:rFonts w:ascii="Times New Roman" w:hAnsi="Times New Roman" w:eastAsia="宋体" w:cs="Times New Roman"/>
                <w:kern w:val="2"/>
                <w:sz w:val="24"/>
                <w:szCs w:val="24"/>
                <w:lang w:val="en-US" w:eastAsia="zh-CN" w:bidi="ar-SA"/>
              </w:rPr>
              <w:t>满足《工业企业厂界环境噪声排放标准》（GB12348-2008）</w:t>
            </w:r>
            <w:r>
              <w:rPr>
                <w:rFonts w:hint="eastAsia" w:ascii="Times New Roman" w:hAnsi="Times New Roman"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类标准限值要求。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kern w:val="2"/>
                <w:sz w:val="24"/>
                <w:szCs w:val="24"/>
                <w:lang w:val="en-US" w:eastAsia="zh-CN" w:bidi="ar-SA"/>
              </w:rPr>
              <w:t>4</w:t>
            </w:r>
            <w:r>
              <w:rPr>
                <w:rFonts w:ascii="Times New Roman" w:hAnsi="Times New Roman" w:eastAsia="宋体" w:cs="Times New Roman"/>
                <w:color w:val="0000FF"/>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固废：</w:t>
            </w:r>
            <w:r>
              <w:rPr>
                <w:rFonts w:hint="default" w:ascii="Times New Roman" w:hAnsi="Times New Roman" w:eastAsia="宋体" w:cs="Times New Roman"/>
                <w:color w:val="auto"/>
                <w:kern w:val="2"/>
                <w:sz w:val="24"/>
                <w:szCs w:val="24"/>
                <w:lang w:val="en-US" w:eastAsia="zh-CN" w:bidi="ar-SA"/>
              </w:rPr>
              <w:t>项目固废包括一般工业固废、危险废物及生活垃圾，一般工业固废为废金属边角料、不合格品；危险固废为废切削液、清洗槽渣、废淬火油、废润滑油、废防锈油、废活性炭、废过滤棉</w:t>
            </w:r>
            <w:r>
              <w:rPr>
                <w:rFonts w:hint="eastAsia" w:ascii="Times New Roman" w:hAnsi="Times New Roman" w:cs="Times New Roman"/>
                <w:color w:val="auto"/>
                <w:kern w:val="2"/>
                <w:sz w:val="24"/>
                <w:szCs w:val="24"/>
                <w:lang w:val="en-US" w:eastAsia="zh-CN" w:bidi="ar-SA"/>
              </w:rPr>
              <w:t>、废包装桶</w:t>
            </w:r>
            <w:r>
              <w:rPr>
                <w:rFonts w:hint="default" w:ascii="Times New Roman" w:hAnsi="Times New Roman" w:eastAsia="宋体" w:cs="Times New Roman"/>
                <w:color w:val="auto"/>
                <w:kern w:val="2"/>
                <w:sz w:val="24"/>
                <w:szCs w:val="24"/>
                <w:lang w:val="en-US" w:eastAsia="zh-CN" w:bidi="ar-SA"/>
              </w:rPr>
              <w:t>。废金属边角料、不合格品出售给废旧物资回收公司；废切削液、清洗槽渣、废淬火油、废润滑油、废防锈油、废活性炭、废过滤棉</w:t>
            </w:r>
            <w:r>
              <w:rPr>
                <w:rFonts w:hint="eastAsia" w:ascii="Times New Roman" w:hAnsi="Times New Roman" w:cs="Times New Roman"/>
                <w:color w:val="auto"/>
                <w:kern w:val="2"/>
                <w:sz w:val="24"/>
                <w:szCs w:val="24"/>
                <w:lang w:val="en-US" w:eastAsia="zh-CN" w:bidi="ar-SA"/>
              </w:rPr>
              <w:t>、废包装桶委托</w:t>
            </w:r>
            <w:r>
              <w:rPr>
                <w:rFonts w:hint="default" w:ascii="Times New Roman" w:hAnsi="Times New Roman" w:eastAsia="宋体" w:cs="Times New Roman"/>
                <w:color w:val="auto"/>
                <w:kern w:val="2"/>
                <w:sz w:val="24"/>
                <w:szCs w:val="24"/>
                <w:lang w:val="en-US" w:eastAsia="zh-CN" w:bidi="ar-SA"/>
              </w:rPr>
              <w:t>宁国海螺环保科技有限责任公司</w:t>
            </w:r>
            <w:r>
              <w:rPr>
                <w:rFonts w:hint="eastAsia" w:ascii="Times New Roman" w:hAnsi="Times New Roman" w:cs="Times New Roman"/>
                <w:color w:val="auto"/>
                <w:kern w:val="2"/>
                <w:sz w:val="24"/>
                <w:szCs w:val="24"/>
                <w:lang w:val="en-US" w:eastAsia="zh-CN" w:bidi="ar-SA"/>
              </w:rPr>
              <w:t>处置</w:t>
            </w:r>
            <w:r>
              <w:rPr>
                <w:rFonts w:hint="default" w:ascii="Times New Roman" w:hAnsi="Times New Roman" w:eastAsia="宋体" w:cs="Times New Roman"/>
                <w:color w:val="auto"/>
                <w:kern w:val="2"/>
                <w:sz w:val="24"/>
                <w:szCs w:val="24"/>
                <w:lang w:val="en-US" w:eastAsia="zh-CN" w:bidi="ar-SA"/>
              </w:rPr>
              <w:t>。生活垃圾收集后由环卫部门统一清运。</w:t>
            </w:r>
            <w:r>
              <w:rPr>
                <w:rFonts w:hint="eastAsia" w:ascii="Times New Roman" w:hAnsi="Times New Roman" w:cs="Times New Roman"/>
                <w:color w:val="auto"/>
                <w:kern w:val="2"/>
                <w:sz w:val="24"/>
                <w:szCs w:val="24"/>
                <w:lang w:val="en-US" w:eastAsia="zh-CN" w:bidi="ar-SA"/>
              </w:rPr>
              <w:t>生活垃圾管理满足中华人民共和国建设部令第157号《城市生活垃圾管理办法》（2015年修正）；一般固废处置满足《一般工业固体废物贮存和填埋污染控制标准》(GB 18599-2020)中的要求；</w:t>
            </w:r>
            <w:r>
              <w:rPr>
                <w:rFonts w:hint="default" w:ascii="Times New Roman" w:hAnsi="Times New Roman" w:eastAsia="宋体" w:cs="Times New Roman"/>
                <w:color w:val="auto"/>
                <w:kern w:val="2"/>
                <w:sz w:val="24"/>
                <w:szCs w:val="24"/>
                <w:lang w:val="en-US" w:eastAsia="zh-CN" w:bidi="ar-SA"/>
              </w:rPr>
              <w:t>危险废物</w:t>
            </w:r>
            <w:r>
              <w:rPr>
                <w:rFonts w:hint="eastAsia" w:ascii="Times New Roman" w:hAnsi="Times New Roman" w:cs="Times New Roman"/>
                <w:color w:val="auto"/>
                <w:kern w:val="2"/>
                <w:sz w:val="24"/>
                <w:szCs w:val="24"/>
                <w:lang w:val="en-US" w:eastAsia="zh-CN" w:bidi="ar-SA"/>
              </w:rPr>
              <w:t>处置满足</w:t>
            </w:r>
            <w:r>
              <w:rPr>
                <w:rFonts w:hint="default" w:ascii="Times New Roman" w:hAnsi="Times New Roman" w:eastAsia="宋体" w:cs="Times New Roman"/>
                <w:color w:val="auto"/>
                <w:kern w:val="2"/>
                <w:sz w:val="24"/>
                <w:szCs w:val="24"/>
                <w:lang w:val="en-US" w:eastAsia="zh-CN" w:bidi="ar-SA"/>
              </w:rPr>
              <w:t>《危险废物贮存污染控制标准》（GB 18597-2023）</w:t>
            </w:r>
            <w:r>
              <w:rPr>
                <w:rFonts w:hint="eastAsia" w:ascii="Times New Roman" w:hAnsi="Times New Roman" w:cs="Times New Roman"/>
                <w:color w:val="auto"/>
                <w:kern w:val="2"/>
                <w:sz w:val="24"/>
                <w:szCs w:val="24"/>
                <w:lang w:val="en-US" w:eastAsia="zh-CN" w:bidi="ar-SA"/>
              </w:rPr>
              <w:t>中的要求</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辐射：</w:t>
            </w:r>
            <w:r>
              <w:rPr>
                <w:rFonts w:hint="eastAsia" w:ascii="Times New Roman" w:hAnsi="Times New Roman"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不涉及</w:t>
            </w:r>
            <w:r>
              <w:rPr>
                <w:rFonts w:hint="eastAsia" w:ascii="Times New Roman" w:hAnsi="Times New Roman" w:cs="Times New Roman"/>
                <w:color w:val="000000" w:themeColor="text1"/>
                <w:sz w:val="24"/>
                <w:szCs w:val="24"/>
                <w:lang w:val="en-US" w:eastAsia="zh-CN"/>
                <w14:textFill>
                  <w14:solidFill>
                    <w14:schemeClr w14:val="tx1"/>
                  </w14:solidFill>
                </w14:textFill>
              </w:rPr>
              <w:t>辐射内容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r>
              <w:rPr>
                <w:rFonts w:hint="default" w:ascii="Times New Roman" w:hAnsi="Times New Roman" w:eastAsia="宋体" w:cs="Times New Roman"/>
                <w:kern w:val="2"/>
                <w:sz w:val="24"/>
                <w:szCs w:val="24"/>
                <w:lang w:val="en-US" w:eastAsia="zh-CN" w:bidi="ar-SA"/>
              </w:rPr>
              <w:t>总量核算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本项目</w:t>
            </w:r>
            <w:r>
              <w:rPr>
                <w:rFonts w:hint="eastAsia" w:ascii="Times New Roman" w:hAnsi="Times New Roman" w:cs="Times New Roman"/>
                <w:kern w:val="2"/>
                <w:sz w:val="24"/>
                <w:szCs w:val="24"/>
                <w:lang w:val="en-US" w:eastAsia="zh-CN" w:bidi="ar-SA"/>
              </w:rPr>
              <w:t>COD排放总量为：0.143t/a，氨氮排放总量为：0.015t/a，二氧化硫排放总量为：</w:t>
            </w:r>
            <w:r>
              <w:rPr>
                <w:rFonts w:hint="eastAsia" w:ascii="Times New Roman" w:hAnsi="Times New Roman" w:eastAsia="宋体" w:cs="Times New Roman"/>
                <w:kern w:val="2"/>
                <w:sz w:val="24"/>
                <w:szCs w:val="24"/>
                <w:lang w:val="en-US" w:eastAsia="zh-CN" w:bidi="ar-SA"/>
              </w:rPr>
              <w:t>0.10935t/a，</w:t>
            </w:r>
            <w:r>
              <w:rPr>
                <w:rFonts w:hint="eastAsia" w:ascii="Times New Roman" w:hAnsi="Times New Roman" w:cs="Times New Roman"/>
                <w:kern w:val="2"/>
                <w:sz w:val="24"/>
                <w:szCs w:val="24"/>
                <w:lang w:val="en-US" w:eastAsia="zh-CN" w:bidi="ar-SA"/>
              </w:rPr>
              <w:t>氮氧化物排放总量为：0.14715</w:t>
            </w:r>
            <w:r>
              <w:rPr>
                <w:rFonts w:ascii="Times New Roman" w:hAnsi="Times New Roman" w:eastAsia="宋体" w:cs="Times New Roman"/>
                <w:color w:val="auto"/>
                <w:kern w:val="2"/>
                <w:sz w:val="24"/>
                <w:szCs w:val="24"/>
                <w:lang w:val="en-US" w:eastAsia="zh-CN" w:bidi="ar-SA"/>
              </w:rPr>
              <w:t>t/a</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烟粉尘</w:t>
            </w:r>
            <w:r>
              <w:rPr>
                <w:rFonts w:hint="eastAsia" w:ascii="Times New Roman" w:hAnsi="Times New Roman" w:cs="Times New Roman"/>
                <w:kern w:val="2"/>
                <w:sz w:val="24"/>
                <w:szCs w:val="24"/>
                <w:lang w:val="en-US" w:eastAsia="zh-CN" w:bidi="ar-SA"/>
              </w:rPr>
              <w:t>排放</w:t>
            </w:r>
            <w:r>
              <w:rPr>
                <w:rFonts w:hint="eastAsia" w:ascii="Times New Roman" w:hAnsi="Times New Roman" w:eastAsia="宋体" w:cs="Times New Roman"/>
                <w:color w:val="auto"/>
                <w:kern w:val="2"/>
                <w:sz w:val="24"/>
                <w:szCs w:val="24"/>
                <w:lang w:val="en-US" w:eastAsia="zh-CN" w:bidi="ar-SA"/>
              </w:rPr>
              <w:t>总量</w:t>
            </w:r>
            <w:r>
              <w:rPr>
                <w:rFonts w:hint="eastAsia" w:ascii="Times New Roman" w:hAnsi="Times New Roman" w:cs="Times New Roman"/>
                <w:color w:val="auto"/>
                <w:kern w:val="2"/>
                <w:sz w:val="24"/>
                <w:szCs w:val="24"/>
                <w:lang w:val="en-US" w:eastAsia="zh-CN" w:bidi="ar-SA"/>
              </w:rPr>
              <w:t>0.25995</w:t>
            </w:r>
            <w:r>
              <w:rPr>
                <w:rFonts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2"/>
                <w:sz w:val="24"/>
                <w:szCs w:val="24"/>
                <w:lang w:val="en-US" w:eastAsia="zh-CN" w:bidi="ar-SA"/>
              </w:rPr>
              <w:t>，</w:t>
            </w:r>
            <w:r>
              <w:rPr>
                <w:rFonts w:ascii="Times New Roman" w:hAnsi="Times New Roman" w:eastAsia="宋体" w:cs="Times New Roman"/>
                <w:color w:val="auto"/>
                <w:kern w:val="2"/>
                <w:sz w:val="24"/>
                <w:szCs w:val="24"/>
                <w:lang w:val="en-US" w:eastAsia="zh-CN" w:bidi="ar-SA"/>
              </w:rPr>
              <w:t>满足总量控</w:t>
            </w:r>
            <w:r>
              <w:rPr>
                <w:rFonts w:ascii="Times New Roman" w:hAnsi="Times New Roman" w:eastAsia="宋体" w:cs="Times New Roman"/>
                <w:kern w:val="2"/>
                <w:sz w:val="24"/>
                <w:szCs w:val="24"/>
                <w:lang w:val="en-US" w:eastAsia="zh-CN" w:bidi="ar-SA"/>
              </w:rPr>
              <w:t xml:space="preserve">制要求。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综上所述，本项目环保竣工验收符合</w:t>
            </w:r>
            <w:r>
              <w:rPr>
                <w:rFonts w:hint="eastAsia" w:ascii="Times New Roman" w:hAnsi="Times New Roman" w:cs="Times New Roman"/>
                <w:kern w:val="2"/>
                <w:sz w:val="24"/>
                <w:szCs w:val="24"/>
                <w:lang w:val="en-US" w:eastAsia="zh-CN" w:bidi="ar-SA"/>
              </w:rPr>
              <w:t>阶段性</w:t>
            </w:r>
            <w:r>
              <w:rPr>
                <w:rFonts w:hint="eastAsia" w:ascii="Times New Roman" w:hAnsi="Times New Roman" w:eastAsia="宋体" w:cs="Times New Roman"/>
                <w:kern w:val="2"/>
                <w:sz w:val="24"/>
                <w:szCs w:val="24"/>
                <w:lang w:val="en-US" w:eastAsia="zh-CN" w:bidi="ar-SA"/>
              </w:rPr>
              <w:t>验收条件。</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十五、</w:t>
            </w:r>
            <w:r>
              <w:rPr>
                <w:rFonts w:hint="eastAsia" w:ascii="Times New Roman" w:hAnsi="Times New Roman" w:eastAsia="宋体" w:cs="Times New Roman"/>
                <w:b/>
                <w:bCs/>
                <w:color w:val="000000"/>
                <w:sz w:val="24"/>
                <w:szCs w:val="24"/>
                <w:lang w:val="en-US" w:eastAsia="zh-CN"/>
              </w:rPr>
              <w:t>建议</w:t>
            </w:r>
            <w:r>
              <w:rPr>
                <w:rFonts w:hint="default" w:ascii="Times New Roman" w:hAnsi="Times New Roman" w:eastAsia="宋体" w:cs="Times New Roman"/>
                <w:b/>
                <w:bCs/>
                <w:color w:val="000000"/>
                <w:sz w:val="24"/>
                <w:szCs w:val="24"/>
                <w:lang w:val="en-US" w:eastAsia="zh-CN"/>
              </w:rPr>
              <w:t>：</w:t>
            </w:r>
          </w:p>
          <w:p>
            <w:pPr>
              <w:pStyle w:val="2"/>
              <w:keepNext w:val="0"/>
              <w:keepLines w:val="0"/>
              <w:pageBreakBefore w:val="0"/>
              <w:widowControl w:val="0"/>
              <w:numPr>
                <w:ilvl w:val="0"/>
                <w:numId w:val="6"/>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进一步强化全过程管理，加强生产运行及环境保护设施的管理和维护，确保外排污染物稳定达标</w:t>
            </w:r>
            <w:r>
              <w:rPr>
                <w:rFonts w:hint="eastAsia" w:ascii="Times New Roman" w:hAnsi="Times New Roman" w:eastAsia="宋体" w:cs="Times New Roman"/>
                <w:color w:val="000000"/>
                <w:sz w:val="24"/>
                <w:szCs w:val="24"/>
                <w:lang w:val="en-US" w:eastAsia="zh-CN"/>
              </w:rPr>
              <w:t>；</w:t>
            </w:r>
          </w:p>
          <w:p>
            <w:pPr>
              <w:pStyle w:val="2"/>
              <w:keepNext w:val="0"/>
              <w:keepLines w:val="0"/>
              <w:pageBreakBefore w:val="0"/>
              <w:widowControl w:val="0"/>
              <w:numPr>
                <w:ilvl w:val="0"/>
                <w:numId w:val="6"/>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强化环境风险防范意识，加强对环境风险源的管控，定期开展应急演练，提高应对突发环境事件的能力。</w:t>
            </w:r>
          </w:p>
          <w:p>
            <w:pPr>
              <w:pStyle w:val="3"/>
              <w:rPr>
                <w:rFonts w:hint="eastAsia"/>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rPr>
                <w:rFonts w:hint="default"/>
                <w:lang w:val="en-US" w:eastAsia="zh-CN"/>
              </w:rPr>
            </w:pPr>
          </w:p>
        </w:tc>
      </w:tr>
    </w:tbl>
    <w:p>
      <w:pPr>
        <w:tabs>
          <w:tab w:val="left" w:pos="4435"/>
        </w:tabs>
        <w:bidi w:val="0"/>
        <w:jc w:val="both"/>
        <w:rPr>
          <w:rFonts w:hint="default" w:ascii="Times New Roman" w:hAnsi="Times New Roman" w:cs="Times New Roman"/>
          <w:sz w:val="21"/>
        </w:rPr>
        <w:sectPr>
          <w:pgSz w:w="11906" w:h="16838"/>
          <w:pgMar w:top="1304" w:right="1020" w:bottom="1304" w:left="136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8827770</wp:posOffset>
                </wp:positionH>
                <wp:positionV relativeFrom="paragraph">
                  <wp:posOffset>4013835</wp:posOffset>
                </wp:positionV>
                <wp:extent cx="190500" cy="182245"/>
                <wp:effectExtent l="19685" t="20955" r="37465" b="25400"/>
                <wp:wrapNone/>
                <wp:docPr id="60" name="五角星 60"/>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1pt;margin-top:316.05pt;height:14.35pt;width:15pt;z-index:251660288;v-text-anchor:middle;mso-width-relative:page;mso-height-relative:page;" fillcolor="#FF0000" filled="t" stroked="t" coordsize="190500,182245" o:gfxdata="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ZXHtXcAAAADQEAAA8AAAAAAAAA&#10;AQAgAAAAIgAAAGRycy9kb3ducmV2LnhtbFBLAQIUABQAAAAIAIdO4kCO//EjfwIAABIFAAAOAAAA&#10;AAAAAAEAIAAAACsBAABkcnMvZTJvRG9jLnhtbFBLBQYAAAAABgAGAFkBAAAc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miterlimit="8" joinstyle="miter"/>
                <v:imagedata o:title=""/>
                <o:lock v:ext="edit" aspectratio="f"/>
                <v:textbox>
                  <w:txbxContent>
                    <w:p>
                      <w:pPr>
                        <w:jc w:val="center"/>
                      </w:pP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7868285</wp:posOffset>
                </wp:positionH>
                <wp:positionV relativeFrom="paragraph">
                  <wp:posOffset>3906520</wp:posOffset>
                </wp:positionV>
                <wp:extent cx="119380" cy="130810"/>
                <wp:effectExtent l="4445" t="4445" r="9525" b="17145"/>
                <wp:wrapNone/>
                <wp:docPr id="55" name="椭圆 55"/>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619.55pt;margin-top:307.6pt;height:10.3pt;width:9.4pt;z-index:251664384;mso-width-relative:page;mso-height-relative:page;" fillcolor="#FF0000" filled="t" stroked="t" coordsize="21600,21600" o:gfxdata="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c40SPZAAAADQEAAA8AAAAAAAAAAQAgAAAAIgAAAGRycy9k&#10;b3ducmV2LnhtbFBLAQIUABQAAAAIAIdO4kDNfKP7AQIAADEEAAAOAAAAAAAAAAEAIAAAACgBAABk&#10;cnMvZTJvRG9jLnhtbFBLBQYAAAAABgAGAFkBAACbBQAAAAA=&#10;">
                <v:fill on="t" focussize="0,0"/>
                <v:stroke color="#FF0000" joinstyle="round"/>
                <v:imagedata o:title=""/>
                <o:lock v:ext="edit" aspectratio="f"/>
                <v:textbox>
                  <w:txbxContent>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8846185</wp:posOffset>
                </wp:positionH>
                <wp:positionV relativeFrom="paragraph">
                  <wp:posOffset>1784985</wp:posOffset>
                </wp:positionV>
                <wp:extent cx="142875" cy="142875"/>
                <wp:effectExtent l="7620" t="10795" r="20955" b="17780"/>
                <wp:wrapNone/>
                <wp:docPr id="56" name="流程图: 摘录 5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127" type="#_x0000_t127" style="position:absolute;left:0pt;margin-left:696.55pt;margin-top:140.55pt;height:11.25pt;width:11.25pt;z-index:251661312;mso-width-relative:page;mso-height-relative:page;" fillcolor="#FF0000" filled="t" stroked="t" coordsize="21600,21600" o:gfxdata="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MIwX&#10;3QAAAA0BAAAPAAAAAAAAAAEAIAAAACIAAABkcnMvZG93bnJldi54bWxQSwECFAAUAAAACACHTuJA&#10;T6q0HRwCAABPBAAADgAAAAAAAAABACAAAAAsAQAAZHJzL2Uyb0RvYy54bWxQSwUGAAAAAAYABgBZ&#10;AQAAugUAAAAA&#10;">
                <v:fill on="t" focussize="0,0"/>
                <v:stroke color="#FF0000" joinstyle="miter"/>
                <v:imagedata o:title=""/>
                <o:lock v:ext="edit" aspectratio="f"/>
                <v:textbox>
                  <w:txbxContent>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9147175</wp:posOffset>
                </wp:positionH>
                <wp:positionV relativeFrom="paragraph">
                  <wp:posOffset>3677920</wp:posOffset>
                </wp:positionV>
                <wp:extent cx="198755" cy="222250"/>
                <wp:effectExtent l="4445" t="4445" r="6350" b="20955"/>
                <wp:wrapNone/>
                <wp:docPr id="59" name="任意多边形 59"/>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100" style="position:absolute;left:0pt;margin-left:720.25pt;margin-top:289.6pt;height:17.5pt;width:15.65pt;z-index:251663360;mso-width-relative:page;mso-height-relative:page;" fillcolor="#FF0000" filled="t" stroked="t" coordsize="21600,21600" o:gfxdata="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XsK0Y2gAAAA0BAAAPAAAAAAAAAAEAIAAAACIAAABkcnMvZG93&#10;bnJldi54bWxQSwECFAAUAAAACACHTuJA0iDmDFQDAABiCQAADgAAAAAAAAABACAAAAApAQAAZHJz&#10;L2Uyb0RvYy54bWxQSwUGAAAAAAYABgBZAQAA7w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p>
    <w:tbl>
      <w:tblPr>
        <w:tblStyle w:val="20"/>
        <w:tblW w:w="5000" w:type="pct"/>
        <w:jc w:val="center"/>
        <w:tblLayout w:type="fixed"/>
        <w:tblCellMar>
          <w:top w:w="0" w:type="dxa"/>
          <w:left w:w="108" w:type="dxa"/>
          <w:bottom w:w="0" w:type="dxa"/>
          <w:right w:w="108" w:type="dxa"/>
        </w:tblCellMar>
      </w:tblPr>
      <w:tblGrid>
        <w:gridCol w:w="1062"/>
        <w:gridCol w:w="1346"/>
        <w:gridCol w:w="553"/>
        <w:gridCol w:w="513"/>
        <w:gridCol w:w="158"/>
        <w:gridCol w:w="1013"/>
        <w:gridCol w:w="778"/>
        <w:gridCol w:w="91"/>
        <w:gridCol w:w="809"/>
        <w:gridCol w:w="1182"/>
        <w:gridCol w:w="1083"/>
        <w:gridCol w:w="98"/>
        <w:gridCol w:w="1163"/>
        <w:gridCol w:w="1311"/>
        <w:gridCol w:w="1163"/>
        <w:gridCol w:w="490"/>
        <w:gridCol w:w="589"/>
        <w:gridCol w:w="1056"/>
        <w:gridCol w:w="431"/>
        <w:gridCol w:w="1563"/>
      </w:tblGrid>
      <w:tr>
        <w:tblPrEx>
          <w:tblCellMar>
            <w:top w:w="0" w:type="dxa"/>
            <w:left w:w="108" w:type="dxa"/>
            <w:bottom w:w="0" w:type="dxa"/>
            <w:right w:w="108" w:type="dxa"/>
          </w:tblCellMar>
        </w:tblPrEx>
        <w:trPr>
          <w:trHeight w:val="102" w:hRule="atLeast"/>
          <w:jc w:val="center"/>
        </w:trPr>
        <w:tc>
          <w:tcPr>
            <w:tcW w:w="5000" w:type="pct"/>
            <w:gridSpan w:val="20"/>
            <w:tcBorders>
              <w:top w:val="nil"/>
              <w:left w:val="nil"/>
              <w:bottom w:val="nil"/>
              <w:right w:val="nil"/>
            </w:tcBorders>
            <w:noWrap w:val="0"/>
            <w:vAlign w:val="center"/>
          </w:tcPr>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both"/>
              <w:textAlignment w:val="auto"/>
              <w:rPr>
                <w:rFonts w:hint="default" w:ascii="Times New Roman" w:hAnsi="Times New Roman" w:eastAsia="宋体" w:cs="Times New Roman"/>
                <w:sz w:val="18"/>
                <w:szCs w:val="18"/>
              </w:rPr>
            </w:pPr>
          </w:p>
          <w:p>
            <w:pPr>
              <w:spacing w:line="500" w:lineRule="exact"/>
              <w:jc w:val="center"/>
              <w:rPr>
                <w:rFonts w:hint="default" w:ascii="宋体" w:hAnsi="宋体" w:eastAsia="宋体" w:cs="宋体"/>
                <w:b/>
                <w:bCs/>
                <w:color w:val="auto"/>
                <w:sz w:val="36"/>
                <w:szCs w:val="36"/>
                <w:lang w:val="en-US" w:eastAsia="zh-CN"/>
              </w:rPr>
            </w:pPr>
            <w:r>
              <w:rPr>
                <w:rFonts w:hint="eastAsia" w:ascii="宋体" w:hAnsi="宋体" w:cs="宋体"/>
                <w:b/>
                <w:bCs/>
                <w:color w:val="auto"/>
                <w:sz w:val="36"/>
                <w:szCs w:val="36"/>
                <w:lang w:val="en-US" w:eastAsia="zh-CN"/>
              </w:rPr>
              <w:t>宁国中鼎精工技术有限公司精密智造汽车零部件生产项目</w:t>
            </w:r>
          </w:p>
          <w:p>
            <w:pPr>
              <w:spacing w:line="500" w:lineRule="exact"/>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lang w:val="en-US" w:eastAsia="zh-CN"/>
              </w:rPr>
              <w:t>竣工环境保护阶段性验收监测报告意见修改清单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568"/>
              <w:gridCol w:w="7319"/>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7568"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修改意见</w:t>
                  </w:r>
                </w:p>
              </w:tc>
              <w:tc>
                <w:tcPr>
                  <w:tcW w:w="7319"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完成情况</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568" w:type="dxa"/>
                  <w:noWrap w:val="0"/>
                  <w:vAlign w:val="center"/>
                </w:tcPr>
                <w:p>
                  <w:pPr>
                    <w:pStyle w:val="39"/>
                    <w:shd w:val="clear" w:color="auto" w:fill="FFFFFF"/>
                    <w:snapToGrid w:val="0"/>
                    <w:spacing w:before="0" w:beforeAutospacing="0" w:after="0" w:afterAutospacing="0" w:line="30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核实验收范围，核实项目本期原辅材料消耗、主要生产设备清单和产品方案</w:t>
                  </w:r>
                  <w:r>
                    <w:rPr>
                      <w:rFonts w:hint="eastAsia" w:ascii="Times New Roman" w:hAnsi="Times New Roman" w:cs="Times New Roman"/>
                      <w:color w:val="auto"/>
                      <w:kern w:val="2"/>
                      <w:sz w:val="21"/>
                      <w:szCs w:val="21"/>
                      <w:lang w:val="en-US" w:eastAsia="zh-CN" w:bidi="ar-SA"/>
                    </w:rPr>
                    <w:t>；核实敏感环境保护目标分布，明确项目是否存在重大变动并补充项目非重大变动分析说明。</w:t>
                  </w:r>
                </w:p>
              </w:tc>
              <w:tc>
                <w:tcPr>
                  <w:tcW w:w="7319"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已核实验收范围、原辅材料消耗P15、生产设备清单以及产品方案；已核实敏感环境保护目标分布P39，已明确无重大变动。</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7568" w:type="dxa"/>
                  <w:noWrap w:val="0"/>
                  <w:vAlign w:val="center"/>
                </w:tcPr>
                <w:p>
                  <w:pPr>
                    <w:pStyle w:val="39"/>
                    <w:shd w:val="clear" w:color="auto" w:fill="FFFFFF"/>
                    <w:snapToGrid w:val="0"/>
                    <w:spacing w:before="0" w:beforeAutospacing="0" w:after="0" w:afterAutospacing="0" w:line="30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核实生产工艺流程和产污节点</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核实各类废气收集、除尘净化效果(特别是涂油烘干废气处理的效率) ，附废气净化处理工艺路线和相关参数并明确匹配符合情况，补充排气筒合并原因说明</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核实4#厂房外卫生防护距离规划控制和污染物排放总量符合情况</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核实水量平衡图，完善废水依托中鼎密封件厂区综合污水处理站处理可行性、可靠性分析并附废水依托处理协议</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核实固废种类、属性及产生量，明确危险废物处理处置和一般固废综合利用途径</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明确活性炭碘值、充装量是否满足环境管理相关要求，明确活性炭更换周期，危废暂存间内危险废物均须密封暂存，完善危废库现场环境管理措施</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核实危化品库、危废库的环境风险防范措施落实情况。</w:t>
                  </w:r>
                </w:p>
              </w:tc>
              <w:tc>
                <w:tcPr>
                  <w:tcW w:w="7319"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已核实生产工艺流程和产物节点P23；已核实</w:t>
                  </w:r>
                  <w:r>
                    <w:rPr>
                      <w:rFonts w:hint="default" w:ascii="Times New Roman" w:hAnsi="Times New Roman" w:eastAsia="宋体" w:cs="Times New Roman"/>
                      <w:color w:val="auto"/>
                      <w:kern w:val="2"/>
                      <w:sz w:val="21"/>
                      <w:szCs w:val="21"/>
                      <w:lang w:val="en-US" w:eastAsia="zh-CN" w:bidi="ar-SA"/>
                    </w:rPr>
                    <w:t xml:space="preserve">各类废气收集、除尘净化效果(特别是涂油烘干废气处理的效率) </w:t>
                  </w:r>
                  <w:r>
                    <w:rPr>
                      <w:rFonts w:hint="eastAsia" w:ascii="Times New Roman" w:hAnsi="Times New Roman" w:cs="Times New Roman"/>
                      <w:color w:val="auto"/>
                      <w:kern w:val="2"/>
                      <w:sz w:val="21"/>
                      <w:szCs w:val="21"/>
                      <w:lang w:val="en-US" w:eastAsia="zh-CN" w:bidi="ar-SA"/>
                    </w:rPr>
                    <w:t>P26</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已附</w:t>
                  </w:r>
                  <w:r>
                    <w:rPr>
                      <w:rFonts w:hint="default" w:ascii="Times New Roman" w:hAnsi="Times New Roman" w:eastAsia="宋体" w:cs="Times New Roman"/>
                      <w:color w:val="auto"/>
                      <w:kern w:val="2"/>
                      <w:sz w:val="21"/>
                      <w:szCs w:val="21"/>
                      <w:lang w:val="en-US" w:eastAsia="zh-CN" w:bidi="ar-SA"/>
                    </w:rPr>
                    <w:t>废气净化处理工艺路线和相关参数并明确匹配符合情况，补充排气筒合并原因说明</w:t>
                  </w:r>
                  <w:r>
                    <w:rPr>
                      <w:rFonts w:hint="eastAsia" w:ascii="Times New Roman" w:hAnsi="Times New Roman" w:cs="Times New Roman"/>
                      <w:color w:val="auto"/>
                      <w:kern w:val="2"/>
                      <w:sz w:val="21"/>
                      <w:szCs w:val="21"/>
                      <w:lang w:val="en-US" w:eastAsia="zh-CN" w:bidi="ar-SA"/>
                    </w:rPr>
                    <w:t>P12；已</w:t>
                  </w:r>
                  <w:r>
                    <w:rPr>
                      <w:rFonts w:hint="default" w:ascii="Times New Roman" w:hAnsi="Times New Roman" w:eastAsia="宋体" w:cs="Times New Roman"/>
                      <w:color w:val="auto"/>
                      <w:kern w:val="2"/>
                      <w:sz w:val="21"/>
                      <w:szCs w:val="21"/>
                      <w:lang w:val="en-US" w:eastAsia="zh-CN" w:bidi="ar-SA"/>
                    </w:rPr>
                    <w:t>核实4#厂房外卫生防护距离规划控制和污染物排放总量符合情况</w:t>
                  </w:r>
                  <w:r>
                    <w:rPr>
                      <w:rFonts w:hint="eastAsia" w:ascii="Times New Roman" w:hAnsi="Times New Roman" w:cs="Times New Roman"/>
                      <w:color w:val="auto"/>
                      <w:kern w:val="2"/>
                      <w:sz w:val="21"/>
                      <w:szCs w:val="21"/>
                      <w:lang w:val="en-US" w:eastAsia="zh-CN" w:bidi="ar-SA"/>
                    </w:rPr>
                    <w:t>；已核实水平衡图，并签署</w:t>
                  </w:r>
                  <w:r>
                    <w:rPr>
                      <w:rFonts w:hint="default" w:ascii="Times New Roman" w:hAnsi="Times New Roman" w:eastAsia="宋体" w:cs="Times New Roman"/>
                      <w:color w:val="auto"/>
                      <w:kern w:val="2"/>
                      <w:sz w:val="21"/>
                      <w:szCs w:val="21"/>
                      <w:lang w:val="en-US" w:eastAsia="zh-CN" w:bidi="ar-SA"/>
                    </w:rPr>
                    <w:t>废水依托处理协议</w:t>
                  </w:r>
                  <w:r>
                    <w:rPr>
                      <w:rFonts w:hint="eastAsia" w:ascii="Times New Roman" w:hAnsi="Times New Roman" w:cs="Times New Roman"/>
                      <w:color w:val="auto"/>
                      <w:kern w:val="2"/>
                      <w:sz w:val="21"/>
                      <w:szCs w:val="21"/>
                      <w:lang w:val="en-US" w:eastAsia="zh-CN" w:bidi="ar-SA"/>
                    </w:rPr>
                    <w:t>；已核实固废相关信息P35；已</w:t>
                  </w:r>
                  <w:r>
                    <w:rPr>
                      <w:rFonts w:hint="default" w:ascii="Times New Roman" w:hAnsi="Times New Roman" w:eastAsia="宋体" w:cs="Times New Roman"/>
                      <w:color w:val="auto"/>
                      <w:kern w:val="2"/>
                      <w:sz w:val="21"/>
                      <w:szCs w:val="21"/>
                      <w:lang w:val="en-US" w:eastAsia="zh-CN" w:bidi="ar-SA"/>
                    </w:rPr>
                    <w:t>明确活性炭碘值</w:t>
                  </w:r>
                  <w:r>
                    <w:rPr>
                      <w:rFonts w:hint="eastAsia" w:ascii="Times New Roman" w:hAnsi="Times New Roman" w:cs="Times New Roman"/>
                      <w:color w:val="auto"/>
                      <w:kern w:val="2"/>
                      <w:sz w:val="21"/>
                      <w:szCs w:val="21"/>
                      <w:lang w:val="en-US" w:eastAsia="zh-CN" w:bidi="ar-SA"/>
                    </w:rPr>
                    <w:t>P36</w:t>
                  </w:r>
                  <w:r>
                    <w:rPr>
                      <w:rFonts w:hint="default" w:ascii="Times New Roman" w:hAnsi="Times New Roman" w:eastAsia="宋体" w:cs="Times New Roman"/>
                      <w:color w:val="auto"/>
                      <w:kern w:val="2"/>
                      <w:sz w:val="21"/>
                      <w:szCs w:val="21"/>
                      <w:lang w:val="en-US" w:eastAsia="zh-CN" w:bidi="ar-SA"/>
                    </w:rPr>
                    <w:t>、充装量是否满足环境管理相关要求，明确活性炭更换周期</w:t>
                  </w:r>
                  <w:r>
                    <w:rPr>
                      <w:rFonts w:hint="eastAsia" w:ascii="Times New Roman" w:hAnsi="Times New Roman" w:cs="Times New Roman"/>
                      <w:color w:val="auto"/>
                      <w:kern w:val="2"/>
                      <w:sz w:val="21"/>
                      <w:szCs w:val="21"/>
                      <w:lang w:val="en-US" w:eastAsia="zh-CN" w:bidi="ar-SA"/>
                    </w:rPr>
                    <w:t>；已完善</w:t>
                  </w:r>
                  <w:r>
                    <w:rPr>
                      <w:rFonts w:hint="default" w:ascii="Times New Roman" w:hAnsi="Times New Roman" w:eastAsia="宋体" w:cs="Times New Roman"/>
                      <w:color w:val="auto"/>
                      <w:kern w:val="2"/>
                      <w:sz w:val="21"/>
                      <w:szCs w:val="21"/>
                      <w:lang w:val="en-US" w:eastAsia="zh-CN" w:bidi="ar-SA"/>
                    </w:rPr>
                    <w:t>危废库现场环境管理措施</w:t>
                  </w:r>
                  <w:r>
                    <w:rPr>
                      <w:rFonts w:hint="eastAsia" w:ascii="Times New Roman" w:hAnsi="Times New Roman" w:cs="Times New Roman"/>
                      <w:color w:val="auto"/>
                      <w:kern w:val="2"/>
                      <w:sz w:val="21"/>
                      <w:szCs w:val="21"/>
                      <w:lang w:val="en-US" w:eastAsia="zh-CN" w:bidi="ar-SA"/>
                    </w:rPr>
                    <w:t>P37；已</w:t>
                  </w:r>
                  <w:r>
                    <w:rPr>
                      <w:rFonts w:hint="default" w:ascii="Times New Roman" w:hAnsi="Times New Roman" w:eastAsia="宋体" w:cs="Times New Roman"/>
                      <w:color w:val="auto"/>
                      <w:kern w:val="2"/>
                      <w:sz w:val="21"/>
                      <w:szCs w:val="21"/>
                      <w:lang w:val="en-US" w:eastAsia="zh-CN" w:bidi="ar-SA"/>
                    </w:rPr>
                    <w:t>核实危化品库、危废库的环境风险防范措施落实情况</w:t>
                  </w:r>
                  <w:r>
                    <w:rPr>
                      <w:rFonts w:hint="eastAsia" w:ascii="Times New Roman" w:hAnsi="Times New Roman" w:cs="Times New Roman"/>
                      <w:color w:val="auto"/>
                      <w:kern w:val="2"/>
                      <w:sz w:val="21"/>
                      <w:szCs w:val="21"/>
                      <w:lang w:val="en-US" w:eastAsia="zh-CN" w:bidi="ar-SA"/>
                    </w:rPr>
                    <w:t>P12</w:t>
                  </w:r>
                  <w:r>
                    <w:rPr>
                      <w:rFonts w:hint="default" w:ascii="Times New Roman" w:hAnsi="Times New Roman" w:eastAsia="宋体" w:cs="Times New Roman"/>
                      <w:color w:val="auto"/>
                      <w:kern w:val="2"/>
                      <w:sz w:val="21"/>
                      <w:szCs w:val="21"/>
                      <w:lang w:val="en-US" w:eastAsia="zh-CN" w:bidi="ar-SA"/>
                    </w:rPr>
                    <w:t>。</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568" w:type="dxa"/>
                  <w:noWrap w:val="0"/>
                  <w:vAlign w:val="center"/>
                </w:tcPr>
                <w:p>
                  <w:pPr>
                    <w:pStyle w:val="39"/>
                    <w:shd w:val="clear" w:color="auto" w:fill="FFFFFF"/>
                    <w:snapToGrid w:val="0"/>
                    <w:spacing w:before="0" w:beforeAutospacing="0" w:after="0" w:afterAutospacing="0" w:line="36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完善相关场所环保标志标识、环保设施内部照片</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完善项目竣工环保验收登记表</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细化平面布置图，规范图表，勘误文字。</w:t>
                  </w:r>
                </w:p>
              </w:tc>
              <w:tc>
                <w:tcPr>
                  <w:tcW w:w="7319" w:type="dxa"/>
                  <w:noWrap w:val="0"/>
                  <w:vAlign w:val="center"/>
                </w:tcPr>
                <w:p>
                  <w:pPr>
                    <w:pStyle w:val="39"/>
                    <w:shd w:val="clear" w:color="auto" w:fill="FFFFFF"/>
                    <w:snapToGrid w:val="0"/>
                    <w:spacing w:before="0" w:beforeAutospacing="0" w:after="0" w:afterAutospacing="0" w:line="36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已完善相关</w:t>
                  </w:r>
                  <w:r>
                    <w:rPr>
                      <w:rFonts w:hint="default" w:ascii="Times New Roman" w:hAnsi="Times New Roman" w:eastAsia="宋体" w:cs="Times New Roman"/>
                      <w:color w:val="auto"/>
                      <w:kern w:val="2"/>
                      <w:sz w:val="21"/>
                      <w:szCs w:val="21"/>
                      <w:lang w:val="en-US" w:eastAsia="zh-CN" w:bidi="ar-SA"/>
                    </w:rPr>
                    <w:t>相关场所环保标志标识、环保设施内部照片</w:t>
                  </w:r>
                  <w:r>
                    <w:rPr>
                      <w:rFonts w:hint="eastAsia" w:ascii="Times New Roman" w:hAnsi="Times New Roman"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完善项目竣工环保验收登记表</w:t>
                  </w:r>
                  <w:r>
                    <w:rPr>
                      <w:rFonts w:hint="eastAsia" w:ascii="Times New Roman" w:hAnsi="Times New Roman"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细化平面布置图，规范图表，勘误文字。</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见附件</w:t>
                  </w:r>
                </w:p>
              </w:tc>
            </w:tr>
          </w:tbl>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both"/>
              <w:textAlignment w:val="auto"/>
              <w:rPr>
                <w:rFonts w:hint="default" w:ascii="Times New Roman" w:hAnsi="Times New Roman" w:eastAsia="宋体" w:cs="Times New Roman"/>
                <w:b w:val="0"/>
                <w:bCs w:val="0"/>
                <w:kern w:val="2"/>
                <w:sz w:val="21"/>
                <w:szCs w:val="21"/>
                <w:lang w:val="en-US" w:eastAsia="zh-CN" w:bidi="ar-SA"/>
              </w:rPr>
            </w:pPr>
          </w:p>
          <w:p>
            <w:pPr>
              <w:pStyle w:val="12"/>
              <w:rPr>
                <w:rFonts w:hint="default"/>
                <w:lang w:val="en-US" w:eastAsia="zh-CN"/>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val="0"/>
                <w:bCs w:val="0"/>
                <w:kern w:val="2"/>
                <w:sz w:val="21"/>
                <w:szCs w:val="21"/>
                <w:lang w:val="en-US" w:eastAsia="zh-CN" w:bidi="ar-SA"/>
              </w:rPr>
              <w:t>建设项目工程竣工环境保护“三同时”验收登记表</w:t>
            </w:r>
          </w:p>
        </w:tc>
      </w:tr>
      <w:tr>
        <w:tblPrEx>
          <w:tblCellMar>
            <w:top w:w="0" w:type="dxa"/>
            <w:left w:w="108" w:type="dxa"/>
            <w:bottom w:w="0" w:type="dxa"/>
            <w:right w:w="108" w:type="dxa"/>
          </w:tblCellMar>
        </w:tblPrEx>
        <w:trPr>
          <w:trHeight w:val="278" w:hRule="atLeast"/>
          <w:jc w:val="center"/>
        </w:trPr>
        <w:tc>
          <w:tcPr>
            <w:tcW w:w="899" w:type="pct"/>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r>
              <w:rPr>
                <w:rFonts w:hint="default" w:ascii="Times New Roman" w:hAnsi="Times New Roman" w:eastAsia="宋体" w:cs="Times New Roman"/>
                <w:szCs w:val="21"/>
              </w:rPr>
              <w:t>填表单位（盖章）：</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688" w:type="pct"/>
            <w:gridSpan w:val="2"/>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填表人（签字）：　</w:t>
            </w:r>
          </w:p>
        </w:tc>
        <w:tc>
          <w:tcPr>
            <w:tcW w:w="781"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6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项目经办人（签字):</w:t>
            </w:r>
          </w:p>
        </w:tc>
        <w:tc>
          <w:tcPr>
            <w:tcW w:w="926" w:type="pct"/>
            <w:gridSpan w:val="3"/>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r>
      <w:tr>
        <w:tblPrEx>
          <w:tblCellMar>
            <w:top w:w="0" w:type="dxa"/>
            <w:left w:w="108" w:type="dxa"/>
            <w:bottom w:w="0" w:type="dxa"/>
            <w:right w:w="108" w:type="dxa"/>
          </w:tblCellMar>
        </w:tblPrEx>
        <w:trPr>
          <w:trHeight w:val="259" w:hRule="atLeast"/>
          <w:jc w:val="center"/>
        </w:trPr>
        <w:tc>
          <w:tcPr>
            <w:tcW w:w="322" w:type="pct"/>
            <w:vMerge w:val="restart"/>
            <w:tcBorders>
              <w:top w:val="nil"/>
              <w:left w:val="single" w:color="auto" w:sz="4" w:space="0"/>
              <w:bottom w:val="single" w:color="auto" w:sz="4" w:space="0"/>
              <w:right w:val="single" w:color="auto" w:sz="4" w:space="0"/>
            </w:tcBorders>
            <w:shd w:val="clear" w:color="auto" w:fill="auto"/>
            <w:noWrap w:val="0"/>
            <w:textDirection w:val="tbRlV"/>
            <w:vAlign w:val="center"/>
          </w:tcPr>
          <w:p>
            <w:pPr>
              <w:pStyle w:val="32"/>
              <w:rPr>
                <w:rFonts w:hint="default" w:ascii="Times New Roman" w:hAnsi="Times New Roman" w:eastAsia="宋体" w:cs="Times New Roman"/>
                <w:szCs w:val="21"/>
              </w:rPr>
            </w:pPr>
            <w:r>
              <w:rPr>
                <w:rFonts w:hint="default" w:ascii="Times New Roman" w:hAnsi="Times New Roman" w:eastAsia="宋体" w:cs="Times New Roman"/>
                <w:szCs w:val="21"/>
              </w:rPr>
              <w:t>建 设 项 目</w:t>
            </w: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项目名称</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精密智造汽车零部件生产项目</w:t>
            </w:r>
          </w:p>
        </w:tc>
        <w:tc>
          <w:tcPr>
            <w:tcW w:w="688"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建设地点</w:t>
            </w:r>
          </w:p>
        </w:tc>
        <w:tc>
          <w:tcPr>
            <w:tcW w:w="2389" w:type="pct"/>
            <w:gridSpan w:val="9"/>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宁国经济技术开发区河沥园区中鼎密封件厂区</w:t>
            </w:r>
          </w:p>
        </w:tc>
      </w:tr>
      <w:tr>
        <w:tblPrEx>
          <w:tblCellMar>
            <w:top w:w="0" w:type="dxa"/>
            <w:left w:w="108" w:type="dxa"/>
            <w:bottom w:w="0" w:type="dxa"/>
            <w:right w:w="108" w:type="dxa"/>
          </w:tblCellMar>
        </w:tblPrEx>
        <w:trPr>
          <w:trHeight w:val="244"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r>
              <w:rPr>
                <w:rFonts w:hint="default" w:ascii="Times New Roman" w:hAnsi="Times New Roman" w:eastAsia="宋体" w:cs="Times New Roman"/>
                <w:szCs w:val="21"/>
              </w:rPr>
              <w:t>行业类别</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C3670 汽车零部件及配件制造</w:t>
            </w:r>
          </w:p>
        </w:tc>
        <w:tc>
          <w:tcPr>
            <w:tcW w:w="688"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建设性质</w:t>
            </w:r>
          </w:p>
        </w:tc>
        <w:tc>
          <w:tcPr>
            <w:tcW w:w="2389" w:type="pct"/>
            <w:gridSpan w:val="9"/>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新建</w:t>
            </w:r>
          </w:p>
        </w:tc>
      </w:tr>
      <w:tr>
        <w:tblPrEx>
          <w:tblCellMar>
            <w:top w:w="0" w:type="dxa"/>
            <w:left w:w="108" w:type="dxa"/>
            <w:bottom w:w="0" w:type="dxa"/>
            <w:right w:w="108" w:type="dxa"/>
          </w:tblCellMar>
        </w:tblPrEx>
        <w:trPr>
          <w:trHeight w:val="445"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设计生产能力</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年产 3 亿件汽车零部件</w:t>
            </w:r>
          </w:p>
        </w:tc>
        <w:tc>
          <w:tcPr>
            <w:tcW w:w="688"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实际生产能力</w:t>
            </w:r>
          </w:p>
        </w:tc>
        <w:tc>
          <w:tcPr>
            <w:tcW w:w="7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年产</w:t>
            </w:r>
            <w:r>
              <w:rPr>
                <w:rFonts w:hint="eastAsia" w:ascii="Times New Roman" w:hAnsi="Times New Roman" w:cs="Times New Roman"/>
                <w:szCs w:val="21"/>
                <w:lang w:val="en-US" w:eastAsia="zh-CN"/>
              </w:rPr>
              <w:t>2.5</w:t>
            </w:r>
            <w:r>
              <w:rPr>
                <w:rFonts w:hint="eastAsia" w:ascii="Times New Roman" w:hAnsi="Times New Roman" w:eastAsia="宋体" w:cs="Times New Roman"/>
                <w:szCs w:val="21"/>
                <w:lang w:val="en-US" w:eastAsia="zh-CN"/>
              </w:rPr>
              <w:t xml:space="preserve"> 亿件汽车零部件</w:t>
            </w:r>
          </w:p>
        </w:tc>
        <w:tc>
          <w:tcPr>
            <w:tcW w:w="353" w:type="pct"/>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环评单位</w:t>
            </w:r>
          </w:p>
        </w:tc>
        <w:tc>
          <w:tcPr>
            <w:tcW w:w="1254" w:type="pct"/>
            <w:gridSpan w:val="5"/>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合肥金皓环境工程有限公司</w:t>
            </w: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环评文件审批机关</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宣城市宁国市生态环境分局</w:t>
            </w:r>
          </w:p>
        </w:tc>
        <w:tc>
          <w:tcPr>
            <w:tcW w:w="688"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审批文号</w:t>
            </w:r>
          </w:p>
        </w:tc>
        <w:tc>
          <w:tcPr>
            <w:tcW w:w="7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宁环审批</w:t>
            </w:r>
            <w:r>
              <w:rPr>
                <w:rFonts w:hint="eastAsia"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w:t>
            </w:r>
            <w:r>
              <w:rPr>
                <w:rFonts w:hint="eastAsia" w:ascii="Times New Roman" w:hAnsi="Times New Roman" w:cs="Times New Roman"/>
                <w:szCs w:val="21"/>
                <w:lang w:val="en-US" w:eastAsia="zh-CN"/>
              </w:rPr>
              <w:t>7</w:t>
            </w:r>
            <w:r>
              <w:rPr>
                <w:rFonts w:hint="default" w:ascii="Times New Roman" w:hAnsi="Times New Roman" w:eastAsia="宋体" w:cs="Times New Roman"/>
                <w:szCs w:val="21"/>
                <w:lang w:val="en-US" w:eastAsia="zh-CN"/>
              </w:rPr>
              <w:t>号</w:t>
            </w:r>
          </w:p>
        </w:tc>
        <w:tc>
          <w:tcPr>
            <w:tcW w:w="6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环评文件类型</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报告表</w:t>
            </w: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开工日期</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2</w:t>
            </w:r>
            <w:r>
              <w:rPr>
                <w:rFonts w:hint="default" w:ascii="Times New Roman" w:hAnsi="Times New Roman" w:eastAsia="宋体" w:cs="Times New Roman"/>
                <w:szCs w:val="21"/>
                <w:lang w:val="en-US" w:eastAsia="zh-CN"/>
              </w:rPr>
              <w:t>.</w:t>
            </w:r>
            <w:r>
              <w:rPr>
                <w:rFonts w:hint="eastAsia" w:ascii="Times New Roman" w:hAnsi="Times New Roman" w:cs="Times New Roman"/>
                <w:szCs w:val="21"/>
                <w:lang w:val="en-US" w:eastAsia="zh-CN"/>
              </w:rPr>
              <w:t>3</w:t>
            </w:r>
          </w:p>
        </w:tc>
        <w:tc>
          <w:tcPr>
            <w:tcW w:w="688"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竣工日期</w:t>
            </w:r>
          </w:p>
        </w:tc>
        <w:tc>
          <w:tcPr>
            <w:tcW w:w="7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w:t>
            </w:r>
            <w:r>
              <w:rPr>
                <w:rFonts w:hint="eastAsia" w:ascii="Times New Roman" w:hAnsi="Times New Roman" w:cs="Times New Roman"/>
                <w:szCs w:val="21"/>
                <w:lang w:val="en-US" w:eastAsia="zh-CN"/>
              </w:rPr>
              <w:t>8</w:t>
            </w:r>
          </w:p>
        </w:tc>
        <w:tc>
          <w:tcPr>
            <w:tcW w:w="6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排污许可证申领时间</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2022.7.8</w:t>
            </w: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环保设施设计单位</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宁国中鼎精工技术有限公司</w:t>
            </w:r>
          </w:p>
        </w:tc>
        <w:tc>
          <w:tcPr>
            <w:tcW w:w="688"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环保设施施工单位</w:t>
            </w:r>
          </w:p>
        </w:tc>
        <w:tc>
          <w:tcPr>
            <w:tcW w:w="7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宁国中鼎精工技术有限公司</w:t>
            </w:r>
          </w:p>
        </w:tc>
        <w:tc>
          <w:tcPr>
            <w:tcW w:w="6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工程排污许可</w:t>
            </w:r>
            <w:r>
              <w:rPr>
                <w:rFonts w:hint="eastAsia" w:ascii="Times New Roman" w:hAnsi="Times New Roman" w:cs="Times New Roman"/>
                <w:szCs w:val="21"/>
                <w:lang w:val="en-US" w:eastAsia="zh-CN"/>
              </w:rPr>
              <w:t>登记</w:t>
            </w:r>
            <w:r>
              <w:rPr>
                <w:rFonts w:hint="default" w:ascii="Times New Roman" w:hAnsi="Times New Roman" w:eastAsia="宋体" w:cs="Times New Roman"/>
                <w:szCs w:val="21"/>
                <w:lang w:val="en-US" w:eastAsia="zh-CN"/>
              </w:rPr>
              <w:t>编号</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91341881MA8N5HDA0B001W</w:t>
            </w: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验收单位</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宁国市浚成环境检测有限公司</w:t>
            </w:r>
          </w:p>
        </w:tc>
        <w:tc>
          <w:tcPr>
            <w:tcW w:w="688"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环保设施监测单位</w:t>
            </w:r>
          </w:p>
        </w:tc>
        <w:tc>
          <w:tcPr>
            <w:tcW w:w="7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宁国市浚成环境检测有限公司</w:t>
            </w:r>
          </w:p>
        </w:tc>
        <w:tc>
          <w:tcPr>
            <w:tcW w:w="6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验收监测时工况</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正常　</w:t>
            </w: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投资总概算（万元）</w:t>
            </w:r>
          </w:p>
        </w:tc>
        <w:tc>
          <w:tcPr>
            <w:tcW w:w="1021" w:type="pct"/>
            <w:gridSpan w:val="6"/>
            <w:tcBorders>
              <w:top w:val="single" w:color="auto" w:sz="4" w:space="0"/>
              <w:left w:val="nil"/>
              <w:bottom w:val="single" w:color="auto"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lang w:val="en-US" w:eastAsia="zh-CN"/>
              </w:rPr>
              <w:t>23500</w:t>
            </w:r>
          </w:p>
        </w:tc>
        <w:tc>
          <w:tcPr>
            <w:tcW w:w="688" w:type="pct"/>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环保投资总概算（万元）</w:t>
            </w:r>
          </w:p>
        </w:tc>
        <w:tc>
          <w:tcPr>
            <w:tcW w:w="7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317</w:t>
            </w:r>
          </w:p>
        </w:tc>
        <w:tc>
          <w:tcPr>
            <w:tcW w:w="681" w:type="pct"/>
            <w:gridSpan w:val="3"/>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所占比例（%）　</w:t>
            </w:r>
          </w:p>
        </w:tc>
        <w:tc>
          <w:tcPr>
            <w:tcW w:w="926"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1.35</w:t>
            </w: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实际总投资（万元）</w:t>
            </w:r>
          </w:p>
        </w:tc>
        <w:tc>
          <w:tcPr>
            <w:tcW w:w="1021" w:type="pct"/>
            <w:gridSpan w:val="6"/>
            <w:tcBorders>
              <w:top w:val="single" w:color="auto" w:sz="4" w:space="0"/>
              <w:left w:val="nil"/>
              <w:bottom w:val="single" w:color="auto"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lang w:val="en-US" w:eastAsia="zh-CN"/>
              </w:rPr>
              <w:t>00</w:t>
            </w:r>
          </w:p>
        </w:tc>
        <w:tc>
          <w:tcPr>
            <w:tcW w:w="688"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实际环保投资（万元）</w:t>
            </w:r>
          </w:p>
        </w:tc>
        <w:tc>
          <w:tcPr>
            <w:tcW w:w="7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95</w:t>
            </w:r>
          </w:p>
        </w:tc>
        <w:tc>
          <w:tcPr>
            <w:tcW w:w="681" w:type="pct"/>
            <w:gridSpan w:val="3"/>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所占比例（%）　</w:t>
            </w:r>
          </w:p>
        </w:tc>
        <w:tc>
          <w:tcPr>
            <w:tcW w:w="926"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w:t>
            </w:r>
            <w:r>
              <w:rPr>
                <w:rFonts w:hint="eastAsia" w:ascii="Times New Roman" w:hAnsi="Times New Roman" w:cs="Times New Roman"/>
                <w:szCs w:val="21"/>
                <w:highlight w:val="none"/>
                <w:lang w:val="en-US" w:eastAsia="zh-CN"/>
              </w:rPr>
              <w:t>475</w:t>
            </w:r>
          </w:p>
        </w:tc>
      </w:tr>
      <w:tr>
        <w:tblPrEx>
          <w:tblCellMar>
            <w:top w:w="0" w:type="dxa"/>
            <w:left w:w="108" w:type="dxa"/>
            <w:bottom w:w="0" w:type="dxa"/>
            <w:right w:w="108" w:type="dxa"/>
          </w:tblCellMar>
        </w:tblPrEx>
        <w:trPr>
          <w:trHeight w:val="547"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废水治理（万元）</w:t>
            </w:r>
          </w:p>
        </w:tc>
        <w:tc>
          <w:tcPr>
            <w:tcW w:w="155"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w:t>
            </w:r>
          </w:p>
        </w:tc>
        <w:tc>
          <w:tcPr>
            <w:tcW w:w="355"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废气治理（万元）</w:t>
            </w:r>
          </w:p>
        </w:tc>
        <w:tc>
          <w:tcPr>
            <w:tcW w:w="236"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84</w:t>
            </w:r>
          </w:p>
        </w:tc>
        <w:tc>
          <w:tcPr>
            <w:tcW w:w="273"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噪声治理（万元）</w:t>
            </w:r>
          </w:p>
        </w:tc>
        <w:tc>
          <w:tcPr>
            <w:tcW w:w="35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w:t>
            </w:r>
          </w:p>
        </w:tc>
        <w:tc>
          <w:tcPr>
            <w:tcW w:w="32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固废治理（万元）</w:t>
            </w:r>
          </w:p>
        </w:tc>
        <w:tc>
          <w:tcPr>
            <w:tcW w:w="383" w:type="pct"/>
            <w:gridSpan w:val="2"/>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4</w:t>
            </w:r>
          </w:p>
        </w:tc>
        <w:tc>
          <w:tcPr>
            <w:tcW w:w="751" w:type="pct"/>
            <w:gridSpan w:val="2"/>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绿化及生态（万元）</w:t>
            </w:r>
          </w:p>
        </w:tc>
        <w:tc>
          <w:tcPr>
            <w:tcW w:w="148"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w:t>
            </w:r>
          </w:p>
        </w:tc>
        <w:tc>
          <w:tcPr>
            <w:tcW w:w="499"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其它（万元）</w:t>
            </w:r>
          </w:p>
        </w:tc>
        <w:tc>
          <w:tcPr>
            <w:tcW w:w="606"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2</w:t>
            </w:r>
          </w:p>
        </w:tc>
      </w:tr>
      <w:tr>
        <w:tblPrEx>
          <w:tblCellMar>
            <w:top w:w="0" w:type="dxa"/>
            <w:left w:w="108" w:type="dxa"/>
            <w:bottom w:w="0" w:type="dxa"/>
            <w:right w:w="108" w:type="dxa"/>
          </w:tblCellMar>
        </w:tblPrEx>
        <w:trPr>
          <w:trHeight w:val="395"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733" w:type="pct"/>
            <w:gridSpan w:val="3"/>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新增废水处理设施能力</w:t>
            </w:r>
          </w:p>
        </w:tc>
        <w:tc>
          <w:tcPr>
            <w:tcW w:w="865" w:type="pct"/>
            <w:gridSpan w:val="5"/>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071" w:type="pct"/>
            <w:gridSpan w:val="4"/>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新增废气处理设施能力           </w:t>
            </w:r>
          </w:p>
        </w:tc>
        <w:tc>
          <w:tcPr>
            <w:tcW w:w="398" w:type="pct"/>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6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年平均工作时（h/a）</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Cs w:val="21"/>
                <w:lang w:val="en-US" w:eastAsia="zh-CN"/>
              </w:rPr>
              <w:t>7</w:t>
            </w:r>
            <w:r>
              <w:rPr>
                <w:rFonts w:hint="eastAsia" w:ascii="Times New Roman" w:hAnsi="Times New Roman" w:cs="Times New Roman"/>
                <w:color w:val="auto"/>
                <w:szCs w:val="21"/>
                <w:lang w:val="en-US" w:eastAsia="zh-CN"/>
              </w:rPr>
              <w:t>200</w:t>
            </w:r>
          </w:p>
        </w:tc>
      </w:tr>
      <w:tr>
        <w:tblPrEx>
          <w:tblCellMar>
            <w:top w:w="0" w:type="dxa"/>
            <w:left w:w="108" w:type="dxa"/>
            <w:bottom w:w="0" w:type="dxa"/>
            <w:right w:w="108" w:type="dxa"/>
          </w:tblCellMar>
        </w:tblPrEx>
        <w:trPr>
          <w:trHeight w:val="283" w:hRule="atLeast"/>
          <w:jc w:val="center"/>
        </w:trPr>
        <w:tc>
          <w:tcPr>
            <w:tcW w:w="899" w:type="pct"/>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运营单位</w:t>
            </w:r>
          </w:p>
        </w:tc>
        <w:tc>
          <w:tcPr>
            <w:tcW w:w="1021" w:type="pct"/>
            <w:gridSpan w:val="6"/>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c>
          <w:tcPr>
            <w:tcW w:w="1071" w:type="pct"/>
            <w:gridSpan w:val="4"/>
            <w:tcBorders>
              <w:top w:val="single" w:color="auto" w:sz="4" w:space="0"/>
              <w:left w:val="nil"/>
              <w:bottom w:val="single" w:color="auto"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运营单位社会统一信用代码　</w:t>
            </w:r>
          </w:p>
        </w:tc>
        <w:tc>
          <w:tcPr>
            <w:tcW w:w="398" w:type="pct"/>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681"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验收时间</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eastAsia="宋体" w:cs="Times New Roman"/>
                <w:szCs w:val="21"/>
                <w:lang w:val="en-US" w:eastAsia="zh-CN"/>
              </w:rPr>
              <w:t>.</w:t>
            </w:r>
            <w:r>
              <w:rPr>
                <w:rFonts w:hint="eastAsia" w:ascii="Times New Roman" w:hAnsi="Times New Roman" w:cs="Times New Roman"/>
                <w:szCs w:val="21"/>
                <w:lang w:val="en-US" w:eastAsia="zh-CN"/>
              </w:rPr>
              <w:t>11</w:t>
            </w:r>
          </w:p>
        </w:tc>
      </w:tr>
      <w:tr>
        <w:tblPrEx>
          <w:tblCellMar>
            <w:top w:w="0" w:type="dxa"/>
            <w:left w:w="108" w:type="dxa"/>
            <w:bottom w:w="0" w:type="dxa"/>
            <w:right w:w="108" w:type="dxa"/>
          </w:tblCellMar>
        </w:tblPrEx>
        <w:trPr>
          <w:trHeight w:val="312" w:hRule="atLeast"/>
          <w:jc w:val="center"/>
        </w:trPr>
        <w:tc>
          <w:tcPr>
            <w:tcW w:w="322" w:type="pct"/>
            <w:vMerge w:val="restart"/>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物排</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放达</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标与</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总量</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控制</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（工</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业建</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设项</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目详</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填）</w:t>
            </w:r>
          </w:p>
        </w:tc>
        <w:tc>
          <w:tcPr>
            <w:tcW w:w="577"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污染物</w:t>
            </w:r>
          </w:p>
        </w:tc>
        <w:tc>
          <w:tcPr>
            <w:tcW w:w="203"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原有排放量</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307"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本期工程实际排放浓度（2）</w:t>
            </w:r>
          </w:p>
        </w:tc>
        <w:tc>
          <w:tcPr>
            <w:tcW w:w="264"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本期工程允许</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排放浓度（3）</w:t>
            </w:r>
          </w:p>
        </w:tc>
        <w:tc>
          <w:tcPr>
            <w:tcW w:w="245"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本期工程产生量（4）</w:t>
            </w:r>
          </w:p>
        </w:tc>
        <w:tc>
          <w:tcPr>
            <w:tcW w:w="359"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本期工程自身削减量（5）</w:t>
            </w:r>
          </w:p>
        </w:tc>
        <w:tc>
          <w:tcPr>
            <w:tcW w:w="358" w:type="pct"/>
            <w:gridSpan w:val="2"/>
            <w:vMerge w:val="restart"/>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本期工程实际排放量（6）</w:t>
            </w:r>
          </w:p>
        </w:tc>
        <w:tc>
          <w:tcPr>
            <w:tcW w:w="353"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本期工程核定排放总量（7）</w:t>
            </w:r>
          </w:p>
        </w:tc>
        <w:tc>
          <w:tcPr>
            <w:tcW w:w="398"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“以新带老”</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削减量（8）</w:t>
            </w:r>
          </w:p>
        </w:tc>
        <w:tc>
          <w:tcPr>
            <w:tcW w:w="353"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全厂实际排放总量（9）</w:t>
            </w:r>
          </w:p>
        </w:tc>
        <w:tc>
          <w:tcPr>
            <w:tcW w:w="327"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全厂核定排放总量（10）</w:t>
            </w:r>
          </w:p>
        </w:tc>
        <w:tc>
          <w:tcPr>
            <w:tcW w:w="451"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区域平衡替代削减量（11）</w:t>
            </w:r>
          </w:p>
        </w:tc>
        <w:tc>
          <w:tcPr>
            <w:tcW w:w="475"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排放增</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减量</w:t>
            </w:r>
          </w:p>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（12）</w:t>
            </w:r>
          </w:p>
        </w:tc>
      </w:tr>
      <w:tr>
        <w:tblPrEx>
          <w:tblCellMar>
            <w:top w:w="0" w:type="dxa"/>
            <w:left w:w="108" w:type="dxa"/>
            <w:bottom w:w="0" w:type="dxa"/>
            <w:right w:w="108" w:type="dxa"/>
          </w:tblCellMar>
        </w:tblPrEx>
        <w:trPr>
          <w:trHeight w:val="312"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577"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03"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07"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64"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45"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9"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98"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312"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577"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03"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07"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64"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45"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9"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98"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颗粒物</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c>
          <w:tcPr>
            <w:tcW w:w="307"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6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45"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0.25995t/a</w:t>
            </w: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0.385t/a</w:t>
            </w:r>
          </w:p>
        </w:tc>
        <w:tc>
          <w:tcPr>
            <w:tcW w:w="398"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二氧化硫</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c>
          <w:tcPr>
            <w:tcW w:w="307"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6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45"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szCs w:val="21"/>
                <w:lang w:val="en-US" w:eastAsia="zh-CN"/>
              </w:rPr>
              <w:t>0.10935t/a</w:t>
            </w: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0.13</w:t>
            </w:r>
            <w:r>
              <w:rPr>
                <w:rFonts w:hint="eastAsia" w:ascii="Times New Roman" w:hAnsi="Times New Roman" w:cs="Times New Roman"/>
                <w:szCs w:val="21"/>
                <w:lang w:val="en-US" w:eastAsia="zh-CN"/>
              </w:rPr>
              <w:t>t/a</w:t>
            </w:r>
          </w:p>
        </w:tc>
        <w:tc>
          <w:tcPr>
            <w:tcW w:w="398"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氮氧化物</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07"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6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45"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szCs w:val="21"/>
                <w:lang w:val="en-US" w:eastAsia="zh-CN"/>
              </w:rPr>
              <w:t>0.14715t/a</w:t>
            </w: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0.606</w:t>
            </w:r>
            <w:r>
              <w:rPr>
                <w:rFonts w:hint="eastAsia" w:ascii="Times New Roman" w:hAnsi="Times New Roman" w:cs="Times New Roman"/>
                <w:szCs w:val="21"/>
                <w:lang w:val="en-US" w:eastAsia="zh-CN"/>
              </w:rPr>
              <w:t>t/a</w:t>
            </w:r>
          </w:p>
        </w:tc>
        <w:tc>
          <w:tcPr>
            <w:tcW w:w="398"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COD</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07"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6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45"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tcBorders>
              <w:top w:val="nil"/>
              <w:left w:val="nil"/>
              <w:bottom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szCs w:val="21"/>
                <w:lang w:val="en-US" w:eastAsia="zh-CN"/>
              </w:rPr>
              <w:t>0.143t/a</w:t>
            </w: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0.365</w:t>
            </w:r>
            <w:r>
              <w:rPr>
                <w:rFonts w:hint="eastAsia" w:ascii="Times New Roman" w:hAnsi="Times New Roman" w:cs="Times New Roman"/>
                <w:szCs w:val="21"/>
                <w:lang w:val="en-US" w:eastAsia="zh-CN"/>
              </w:rPr>
              <w:t>t/a</w:t>
            </w:r>
          </w:p>
        </w:tc>
        <w:tc>
          <w:tcPr>
            <w:tcW w:w="398"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57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氨氮</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07"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6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245"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tcBorders>
              <w:top w:val="nil"/>
              <w:left w:val="nil"/>
              <w:bottom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szCs w:val="21"/>
                <w:lang w:val="en-US" w:eastAsia="zh-CN"/>
              </w:rPr>
              <w:t>0.015t/a</w:t>
            </w: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0.036</w:t>
            </w:r>
            <w:r>
              <w:rPr>
                <w:rFonts w:hint="eastAsia" w:ascii="Times New Roman" w:hAnsi="Times New Roman" w:cs="Times New Roman"/>
                <w:szCs w:val="21"/>
                <w:lang w:val="en-US" w:eastAsia="zh-CN"/>
              </w:rPr>
              <w:t>t/a</w:t>
            </w:r>
          </w:p>
        </w:tc>
        <w:tc>
          <w:tcPr>
            <w:tcW w:w="398"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283" w:hRule="atLeast"/>
          <w:jc w:val="center"/>
        </w:trPr>
        <w:tc>
          <w:tcPr>
            <w:tcW w:w="322"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32"/>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409" w:type="pct"/>
            <w:tcBorders>
              <w:top w:val="nil"/>
              <w:left w:val="single" w:color="auto" w:sz="4" w:space="0"/>
              <w:bottom w:val="single" w:color="auto" w:sz="4" w:space="0"/>
              <w:right w:val="single" w:color="auto" w:sz="4" w:space="0"/>
            </w:tcBorders>
            <w:shd w:val="clear" w:color="auto" w:fill="auto"/>
            <w:noWrap w:val="0"/>
            <w:textDirection w:val="tbRlV"/>
            <w:vAlign w:val="center"/>
          </w:tcPr>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其它与项目特征有关的污染物</w:t>
            </w:r>
          </w:p>
        </w:tc>
        <w:tc>
          <w:tcPr>
            <w:tcW w:w="168" w:type="pct"/>
            <w:tcBorders>
              <w:top w:val="nil"/>
              <w:left w:val="nil"/>
              <w:bottom w:val="single" w:color="auto" w:sz="4" w:space="0"/>
              <w:right w:val="single" w:color="auto" w:sz="4" w:space="0"/>
            </w:tcBorders>
            <w:shd w:val="clear" w:color="auto" w:fill="auto"/>
            <w:noWrap w:val="0"/>
            <w:vAlign w:val="center"/>
          </w:tcPr>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307" w:type="pct"/>
            <w:tcBorders>
              <w:top w:val="single" w:color="auto" w:sz="4" w:space="0"/>
              <w:left w:val="nil"/>
              <w:bottom w:val="single" w:color="auto" w:sz="4" w:space="0"/>
              <w:right w:val="single" w:color="auto" w:sz="4" w:space="0"/>
            </w:tcBorders>
            <w:shd w:val="clear" w:color="auto" w:fill="auto"/>
            <w:noWrap w:val="0"/>
            <w:vAlign w:val="center"/>
          </w:tcPr>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26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245" w:type="pct"/>
            <w:tcBorders>
              <w:top w:val="single" w:color="auto" w:sz="4" w:space="0"/>
              <w:left w:val="nil"/>
              <w:bottom w:val="single" w:color="auto" w:sz="4" w:space="0"/>
              <w:right w:val="single" w:color="auto" w:sz="4" w:space="0"/>
            </w:tcBorders>
            <w:shd w:val="clear" w:color="auto" w:fill="auto"/>
            <w:noWrap w:val="0"/>
            <w:vAlign w:val="center"/>
          </w:tcPr>
          <w:p>
            <w:pPr>
              <w:pStyle w:val="32"/>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359" w:type="pct"/>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8" w:type="pct"/>
            <w:gridSpan w:val="2"/>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FF0000"/>
                <w:szCs w:val="21"/>
                <w:lang w:val="en-US" w:eastAsia="zh-CN"/>
              </w:rPr>
            </w:pP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color w:val="FF0000"/>
                <w:szCs w:val="21"/>
                <w:lang w:val="en-US" w:eastAsia="zh-CN"/>
              </w:rPr>
            </w:pPr>
          </w:p>
        </w:tc>
        <w:tc>
          <w:tcPr>
            <w:tcW w:w="398"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53"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pPr>
              <w:pStyle w:val="32"/>
              <w:rPr>
                <w:rFonts w:hint="default" w:ascii="Times New Roman" w:hAnsi="Times New Roman" w:eastAsia="宋体" w:cs="Times New Roman"/>
                <w:szCs w:val="21"/>
                <w:lang w:val="en-US" w:eastAsia="zh-CN"/>
              </w:rPr>
            </w:pPr>
          </w:p>
        </w:tc>
      </w:tr>
    </w:tbl>
    <w:p>
      <w:pPr>
        <w:rPr>
          <w:rFonts w:hint="default"/>
        </w:rPr>
        <w:sectPr>
          <w:headerReference r:id="rId4" w:type="default"/>
          <w:footerReference r:id="rId5" w:type="default"/>
          <w:pgSz w:w="19842" w:h="13039" w:orient="landscape"/>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7" w:charSpace="0"/>
        </w:sectPr>
      </w:pPr>
    </w:p>
    <w:p/>
    <w:sectPr>
      <w:pgSz w:w="13039" w:h="19842"/>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spacing w:after="0"/>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27</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znS4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tznS45AgAAcwQAAA4AAAAAAAAAAQAgAAAAHwEAAGRycy9lMm9Eb2Mu&#10;eG1sUEsFBgAAAAAGAAYAWQEAAMoFAAAAAA==&#10;">
              <v:fill on="f" focussize="0,0"/>
              <v:stroke on="f" weight="0.5pt"/>
              <v:imagedata o:title=""/>
              <o:lock v:ext="edit" aspectratio="f"/>
              <v:textbox inset="0mm,0mm,0mm,0mm" style="mso-fit-shape-to-text:t;">
                <w:txbxContent>
                  <w:p>
                    <w:pPr>
                      <w:pStyle w:val="13"/>
                      <w:spacing w:after="0"/>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27</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AEDECE"/>
    <w:multiLevelType w:val="singleLevel"/>
    <w:tmpl w:val="E0AEDECE"/>
    <w:lvl w:ilvl="0" w:tentative="0">
      <w:start w:val="3"/>
      <w:numFmt w:val="chineseCounting"/>
      <w:suff w:val="nothing"/>
      <w:lvlText w:val="%1、"/>
      <w:lvlJc w:val="left"/>
      <w:rPr>
        <w:rFonts w:hint="eastAsia"/>
      </w:rPr>
    </w:lvl>
  </w:abstractNum>
  <w:abstractNum w:abstractNumId="1">
    <w:nsid w:val="FA4C2AE4"/>
    <w:multiLevelType w:val="singleLevel"/>
    <w:tmpl w:val="FA4C2AE4"/>
    <w:lvl w:ilvl="0" w:tentative="0">
      <w:start w:val="3"/>
      <w:numFmt w:val="decimal"/>
      <w:suff w:val="nothing"/>
      <w:lvlText w:val="（%1）"/>
      <w:lvlJc w:val="left"/>
    </w:lvl>
  </w:abstractNum>
  <w:abstractNum w:abstractNumId="2">
    <w:nsid w:val="0BD6E0F8"/>
    <w:multiLevelType w:val="singleLevel"/>
    <w:tmpl w:val="0BD6E0F8"/>
    <w:lvl w:ilvl="0" w:tentative="0">
      <w:start w:val="1"/>
      <w:numFmt w:val="decimal"/>
      <w:suff w:val="nothing"/>
      <w:lvlText w:val="%1、"/>
      <w:lvlJc w:val="left"/>
    </w:lvl>
  </w:abstractNum>
  <w:abstractNum w:abstractNumId="3">
    <w:nsid w:val="397724B8"/>
    <w:multiLevelType w:val="singleLevel"/>
    <w:tmpl w:val="397724B8"/>
    <w:lvl w:ilvl="0" w:tentative="0">
      <w:start w:val="6"/>
      <w:numFmt w:val="decimal"/>
      <w:suff w:val="nothing"/>
      <w:lvlText w:val="（%1）"/>
      <w:lvlJc w:val="left"/>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6"/>
      <w:suff w:val="space"/>
      <w:lvlText w:val="%1.%2"/>
      <w:lvlJc w:val="left"/>
      <w:pPr>
        <w:ind w:left="12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58D3CBC1"/>
    <w:multiLevelType w:val="singleLevel"/>
    <w:tmpl w:val="58D3CBC1"/>
    <w:lvl w:ilvl="0" w:tentative="0">
      <w:start w:val="2"/>
      <w:numFmt w:val="decimal"/>
      <w:suff w:val="nothing"/>
      <w:lvlText w:val="（%1）"/>
      <w:lvlJc w:val="left"/>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kNDg4YjljOTJiYTBiYzBhZGVmMmIwZWY5NTBjMDMifQ=="/>
  </w:docVars>
  <w:rsids>
    <w:rsidRoot w:val="4CFE410A"/>
    <w:rsid w:val="00044EF2"/>
    <w:rsid w:val="000B44D3"/>
    <w:rsid w:val="001113BD"/>
    <w:rsid w:val="001434CE"/>
    <w:rsid w:val="0018099E"/>
    <w:rsid w:val="002E1F6F"/>
    <w:rsid w:val="004277C9"/>
    <w:rsid w:val="0050638A"/>
    <w:rsid w:val="00515C5E"/>
    <w:rsid w:val="005C6ADC"/>
    <w:rsid w:val="006F69AF"/>
    <w:rsid w:val="00726300"/>
    <w:rsid w:val="007E0CFA"/>
    <w:rsid w:val="00866A89"/>
    <w:rsid w:val="009E5347"/>
    <w:rsid w:val="00B55A13"/>
    <w:rsid w:val="00B701B7"/>
    <w:rsid w:val="00BE7797"/>
    <w:rsid w:val="00BF706B"/>
    <w:rsid w:val="00C571A5"/>
    <w:rsid w:val="00D24FF0"/>
    <w:rsid w:val="00DF3269"/>
    <w:rsid w:val="00FA00A3"/>
    <w:rsid w:val="0109689F"/>
    <w:rsid w:val="01115B19"/>
    <w:rsid w:val="011E3D92"/>
    <w:rsid w:val="011F67EF"/>
    <w:rsid w:val="012515C4"/>
    <w:rsid w:val="01267278"/>
    <w:rsid w:val="01284C10"/>
    <w:rsid w:val="012B51A8"/>
    <w:rsid w:val="013C246A"/>
    <w:rsid w:val="01445965"/>
    <w:rsid w:val="01457570"/>
    <w:rsid w:val="014852B3"/>
    <w:rsid w:val="014E4FD3"/>
    <w:rsid w:val="014F6641"/>
    <w:rsid w:val="01583748"/>
    <w:rsid w:val="0159126E"/>
    <w:rsid w:val="0159301C"/>
    <w:rsid w:val="015B6D94"/>
    <w:rsid w:val="0160543C"/>
    <w:rsid w:val="01610122"/>
    <w:rsid w:val="01635C49"/>
    <w:rsid w:val="016B1F0B"/>
    <w:rsid w:val="016D6AC7"/>
    <w:rsid w:val="017C6910"/>
    <w:rsid w:val="018067FB"/>
    <w:rsid w:val="018A1427"/>
    <w:rsid w:val="019B1886"/>
    <w:rsid w:val="019E4ED3"/>
    <w:rsid w:val="01B6221C"/>
    <w:rsid w:val="01CB321D"/>
    <w:rsid w:val="01CE57B8"/>
    <w:rsid w:val="01D6466C"/>
    <w:rsid w:val="01E274B5"/>
    <w:rsid w:val="01F01BD2"/>
    <w:rsid w:val="01F62035"/>
    <w:rsid w:val="01F9035B"/>
    <w:rsid w:val="01FD609D"/>
    <w:rsid w:val="01FE199E"/>
    <w:rsid w:val="01FF3BC3"/>
    <w:rsid w:val="02191E9F"/>
    <w:rsid w:val="021A641F"/>
    <w:rsid w:val="021D0A29"/>
    <w:rsid w:val="021D673F"/>
    <w:rsid w:val="022278B2"/>
    <w:rsid w:val="02274EC8"/>
    <w:rsid w:val="02331ABF"/>
    <w:rsid w:val="02405F8A"/>
    <w:rsid w:val="024E06A7"/>
    <w:rsid w:val="025E6DE1"/>
    <w:rsid w:val="0270061D"/>
    <w:rsid w:val="027D43D3"/>
    <w:rsid w:val="028914F8"/>
    <w:rsid w:val="028916DF"/>
    <w:rsid w:val="02911328"/>
    <w:rsid w:val="029548BD"/>
    <w:rsid w:val="02A12ECC"/>
    <w:rsid w:val="02A80FA1"/>
    <w:rsid w:val="02B04EBD"/>
    <w:rsid w:val="02B05660"/>
    <w:rsid w:val="02B74A8F"/>
    <w:rsid w:val="02D23086"/>
    <w:rsid w:val="02D768EE"/>
    <w:rsid w:val="02DA018C"/>
    <w:rsid w:val="02DF1815"/>
    <w:rsid w:val="02EB05EB"/>
    <w:rsid w:val="03084CFA"/>
    <w:rsid w:val="030A6CC4"/>
    <w:rsid w:val="030F6088"/>
    <w:rsid w:val="03103BAE"/>
    <w:rsid w:val="03123DCA"/>
    <w:rsid w:val="03142691"/>
    <w:rsid w:val="032A2EC2"/>
    <w:rsid w:val="032F2286"/>
    <w:rsid w:val="032F672A"/>
    <w:rsid w:val="03351867"/>
    <w:rsid w:val="0341020B"/>
    <w:rsid w:val="03437566"/>
    <w:rsid w:val="034F46D6"/>
    <w:rsid w:val="03544309"/>
    <w:rsid w:val="03547F3F"/>
    <w:rsid w:val="03555A65"/>
    <w:rsid w:val="03597303"/>
    <w:rsid w:val="035B12CD"/>
    <w:rsid w:val="035F1FFC"/>
    <w:rsid w:val="03600692"/>
    <w:rsid w:val="037777B5"/>
    <w:rsid w:val="037A084B"/>
    <w:rsid w:val="037F1C43"/>
    <w:rsid w:val="03863E70"/>
    <w:rsid w:val="03870314"/>
    <w:rsid w:val="03920A67"/>
    <w:rsid w:val="039368D6"/>
    <w:rsid w:val="039C3694"/>
    <w:rsid w:val="039F6D34"/>
    <w:rsid w:val="03A367D0"/>
    <w:rsid w:val="03B25883"/>
    <w:rsid w:val="03B409DD"/>
    <w:rsid w:val="03BA2100"/>
    <w:rsid w:val="03C50E3C"/>
    <w:rsid w:val="03D8291E"/>
    <w:rsid w:val="03E2554B"/>
    <w:rsid w:val="04277401"/>
    <w:rsid w:val="043833BC"/>
    <w:rsid w:val="04387860"/>
    <w:rsid w:val="043D09D3"/>
    <w:rsid w:val="04447FB3"/>
    <w:rsid w:val="044D7B32"/>
    <w:rsid w:val="044E498E"/>
    <w:rsid w:val="04700DA8"/>
    <w:rsid w:val="047B14FB"/>
    <w:rsid w:val="049973F4"/>
    <w:rsid w:val="049A60B4"/>
    <w:rsid w:val="04AE7B23"/>
    <w:rsid w:val="04BE2062"/>
    <w:rsid w:val="04CB2483"/>
    <w:rsid w:val="04D70E86"/>
    <w:rsid w:val="04E050DE"/>
    <w:rsid w:val="04FE4606"/>
    <w:rsid w:val="05015EA4"/>
    <w:rsid w:val="05045572"/>
    <w:rsid w:val="05065269"/>
    <w:rsid w:val="050E236F"/>
    <w:rsid w:val="051E0804"/>
    <w:rsid w:val="05241B93"/>
    <w:rsid w:val="053F077B"/>
    <w:rsid w:val="054144F3"/>
    <w:rsid w:val="054F6C10"/>
    <w:rsid w:val="05542478"/>
    <w:rsid w:val="056401E1"/>
    <w:rsid w:val="05666798"/>
    <w:rsid w:val="05687863"/>
    <w:rsid w:val="05811AB2"/>
    <w:rsid w:val="05850883"/>
    <w:rsid w:val="058B1C12"/>
    <w:rsid w:val="05926A54"/>
    <w:rsid w:val="05A056BD"/>
    <w:rsid w:val="05A131E3"/>
    <w:rsid w:val="05A54A82"/>
    <w:rsid w:val="05AB6AB3"/>
    <w:rsid w:val="05BB42A5"/>
    <w:rsid w:val="05CF1AFF"/>
    <w:rsid w:val="05CF5FA2"/>
    <w:rsid w:val="05CF7AF1"/>
    <w:rsid w:val="05D37841"/>
    <w:rsid w:val="05D47A74"/>
    <w:rsid w:val="05DD06BF"/>
    <w:rsid w:val="05E96551"/>
    <w:rsid w:val="060519C4"/>
    <w:rsid w:val="060774EA"/>
    <w:rsid w:val="06093262"/>
    <w:rsid w:val="060A7D56"/>
    <w:rsid w:val="06173ACD"/>
    <w:rsid w:val="06186E0B"/>
    <w:rsid w:val="061B2F96"/>
    <w:rsid w:val="062067FE"/>
    <w:rsid w:val="062C51A3"/>
    <w:rsid w:val="0633208D"/>
    <w:rsid w:val="063522A9"/>
    <w:rsid w:val="063E24E1"/>
    <w:rsid w:val="064029FC"/>
    <w:rsid w:val="06436049"/>
    <w:rsid w:val="06456265"/>
    <w:rsid w:val="06475B39"/>
    <w:rsid w:val="06497B03"/>
    <w:rsid w:val="064F4014"/>
    <w:rsid w:val="065345F9"/>
    <w:rsid w:val="0661309E"/>
    <w:rsid w:val="06640E4B"/>
    <w:rsid w:val="066A5A55"/>
    <w:rsid w:val="066E1317"/>
    <w:rsid w:val="066E30C6"/>
    <w:rsid w:val="067909A4"/>
    <w:rsid w:val="06817CAC"/>
    <w:rsid w:val="06862F82"/>
    <w:rsid w:val="06935222"/>
    <w:rsid w:val="06A56B48"/>
    <w:rsid w:val="06B238FA"/>
    <w:rsid w:val="06B34F7C"/>
    <w:rsid w:val="06BD404D"/>
    <w:rsid w:val="06CB52EA"/>
    <w:rsid w:val="06D870D9"/>
    <w:rsid w:val="06E04EE4"/>
    <w:rsid w:val="06F25221"/>
    <w:rsid w:val="06F35CC1"/>
    <w:rsid w:val="06F81F89"/>
    <w:rsid w:val="0702240D"/>
    <w:rsid w:val="07035F04"/>
    <w:rsid w:val="07091040"/>
    <w:rsid w:val="070D0B30"/>
    <w:rsid w:val="070F2026"/>
    <w:rsid w:val="07155C37"/>
    <w:rsid w:val="071579E5"/>
    <w:rsid w:val="07172B87"/>
    <w:rsid w:val="0717375D"/>
    <w:rsid w:val="071C6FC5"/>
    <w:rsid w:val="071D591B"/>
    <w:rsid w:val="07384786"/>
    <w:rsid w:val="07416A2C"/>
    <w:rsid w:val="0753050D"/>
    <w:rsid w:val="07585B80"/>
    <w:rsid w:val="07610DBB"/>
    <w:rsid w:val="07610E7C"/>
    <w:rsid w:val="0784456A"/>
    <w:rsid w:val="078F4B1A"/>
    <w:rsid w:val="079254DA"/>
    <w:rsid w:val="07A25619"/>
    <w:rsid w:val="07AE39F0"/>
    <w:rsid w:val="07B92A66"/>
    <w:rsid w:val="07B965B5"/>
    <w:rsid w:val="07BD6BB5"/>
    <w:rsid w:val="07C136C9"/>
    <w:rsid w:val="07C75183"/>
    <w:rsid w:val="07CF62EF"/>
    <w:rsid w:val="07D15C84"/>
    <w:rsid w:val="07DB2536"/>
    <w:rsid w:val="07E375AD"/>
    <w:rsid w:val="07EA70C4"/>
    <w:rsid w:val="07F12200"/>
    <w:rsid w:val="07F168D6"/>
    <w:rsid w:val="07FD1117"/>
    <w:rsid w:val="080628B6"/>
    <w:rsid w:val="081C0B70"/>
    <w:rsid w:val="081E0B1B"/>
    <w:rsid w:val="082962EA"/>
    <w:rsid w:val="082A3964"/>
    <w:rsid w:val="082D6FB0"/>
    <w:rsid w:val="083640B7"/>
    <w:rsid w:val="08381BDD"/>
    <w:rsid w:val="08400A92"/>
    <w:rsid w:val="0849203C"/>
    <w:rsid w:val="084A1910"/>
    <w:rsid w:val="085D1644"/>
    <w:rsid w:val="085E53BC"/>
    <w:rsid w:val="08602EE2"/>
    <w:rsid w:val="086C5D2B"/>
    <w:rsid w:val="086E1AA3"/>
    <w:rsid w:val="086E55FF"/>
    <w:rsid w:val="088316AC"/>
    <w:rsid w:val="089450F6"/>
    <w:rsid w:val="08A661BA"/>
    <w:rsid w:val="08AE1E9F"/>
    <w:rsid w:val="08B46D7E"/>
    <w:rsid w:val="08BA6A96"/>
    <w:rsid w:val="08BB636A"/>
    <w:rsid w:val="08D00067"/>
    <w:rsid w:val="08D8436C"/>
    <w:rsid w:val="08E7715F"/>
    <w:rsid w:val="08E9737B"/>
    <w:rsid w:val="08ED6E6B"/>
    <w:rsid w:val="08F136C4"/>
    <w:rsid w:val="08F2524C"/>
    <w:rsid w:val="08FC70AE"/>
    <w:rsid w:val="0904002A"/>
    <w:rsid w:val="09077801"/>
    <w:rsid w:val="09175C96"/>
    <w:rsid w:val="091A5787"/>
    <w:rsid w:val="09207C8D"/>
    <w:rsid w:val="092403B3"/>
    <w:rsid w:val="09271825"/>
    <w:rsid w:val="09271C52"/>
    <w:rsid w:val="092959CA"/>
    <w:rsid w:val="09453428"/>
    <w:rsid w:val="094822F4"/>
    <w:rsid w:val="094D2D64"/>
    <w:rsid w:val="09554A11"/>
    <w:rsid w:val="095F3FBE"/>
    <w:rsid w:val="096B7D90"/>
    <w:rsid w:val="096C0F9B"/>
    <w:rsid w:val="09734E97"/>
    <w:rsid w:val="097529BD"/>
    <w:rsid w:val="097C1F9D"/>
    <w:rsid w:val="09880942"/>
    <w:rsid w:val="09B57332"/>
    <w:rsid w:val="09C556F2"/>
    <w:rsid w:val="09C851E3"/>
    <w:rsid w:val="09CD27F9"/>
    <w:rsid w:val="09DE0562"/>
    <w:rsid w:val="09E41D8F"/>
    <w:rsid w:val="09F14739"/>
    <w:rsid w:val="09FC4E8C"/>
    <w:rsid w:val="0A03621B"/>
    <w:rsid w:val="0A122902"/>
    <w:rsid w:val="0A1500F3"/>
    <w:rsid w:val="0A2264AF"/>
    <w:rsid w:val="0A277459"/>
    <w:rsid w:val="0A2C17A5"/>
    <w:rsid w:val="0A342878"/>
    <w:rsid w:val="0A3F0B59"/>
    <w:rsid w:val="0A40746F"/>
    <w:rsid w:val="0A456833"/>
    <w:rsid w:val="0A4A209B"/>
    <w:rsid w:val="0A5D1DCF"/>
    <w:rsid w:val="0A6158B6"/>
    <w:rsid w:val="0A634F0B"/>
    <w:rsid w:val="0A6C0264"/>
    <w:rsid w:val="0A747118"/>
    <w:rsid w:val="0A7E3051"/>
    <w:rsid w:val="0A805ABD"/>
    <w:rsid w:val="0A8235E3"/>
    <w:rsid w:val="0A894972"/>
    <w:rsid w:val="0A896B49"/>
    <w:rsid w:val="0A951569"/>
    <w:rsid w:val="0A984BB5"/>
    <w:rsid w:val="0AA572D2"/>
    <w:rsid w:val="0AAC0660"/>
    <w:rsid w:val="0AAE262A"/>
    <w:rsid w:val="0ABF2570"/>
    <w:rsid w:val="0AC736EC"/>
    <w:rsid w:val="0AC77248"/>
    <w:rsid w:val="0ACC56B9"/>
    <w:rsid w:val="0ACD0B7B"/>
    <w:rsid w:val="0ADF27E4"/>
    <w:rsid w:val="0AE53B72"/>
    <w:rsid w:val="0AF10769"/>
    <w:rsid w:val="0AF142C5"/>
    <w:rsid w:val="0AF838A6"/>
    <w:rsid w:val="0AFA761E"/>
    <w:rsid w:val="0AFB22B5"/>
    <w:rsid w:val="0AFD710E"/>
    <w:rsid w:val="0B024724"/>
    <w:rsid w:val="0B0530BB"/>
    <w:rsid w:val="0B0B182B"/>
    <w:rsid w:val="0B0E7656"/>
    <w:rsid w:val="0B161F7E"/>
    <w:rsid w:val="0B2C56BA"/>
    <w:rsid w:val="0B310B66"/>
    <w:rsid w:val="0B3A2110"/>
    <w:rsid w:val="0B3A5C6C"/>
    <w:rsid w:val="0B3D750A"/>
    <w:rsid w:val="0B4765DB"/>
    <w:rsid w:val="0B4B7E79"/>
    <w:rsid w:val="0B564557"/>
    <w:rsid w:val="0B5A00BC"/>
    <w:rsid w:val="0B5A630E"/>
    <w:rsid w:val="0B7C44D7"/>
    <w:rsid w:val="0B84338B"/>
    <w:rsid w:val="0B892750"/>
    <w:rsid w:val="0B8B471A"/>
    <w:rsid w:val="0BA74BDD"/>
    <w:rsid w:val="0BB05F2E"/>
    <w:rsid w:val="0BB241D9"/>
    <w:rsid w:val="0BB91287"/>
    <w:rsid w:val="0BBF2615"/>
    <w:rsid w:val="0BC32105"/>
    <w:rsid w:val="0BC639A4"/>
    <w:rsid w:val="0BC814CA"/>
    <w:rsid w:val="0BD065D0"/>
    <w:rsid w:val="0BD460C1"/>
    <w:rsid w:val="0BDA2FAB"/>
    <w:rsid w:val="0BDF05C2"/>
    <w:rsid w:val="0BE1277B"/>
    <w:rsid w:val="0BE45BD8"/>
    <w:rsid w:val="0BEA7692"/>
    <w:rsid w:val="0BEB51B8"/>
    <w:rsid w:val="0BEB6F66"/>
    <w:rsid w:val="0C013EAE"/>
    <w:rsid w:val="0C122745"/>
    <w:rsid w:val="0C190B6B"/>
    <w:rsid w:val="0C1F4E62"/>
    <w:rsid w:val="0C210429"/>
    <w:rsid w:val="0C210B2D"/>
    <w:rsid w:val="0C232BA4"/>
    <w:rsid w:val="0C2F1549"/>
    <w:rsid w:val="0C395F24"/>
    <w:rsid w:val="0C452C95"/>
    <w:rsid w:val="0C597BDD"/>
    <w:rsid w:val="0C637445"/>
    <w:rsid w:val="0C7E7DDA"/>
    <w:rsid w:val="0CA37841"/>
    <w:rsid w:val="0CA710DF"/>
    <w:rsid w:val="0CBB3049"/>
    <w:rsid w:val="0CCE2B10"/>
    <w:rsid w:val="0CD520F0"/>
    <w:rsid w:val="0CDD71F7"/>
    <w:rsid w:val="0CDE31C4"/>
    <w:rsid w:val="0CDE7A71"/>
    <w:rsid w:val="0CE642FD"/>
    <w:rsid w:val="0CE73BD2"/>
    <w:rsid w:val="0CEC743A"/>
    <w:rsid w:val="0CEE31B2"/>
    <w:rsid w:val="0CF74C6E"/>
    <w:rsid w:val="0D15073F"/>
    <w:rsid w:val="0D1878DF"/>
    <w:rsid w:val="0D197B03"/>
    <w:rsid w:val="0D215336"/>
    <w:rsid w:val="0D251768"/>
    <w:rsid w:val="0D336E17"/>
    <w:rsid w:val="0D354F69"/>
    <w:rsid w:val="0D3B5CCB"/>
    <w:rsid w:val="0D480F23"/>
    <w:rsid w:val="0D531267"/>
    <w:rsid w:val="0D646FD0"/>
    <w:rsid w:val="0D6B65B1"/>
    <w:rsid w:val="0D865199"/>
    <w:rsid w:val="0D906017"/>
    <w:rsid w:val="0D951880"/>
    <w:rsid w:val="0D9A50E8"/>
    <w:rsid w:val="0DAE2941"/>
    <w:rsid w:val="0DAE46EF"/>
    <w:rsid w:val="0DC12675"/>
    <w:rsid w:val="0DD5327C"/>
    <w:rsid w:val="0DD7425F"/>
    <w:rsid w:val="0DE325EB"/>
    <w:rsid w:val="0E0367E9"/>
    <w:rsid w:val="0E17302F"/>
    <w:rsid w:val="0E17543B"/>
    <w:rsid w:val="0E1F1149"/>
    <w:rsid w:val="0E26072A"/>
    <w:rsid w:val="0E265C48"/>
    <w:rsid w:val="0E26697C"/>
    <w:rsid w:val="0E2826F4"/>
    <w:rsid w:val="0E325320"/>
    <w:rsid w:val="0E3D09BB"/>
    <w:rsid w:val="0E3E3638"/>
    <w:rsid w:val="0E407A3D"/>
    <w:rsid w:val="0E47058D"/>
    <w:rsid w:val="0E5661DD"/>
    <w:rsid w:val="0E5E1C72"/>
    <w:rsid w:val="0E7112CD"/>
    <w:rsid w:val="0E736B7C"/>
    <w:rsid w:val="0E975183"/>
    <w:rsid w:val="0EA867CE"/>
    <w:rsid w:val="0EAA135B"/>
    <w:rsid w:val="0EAA3109"/>
    <w:rsid w:val="0EAC0C2F"/>
    <w:rsid w:val="0EAD49A7"/>
    <w:rsid w:val="0EB2020F"/>
    <w:rsid w:val="0EBD2E3C"/>
    <w:rsid w:val="0EC87A33"/>
    <w:rsid w:val="0ED564BB"/>
    <w:rsid w:val="0EDD34DE"/>
    <w:rsid w:val="0EE26D46"/>
    <w:rsid w:val="0EFA4090"/>
    <w:rsid w:val="0F05607B"/>
    <w:rsid w:val="0F0F7410"/>
    <w:rsid w:val="0F135152"/>
    <w:rsid w:val="0F205179"/>
    <w:rsid w:val="0F2729AB"/>
    <w:rsid w:val="0F2A5EAE"/>
    <w:rsid w:val="0F3C1CFE"/>
    <w:rsid w:val="0F44355D"/>
    <w:rsid w:val="0F45125C"/>
    <w:rsid w:val="0F5F0397"/>
    <w:rsid w:val="0F64150A"/>
    <w:rsid w:val="0F655282"/>
    <w:rsid w:val="0F661726"/>
    <w:rsid w:val="0F735BF1"/>
    <w:rsid w:val="0F7811B7"/>
    <w:rsid w:val="0F7A6F7F"/>
    <w:rsid w:val="0F824086"/>
    <w:rsid w:val="0F827BE2"/>
    <w:rsid w:val="0F855182"/>
    <w:rsid w:val="0F8A6A96"/>
    <w:rsid w:val="0F8B65D1"/>
    <w:rsid w:val="0F8E6586"/>
    <w:rsid w:val="0F94699A"/>
    <w:rsid w:val="0F9D68BC"/>
    <w:rsid w:val="0FA06BAC"/>
    <w:rsid w:val="0FA20614"/>
    <w:rsid w:val="0FBD30AD"/>
    <w:rsid w:val="0FBF2BE4"/>
    <w:rsid w:val="0FCE0E92"/>
    <w:rsid w:val="0FCF7CF7"/>
    <w:rsid w:val="0FD52407"/>
    <w:rsid w:val="0FEF171B"/>
    <w:rsid w:val="0FF02D9D"/>
    <w:rsid w:val="0FFF7484"/>
    <w:rsid w:val="100131FC"/>
    <w:rsid w:val="10090303"/>
    <w:rsid w:val="100912AD"/>
    <w:rsid w:val="10101691"/>
    <w:rsid w:val="1017657C"/>
    <w:rsid w:val="10234F21"/>
    <w:rsid w:val="10236111"/>
    <w:rsid w:val="102E38C6"/>
    <w:rsid w:val="10374E70"/>
    <w:rsid w:val="10466E61"/>
    <w:rsid w:val="10480E2B"/>
    <w:rsid w:val="106F460A"/>
    <w:rsid w:val="1081433D"/>
    <w:rsid w:val="108F25B6"/>
    <w:rsid w:val="109220A6"/>
    <w:rsid w:val="10944070"/>
    <w:rsid w:val="10A122E9"/>
    <w:rsid w:val="10A32505"/>
    <w:rsid w:val="10AD6EE0"/>
    <w:rsid w:val="10BC48D4"/>
    <w:rsid w:val="10C7504F"/>
    <w:rsid w:val="10C81F6C"/>
    <w:rsid w:val="10C93206"/>
    <w:rsid w:val="10D4446D"/>
    <w:rsid w:val="10DE353E"/>
    <w:rsid w:val="10E24DDC"/>
    <w:rsid w:val="10E723F2"/>
    <w:rsid w:val="10F13271"/>
    <w:rsid w:val="10F52B46"/>
    <w:rsid w:val="10F60887"/>
    <w:rsid w:val="10F863AD"/>
    <w:rsid w:val="11020CEF"/>
    <w:rsid w:val="11072A94"/>
    <w:rsid w:val="11164A85"/>
    <w:rsid w:val="111D5E14"/>
    <w:rsid w:val="11203B56"/>
    <w:rsid w:val="113C0779"/>
    <w:rsid w:val="114F7F97"/>
    <w:rsid w:val="11567578"/>
    <w:rsid w:val="11645C4A"/>
    <w:rsid w:val="116972AB"/>
    <w:rsid w:val="1170063A"/>
    <w:rsid w:val="11744968"/>
    <w:rsid w:val="117D4B05"/>
    <w:rsid w:val="118B7221"/>
    <w:rsid w:val="118E0AC0"/>
    <w:rsid w:val="11904838"/>
    <w:rsid w:val="11910B2A"/>
    <w:rsid w:val="119F2CCD"/>
    <w:rsid w:val="11A42091"/>
    <w:rsid w:val="11A71B81"/>
    <w:rsid w:val="11AB78C4"/>
    <w:rsid w:val="11AC50C5"/>
    <w:rsid w:val="11B5429E"/>
    <w:rsid w:val="11CD0198"/>
    <w:rsid w:val="11CD034E"/>
    <w:rsid w:val="11D02E86"/>
    <w:rsid w:val="11E67B1C"/>
    <w:rsid w:val="11E93F48"/>
    <w:rsid w:val="11E95EFF"/>
    <w:rsid w:val="11F12DFD"/>
    <w:rsid w:val="11FA6155"/>
    <w:rsid w:val="11FC011F"/>
    <w:rsid w:val="121865DB"/>
    <w:rsid w:val="121962C3"/>
    <w:rsid w:val="121B783C"/>
    <w:rsid w:val="121F49E8"/>
    <w:rsid w:val="12235B83"/>
    <w:rsid w:val="12580515"/>
    <w:rsid w:val="125C1A7D"/>
    <w:rsid w:val="125C296C"/>
    <w:rsid w:val="126857B5"/>
    <w:rsid w:val="12687563"/>
    <w:rsid w:val="126B7053"/>
    <w:rsid w:val="12704669"/>
    <w:rsid w:val="127777A6"/>
    <w:rsid w:val="127A1044"/>
    <w:rsid w:val="12802AFE"/>
    <w:rsid w:val="1283439D"/>
    <w:rsid w:val="12877891"/>
    <w:rsid w:val="129007C8"/>
    <w:rsid w:val="12955E7E"/>
    <w:rsid w:val="129640D0"/>
    <w:rsid w:val="12AA12B5"/>
    <w:rsid w:val="12AC28BE"/>
    <w:rsid w:val="12BE7896"/>
    <w:rsid w:val="12C117E9"/>
    <w:rsid w:val="12D40754"/>
    <w:rsid w:val="12D544CC"/>
    <w:rsid w:val="12DB5F87"/>
    <w:rsid w:val="12FB03D7"/>
    <w:rsid w:val="13022966"/>
    <w:rsid w:val="13054DB2"/>
    <w:rsid w:val="130F3E82"/>
    <w:rsid w:val="13144FF5"/>
    <w:rsid w:val="132A2105"/>
    <w:rsid w:val="132F0080"/>
    <w:rsid w:val="13517FF7"/>
    <w:rsid w:val="13645F7C"/>
    <w:rsid w:val="136917E4"/>
    <w:rsid w:val="137B32C6"/>
    <w:rsid w:val="138E051F"/>
    <w:rsid w:val="138F7399"/>
    <w:rsid w:val="13997C09"/>
    <w:rsid w:val="139D4FEA"/>
    <w:rsid w:val="13AB531F"/>
    <w:rsid w:val="13B32A60"/>
    <w:rsid w:val="13C058C2"/>
    <w:rsid w:val="13C94031"/>
    <w:rsid w:val="13CE5AEB"/>
    <w:rsid w:val="13D33102"/>
    <w:rsid w:val="13D62534"/>
    <w:rsid w:val="13E744B7"/>
    <w:rsid w:val="13E76689"/>
    <w:rsid w:val="13F35552"/>
    <w:rsid w:val="13FA243C"/>
    <w:rsid w:val="14060DE1"/>
    <w:rsid w:val="14092680"/>
    <w:rsid w:val="14164D9C"/>
    <w:rsid w:val="141A488D"/>
    <w:rsid w:val="143040B0"/>
    <w:rsid w:val="143A4F2F"/>
    <w:rsid w:val="143D67CD"/>
    <w:rsid w:val="144357A0"/>
    <w:rsid w:val="1449511D"/>
    <w:rsid w:val="14496F20"/>
    <w:rsid w:val="144D4C62"/>
    <w:rsid w:val="145C4EA5"/>
    <w:rsid w:val="146B333A"/>
    <w:rsid w:val="146D0E60"/>
    <w:rsid w:val="147246C9"/>
    <w:rsid w:val="148368D6"/>
    <w:rsid w:val="148937C0"/>
    <w:rsid w:val="14902DA1"/>
    <w:rsid w:val="14A5684C"/>
    <w:rsid w:val="14B4083D"/>
    <w:rsid w:val="14DB67A2"/>
    <w:rsid w:val="14E8498B"/>
    <w:rsid w:val="14F52C04"/>
    <w:rsid w:val="150177FB"/>
    <w:rsid w:val="150A4ED1"/>
    <w:rsid w:val="150F0169"/>
    <w:rsid w:val="15127C5A"/>
    <w:rsid w:val="151679B9"/>
    <w:rsid w:val="151D3B2C"/>
    <w:rsid w:val="15213D69"/>
    <w:rsid w:val="1521478B"/>
    <w:rsid w:val="15280A08"/>
    <w:rsid w:val="153623EF"/>
    <w:rsid w:val="153E27FD"/>
    <w:rsid w:val="153E45AB"/>
    <w:rsid w:val="154222ED"/>
    <w:rsid w:val="15485429"/>
    <w:rsid w:val="15583EAD"/>
    <w:rsid w:val="15595B46"/>
    <w:rsid w:val="156038DF"/>
    <w:rsid w:val="156E6CB3"/>
    <w:rsid w:val="157B57FF"/>
    <w:rsid w:val="157D1577"/>
    <w:rsid w:val="158741A4"/>
    <w:rsid w:val="15937EDE"/>
    <w:rsid w:val="1594066F"/>
    <w:rsid w:val="159A3ED7"/>
    <w:rsid w:val="15A935B4"/>
    <w:rsid w:val="15B71B1D"/>
    <w:rsid w:val="15CE1DD3"/>
    <w:rsid w:val="15D078F9"/>
    <w:rsid w:val="15D91DF1"/>
    <w:rsid w:val="15E909BB"/>
    <w:rsid w:val="15EF58A5"/>
    <w:rsid w:val="15F01D49"/>
    <w:rsid w:val="15F66C34"/>
    <w:rsid w:val="15F86E50"/>
    <w:rsid w:val="15FA2BC8"/>
    <w:rsid w:val="15FC6940"/>
    <w:rsid w:val="15FF3D3A"/>
    <w:rsid w:val="160C28FB"/>
    <w:rsid w:val="16124552"/>
    <w:rsid w:val="161C2B3E"/>
    <w:rsid w:val="16227A29"/>
    <w:rsid w:val="162419F3"/>
    <w:rsid w:val="16501175"/>
    <w:rsid w:val="1651030E"/>
    <w:rsid w:val="165322D8"/>
    <w:rsid w:val="16551BAC"/>
    <w:rsid w:val="1663076D"/>
    <w:rsid w:val="16667A7E"/>
    <w:rsid w:val="166B5873"/>
    <w:rsid w:val="167535B1"/>
    <w:rsid w:val="167A7865"/>
    <w:rsid w:val="16897AA8"/>
    <w:rsid w:val="16970417"/>
    <w:rsid w:val="16AB3EC2"/>
    <w:rsid w:val="16B73C96"/>
    <w:rsid w:val="16B9038D"/>
    <w:rsid w:val="16BA2357"/>
    <w:rsid w:val="16BB7AF2"/>
    <w:rsid w:val="16E55626"/>
    <w:rsid w:val="16EE4EED"/>
    <w:rsid w:val="16F2564D"/>
    <w:rsid w:val="1706734A"/>
    <w:rsid w:val="17084E70"/>
    <w:rsid w:val="171A2ADF"/>
    <w:rsid w:val="17312619"/>
    <w:rsid w:val="17343EB7"/>
    <w:rsid w:val="17425389"/>
    <w:rsid w:val="17454DEA"/>
    <w:rsid w:val="174F22CC"/>
    <w:rsid w:val="17562080"/>
    <w:rsid w:val="175759E5"/>
    <w:rsid w:val="17577BA6"/>
    <w:rsid w:val="175C6F6A"/>
    <w:rsid w:val="175D340E"/>
    <w:rsid w:val="17626C76"/>
    <w:rsid w:val="176D1177"/>
    <w:rsid w:val="176F6C9D"/>
    <w:rsid w:val="17771FF6"/>
    <w:rsid w:val="17887D5F"/>
    <w:rsid w:val="17AD104E"/>
    <w:rsid w:val="17B571D1"/>
    <w:rsid w:val="17B86896"/>
    <w:rsid w:val="17BF5E77"/>
    <w:rsid w:val="17D17958"/>
    <w:rsid w:val="17D31922"/>
    <w:rsid w:val="17D3547E"/>
    <w:rsid w:val="17EA592D"/>
    <w:rsid w:val="17EE7D1F"/>
    <w:rsid w:val="17F04282"/>
    <w:rsid w:val="17FC74A1"/>
    <w:rsid w:val="17FD074D"/>
    <w:rsid w:val="180E4708"/>
    <w:rsid w:val="181A38F5"/>
    <w:rsid w:val="181B0BD3"/>
    <w:rsid w:val="181B6E25"/>
    <w:rsid w:val="18365A0D"/>
    <w:rsid w:val="183B1275"/>
    <w:rsid w:val="18477C1A"/>
    <w:rsid w:val="1849207E"/>
    <w:rsid w:val="184E0FA9"/>
    <w:rsid w:val="18552337"/>
    <w:rsid w:val="185A4188"/>
    <w:rsid w:val="18673E19"/>
    <w:rsid w:val="1870639B"/>
    <w:rsid w:val="1881137E"/>
    <w:rsid w:val="188223C5"/>
    <w:rsid w:val="18956BD8"/>
    <w:rsid w:val="189C7F66"/>
    <w:rsid w:val="18A1732B"/>
    <w:rsid w:val="18A8690B"/>
    <w:rsid w:val="18A961DF"/>
    <w:rsid w:val="18AD2173"/>
    <w:rsid w:val="18AD3F21"/>
    <w:rsid w:val="18D56FD4"/>
    <w:rsid w:val="18E11E1D"/>
    <w:rsid w:val="18E15979"/>
    <w:rsid w:val="190478B9"/>
    <w:rsid w:val="190855FC"/>
    <w:rsid w:val="190A3122"/>
    <w:rsid w:val="191044B0"/>
    <w:rsid w:val="19117150"/>
    <w:rsid w:val="19121FD6"/>
    <w:rsid w:val="191F0322"/>
    <w:rsid w:val="19231263"/>
    <w:rsid w:val="192F4936"/>
    <w:rsid w:val="19397563"/>
    <w:rsid w:val="193A32DB"/>
    <w:rsid w:val="194859F8"/>
    <w:rsid w:val="19597C05"/>
    <w:rsid w:val="195C1272"/>
    <w:rsid w:val="19630A84"/>
    <w:rsid w:val="196D1903"/>
    <w:rsid w:val="197677D3"/>
    <w:rsid w:val="19801636"/>
    <w:rsid w:val="199155F1"/>
    <w:rsid w:val="19946E8F"/>
    <w:rsid w:val="19A075E2"/>
    <w:rsid w:val="19AB6941"/>
    <w:rsid w:val="19B050C4"/>
    <w:rsid w:val="19BC1F42"/>
    <w:rsid w:val="19C72DC1"/>
    <w:rsid w:val="19C77265"/>
    <w:rsid w:val="19C808E7"/>
    <w:rsid w:val="19F36B48"/>
    <w:rsid w:val="19FB2A6A"/>
    <w:rsid w:val="1A045DC3"/>
    <w:rsid w:val="1A1F2BFD"/>
    <w:rsid w:val="1A277D03"/>
    <w:rsid w:val="1A400DC5"/>
    <w:rsid w:val="1A4C1518"/>
    <w:rsid w:val="1A4C32C6"/>
    <w:rsid w:val="1A646862"/>
    <w:rsid w:val="1A6B5E42"/>
    <w:rsid w:val="1A6E76E0"/>
    <w:rsid w:val="1A8C400A"/>
    <w:rsid w:val="1AA66E7A"/>
    <w:rsid w:val="1AAF4FD3"/>
    <w:rsid w:val="1AB8583A"/>
    <w:rsid w:val="1ABF1CEA"/>
    <w:rsid w:val="1AC369FF"/>
    <w:rsid w:val="1AC75042"/>
    <w:rsid w:val="1ACC4407"/>
    <w:rsid w:val="1ACD2659"/>
    <w:rsid w:val="1ACD58E4"/>
    <w:rsid w:val="1AD35795"/>
    <w:rsid w:val="1AE300CE"/>
    <w:rsid w:val="1AEB6F83"/>
    <w:rsid w:val="1B102545"/>
    <w:rsid w:val="1B1B7E33"/>
    <w:rsid w:val="1B1F6C2C"/>
    <w:rsid w:val="1B202616"/>
    <w:rsid w:val="1B393673"/>
    <w:rsid w:val="1B393829"/>
    <w:rsid w:val="1B3A75C2"/>
    <w:rsid w:val="1B506DE6"/>
    <w:rsid w:val="1B57312E"/>
    <w:rsid w:val="1B680DB1"/>
    <w:rsid w:val="1B6D0582"/>
    <w:rsid w:val="1B6F1962"/>
    <w:rsid w:val="1B734D5C"/>
    <w:rsid w:val="1B7E3953"/>
    <w:rsid w:val="1B813443"/>
    <w:rsid w:val="1B954D7C"/>
    <w:rsid w:val="1B972C67"/>
    <w:rsid w:val="1BB47375"/>
    <w:rsid w:val="1BBC0395"/>
    <w:rsid w:val="1BBE1FA1"/>
    <w:rsid w:val="1BC341DC"/>
    <w:rsid w:val="1BCF41AF"/>
    <w:rsid w:val="1BE35EAC"/>
    <w:rsid w:val="1BF07BE4"/>
    <w:rsid w:val="1BF168E9"/>
    <w:rsid w:val="1C0025BA"/>
    <w:rsid w:val="1C073948"/>
    <w:rsid w:val="1C0C71B1"/>
    <w:rsid w:val="1C136791"/>
    <w:rsid w:val="1C155094"/>
    <w:rsid w:val="1C16002F"/>
    <w:rsid w:val="1C240FFD"/>
    <w:rsid w:val="1C330C13"/>
    <w:rsid w:val="1C47468D"/>
    <w:rsid w:val="1C50581A"/>
    <w:rsid w:val="1C5B3C94"/>
    <w:rsid w:val="1C5F6C67"/>
    <w:rsid w:val="1C673F01"/>
    <w:rsid w:val="1C6D3240"/>
    <w:rsid w:val="1C705992"/>
    <w:rsid w:val="1C715266"/>
    <w:rsid w:val="1C735482"/>
    <w:rsid w:val="1C752FA8"/>
    <w:rsid w:val="1C7D36C7"/>
    <w:rsid w:val="1C8431EB"/>
    <w:rsid w:val="1C8A6328"/>
    <w:rsid w:val="1C915908"/>
    <w:rsid w:val="1CA27B15"/>
    <w:rsid w:val="1CA67605"/>
    <w:rsid w:val="1CB17D58"/>
    <w:rsid w:val="1CB6711D"/>
    <w:rsid w:val="1CBC1C20"/>
    <w:rsid w:val="1CD60CFA"/>
    <w:rsid w:val="1CDD0B4D"/>
    <w:rsid w:val="1CEE4B08"/>
    <w:rsid w:val="1CF00880"/>
    <w:rsid w:val="1D0B1216"/>
    <w:rsid w:val="1D126A49"/>
    <w:rsid w:val="1D1D0F4A"/>
    <w:rsid w:val="1D305121"/>
    <w:rsid w:val="1D382E9A"/>
    <w:rsid w:val="1D3A7D4E"/>
    <w:rsid w:val="1D412E8A"/>
    <w:rsid w:val="1D540DB7"/>
    <w:rsid w:val="1D540E0F"/>
    <w:rsid w:val="1D596426"/>
    <w:rsid w:val="1D5D0701"/>
    <w:rsid w:val="1D6372A4"/>
    <w:rsid w:val="1D6D0DD4"/>
    <w:rsid w:val="1D772D50"/>
    <w:rsid w:val="1D792624"/>
    <w:rsid w:val="1D7C2114"/>
    <w:rsid w:val="1D8334A3"/>
    <w:rsid w:val="1D844829"/>
    <w:rsid w:val="1D8611E5"/>
    <w:rsid w:val="1D8A2A83"/>
    <w:rsid w:val="1D9751A0"/>
    <w:rsid w:val="1DA82F09"/>
    <w:rsid w:val="1DB71E6C"/>
    <w:rsid w:val="1DB95116"/>
    <w:rsid w:val="1DBC4C07"/>
    <w:rsid w:val="1DC37D43"/>
    <w:rsid w:val="1DD2442A"/>
    <w:rsid w:val="1DD85097"/>
    <w:rsid w:val="1DD942EA"/>
    <w:rsid w:val="1DE57CB9"/>
    <w:rsid w:val="1DED4DC0"/>
    <w:rsid w:val="1DF20628"/>
    <w:rsid w:val="1DF35624"/>
    <w:rsid w:val="1DFE6FCD"/>
    <w:rsid w:val="1E034679"/>
    <w:rsid w:val="1E0C16EA"/>
    <w:rsid w:val="1E1660C5"/>
    <w:rsid w:val="1E193E07"/>
    <w:rsid w:val="1E236A34"/>
    <w:rsid w:val="1E2E5259"/>
    <w:rsid w:val="1E301F4B"/>
    <w:rsid w:val="1E42510C"/>
    <w:rsid w:val="1E4C1AE7"/>
    <w:rsid w:val="1E5866DD"/>
    <w:rsid w:val="1E5B61CE"/>
    <w:rsid w:val="1E652BA8"/>
    <w:rsid w:val="1E6A4663"/>
    <w:rsid w:val="1E72325A"/>
    <w:rsid w:val="1E817A1C"/>
    <w:rsid w:val="1E8474D2"/>
    <w:rsid w:val="1E894AE9"/>
    <w:rsid w:val="1E982F7E"/>
    <w:rsid w:val="1E9A4F48"/>
    <w:rsid w:val="1EA21EC6"/>
    <w:rsid w:val="1EAD7DF7"/>
    <w:rsid w:val="1EB51D82"/>
    <w:rsid w:val="1EBA2EF4"/>
    <w:rsid w:val="1EBD4792"/>
    <w:rsid w:val="1EC4076B"/>
    <w:rsid w:val="1EC51899"/>
    <w:rsid w:val="1ECC0E79"/>
    <w:rsid w:val="1ECC70CB"/>
    <w:rsid w:val="1EE44415"/>
    <w:rsid w:val="1EED151B"/>
    <w:rsid w:val="1EEE53EA"/>
    <w:rsid w:val="1EEE7443"/>
    <w:rsid w:val="1EF503D0"/>
    <w:rsid w:val="1F016D75"/>
    <w:rsid w:val="1F0E21A5"/>
    <w:rsid w:val="1F15637C"/>
    <w:rsid w:val="1F2729AA"/>
    <w:rsid w:val="1F37500C"/>
    <w:rsid w:val="1F443106"/>
    <w:rsid w:val="1F4B7FF0"/>
    <w:rsid w:val="1F520632"/>
    <w:rsid w:val="1F542BBF"/>
    <w:rsid w:val="1F572E39"/>
    <w:rsid w:val="1F581AE5"/>
    <w:rsid w:val="1F6115C2"/>
    <w:rsid w:val="1F6F64FB"/>
    <w:rsid w:val="1F817EB6"/>
    <w:rsid w:val="1F84003F"/>
    <w:rsid w:val="1F88470B"/>
    <w:rsid w:val="1F8B2DDA"/>
    <w:rsid w:val="1F8F1E1E"/>
    <w:rsid w:val="1F925C1F"/>
    <w:rsid w:val="1F980D5B"/>
    <w:rsid w:val="1FA97BE3"/>
    <w:rsid w:val="1FB65DB1"/>
    <w:rsid w:val="1FB75686"/>
    <w:rsid w:val="1FC61D6D"/>
    <w:rsid w:val="1FC81641"/>
    <w:rsid w:val="1FCD6C57"/>
    <w:rsid w:val="1FD55D41"/>
    <w:rsid w:val="1FE10151"/>
    <w:rsid w:val="1FEF03E7"/>
    <w:rsid w:val="20005844"/>
    <w:rsid w:val="200563F1"/>
    <w:rsid w:val="200B122C"/>
    <w:rsid w:val="200C1F5C"/>
    <w:rsid w:val="20174376"/>
    <w:rsid w:val="201D27FE"/>
    <w:rsid w:val="201E3957"/>
    <w:rsid w:val="20232D1B"/>
    <w:rsid w:val="202C7E22"/>
    <w:rsid w:val="20377DFB"/>
    <w:rsid w:val="203C3DDD"/>
    <w:rsid w:val="20476A09"/>
    <w:rsid w:val="20547378"/>
    <w:rsid w:val="20631369"/>
    <w:rsid w:val="206375BB"/>
    <w:rsid w:val="207D242B"/>
    <w:rsid w:val="20915ED7"/>
    <w:rsid w:val="209634ED"/>
    <w:rsid w:val="209854B7"/>
    <w:rsid w:val="2099122F"/>
    <w:rsid w:val="209F64C7"/>
    <w:rsid w:val="20B9542D"/>
    <w:rsid w:val="20BB733B"/>
    <w:rsid w:val="20CE0ED9"/>
    <w:rsid w:val="20DA276E"/>
    <w:rsid w:val="20E00413"/>
    <w:rsid w:val="20EC75B1"/>
    <w:rsid w:val="20F83CDF"/>
    <w:rsid w:val="20F85F56"/>
    <w:rsid w:val="21004E0A"/>
    <w:rsid w:val="211A5ECC"/>
    <w:rsid w:val="21240AF9"/>
    <w:rsid w:val="213845A4"/>
    <w:rsid w:val="214473ED"/>
    <w:rsid w:val="215476CD"/>
    <w:rsid w:val="21582E98"/>
    <w:rsid w:val="21623E85"/>
    <w:rsid w:val="216E7FC6"/>
    <w:rsid w:val="2174214F"/>
    <w:rsid w:val="217A1CED"/>
    <w:rsid w:val="219043E0"/>
    <w:rsid w:val="219D08AB"/>
    <w:rsid w:val="21A460DD"/>
    <w:rsid w:val="21A659B2"/>
    <w:rsid w:val="21AC182F"/>
    <w:rsid w:val="21B26104"/>
    <w:rsid w:val="21B65C1D"/>
    <w:rsid w:val="21BC3427"/>
    <w:rsid w:val="21C06DB7"/>
    <w:rsid w:val="21C36564"/>
    <w:rsid w:val="21D4251F"/>
    <w:rsid w:val="21D95D87"/>
    <w:rsid w:val="21D97B35"/>
    <w:rsid w:val="21E604A4"/>
    <w:rsid w:val="21E64000"/>
    <w:rsid w:val="21F52495"/>
    <w:rsid w:val="21FB3F4F"/>
    <w:rsid w:val="22010E3A"/>
    <w:rsid w:val="221072CF"/>
    <w:rsid w:val="2218375D"/>
    <w:rsid w:val="22196184"/>
    <w:rsid w:val="221A3D34"/>
    <w:rsid w:val="22350AE4"/>
    <w:rsid w:val="22372AAE"/>
    <w:rsid w:val="224A077C"/>
    <w:rsid w:val="224B0307"/>
    <w:rsid w:val="224E3978"/>
    <w:rsid w:val="224F6049"/>
    <w:rsid w:val="22544D97"/>
    <w:rsid w:val="22665141"/>
    <w:rsid w:val="226867AE"/>
    <w:rsid w:val="22704212"/>
    <w:rsid w:val="22714212"/>
    <w:rsid w:val="227D5433"/>
    <w:rsid w:val="22832569"/>
    <w:rsid w:val="229575D0"/>
    <w:rsid w:val="22A2615B"/>
    <w:rsid w:val="22A939AB"/>
    <w:rsid w:val="22B1460E"/>
    <w:rsid w:val="22D3622C"/>
    <w:rsid w:val="22D4654E"/>
    <w:rsid w:val="22E22A19"/>
    <w:rsid w:val="22E36792"/>
    <w:rsid w:val="22EF5136"/>
    <w:rsid w:val="23046E34"/>
    <w:rsid w:val="230E1A60"/>
    <w:rsid w:val="231057D9"/>
    <w:rsid w:val="231B23CF"/>
    <w:rsid w:val="2321413F"/>
    <w:rsid w:val="232E2103"/>
    <w:rsid w:val="232F6860"/>
    <w:rsid w:val="23320CF8"/>
    <w:rsid w:val="23353491"/>
    <w:rsid w:val="23362D65"/>
    <w:rsid w:val="23384D2F"/>
    <w:rsid w:val="234C67A9"/>
    <w:rsid w:val="23502079"/>
    <w:rsid w:val="2363384A"/>
    <w:rsid w:val="23645B24"/>
    <w:rsid w:val="23696C97"/>
    <w:rsid w:val="23767606"/>
    <w:rsid w:val="237D6BE6"/>
    <w:rsid w:val="23856963"/>
    <w:rsid w:val="23865A9B"/>
    <w:rsid w:val="238D507B"/>
    <w:rsid w:val="23952182"/>
    <w:rsid w:val="239B0E1A"/>
    <w:rsid w:val="23A6658B"/>
    <w:rsid w:val="23A81EB5"/>
    <w:rsid w:val="23BF2D5B"/>
    <w:rsid w:val="23D34A58"/>
    <w:rsid w:val="23D45904"/>
    <w:rsid w:val="23EB6DA1"/>
    <w:rsid w:val="23EE53EE"/>
    <w:rsid w:val="23F21382"/>
    <w:rsid w:val="23FC5D5D"/>
    <w:rsid w:val="23FF75FB"/>
    <w:rsid w:val="24045BCB"/>
    <w:rsid w:val="24101808"/>
    <w:rsid w:val="24150BCD"/>
    <w:rsid w:val="24156E1F"/>
    <w:rsid w:val="24287F55"/>
    <w:rsid w:val="242F6132"/>
    <w:rsid w:val="24415E66"/>
    <w:rsid w:val="244F2331"/>
    <w:rsid w:val="24651B54"/>
    <w:rsid w:val="246D6C5B"/>
    <w:rsid w:val="246F000F"/>
    <w:rsid w:val="247C0C4C"/>
    <w:rsid w:val="2483022C"/>
    <w:rsid w:val="248B03A6"/>
    <w:rsid w:val="2492221D"/>
    <w:rsid w:val="249B5576"/>
    <w:rsid w:val="24AA5861"/>
    <w:rsid w:val="24B30B11"/>
    <w:rsid w:val="24C543A1"/>
    <w:rsid w:val="24CA5E5B"/>
    <w:rsid w:val="24CE03A7"/>
    <w:rsid w:val="24CF7171"/>
    <w:rsid w:val="24D40A88"/>
    <w:rsid w:val="24E0742D"/>
    <w:rsid w:val="24F014EE"/>
    <w:rsid w:val="24F1163A"/>
    <w:rsid w:val="24F153FD"/>
    <w:rsid w:val="250C0222"/>
    <w:rsid w:val="251130A9"/>
    <w:rsid w:val="25113A8A"/>
    <w:rsid w:val="252C6FAB"/>
    <w:rsid w:val="25317C88"/>
    <w:rsid w:val="25387E2E"/>
    <w:rsid w:val="253B28B5"/>
    <w:rsid w:val="254C4AC2"/>
    <w:rsid w:val="254E083A"/>
    <w:rsid w:val="25583467"/>
    <w:rsid w:val="2564005E"/>
    <w:rsid w:val="256A1B81"/>
    <w:rsid w:val="25757CDA"/>
    <w:rsid w:val="257643B5"/>
    <w:rsid w:val="25765E4A"/>
    <w:rsid w:val="25822292"/>
    <w:rsid w:val="25836D81"/>
    <w:rsid w:val="258C1362"/>
    <w:rsid w:val="258E1F65"/>
    <w:rsid w:val="258E6E89"/>
    <w:rsid w:val="2593314B"/>
    <w:rsid w:val="25975DBF"/>
    <w:rsid w:val="25A22934"/>
    <w:rsid w:val="25AB5124"/>
    <w:rsid w:val="25B14925"/>
    <w:rsid w:val="25B54415"/>
    <w:rsid w:val="25BD20C7"/>
    <w:rsid w:val="25BD32CA"/>
    <w:rsid w:val="25C26B32"/>
    <w:rsid w:val="25C4463E"/>
    <w:rsid w:val="25C446D8"/>
    <w:rsid w:val="25CD5C03"/>
    <w:rsid w:val="25D53C59"/>
    <w:rsid w:val="25D7192D"/>
    <w:rsid w:val="25D85D75"/>
    <w:rsid w:val="25DD571A"/>
    <w:rsid w:val="25E66CC5"/>
    <w:rsid w:val="25E7048C"/>
    <w:rsid w:val="25E90563"/>
    <w:rsid w:val="25EA5D3C"/>
    <w:rsid w:val="25EC1159"/>
    <w:rsid w:val="25F14891"/>
    <w:rsid w:val="25F77567"/>
    <w:rsid w:val="26064DF3"/>
    <w:rsid w:val="260809E9"/>
    <w:rsid w:val="261B6962"/>
    <w:rsid w:val="26247AFA"/>
    <w:rsid w:val="26286664"/>
    <w:rsid w:val="26321F0A"/>
    <w:rsid w:val="26323CB8"/>
    <w:rsid w:val="263A5E5B"/>
    <w:rsid w:val="263C4B36"/>
    <w:rsid w:val="264B4D7A"/>
    <w:rsid w:val="264C2EC3"/>
    <w:rsid w:val="264D464E"/>
    <w:rsid w:val="265A320F"/>
    <w:rsid w:val="26604950"/>
    <w:rsid w:val="26655E3B"/>
    <w:rsid w:val="267047E0"/>
    <w:rsid w:val="267E514F"/>
    <w:rsid w:val="26802C75"/>
    <w:rsid w:val="268418C0"/>
    <w:rsid w:val="269009DE"/>
    <w:rsid w:val="26964247"/>
    <w:rsid w:val="269E30FB"/>
    <w:rsid w:val="26AD333E"/>
    <w:rsid w:val="26B20955"/>
    <w:rsid w:val="26BB547B"/>
    <w:rsid w:val="26BE554B"/>
    <w:rsid w:val="26D367BA"/>
    <w:rsid w:val="26D72818"/>
    <w:rsid w:val="26D7485F"/>
    <w:rsid w:val="26ED7BDF"/>
    <w:rsid w:val="26FB054E"/>
    <w:rsid w:val="27090EBD"/>
    <w:rsid w:val="272F6449"/>
    <w:rsid w:val="27377C59"/>
    <w:rsid w:val="27485822"/>
    <w:rsid w:val="274A74E7"/>
    <w:rsid w:val="27655EC6"/>
    <w:rsid w:val="276C5CBD"/>
    <w:rsid w:val="27765E26"/>
    <w:rsid w:val="2778394C"/>
    <w:rsid w:val="27846795"/>
    <w:rsid w:val="278A3680"/>
    <w:rsid w:val="27914A0E"/>
    <w:rsid w:val="279D1605"/>
    <w:rsid w:val="27A641C3"/>
    <w:rsid w:val="27AA5AD0"/>
    <w:rsid w:val="27B30E28"/>
    <w:rsid w:val="27C43035"/>
    <w:rsid w:val="27C93064"/>
    <w:rsid w:val="27D226CF"/>
    <w:rsid w:val="27E50A60"/>
    <w:rsid w:val="27E62FAC"/>
    <w:rsid w:val="27EB05C2"/>
    <w:rsid w:val="27F966F1"/>
    <w:rsid w:val="27FA0805"/>
    <w:rsid w:val="27FE6547"/>
    <w:rsid w:val="282011E6"/>
    <w:rsid w:val="28305FD5"/>
    <w:rsid w:val="28397580"/>
    <w:rsid w:val="28463A4A"/>
    <w:rsid w:val="284F637D"/>
    <w:rsid w:val="28500425"/>
    <w:rsid w:val="28616AD6"/>
    <w:rsid w:val="28810F26"/>
    <w:rsid w:val="28814A83"/>
    <w:rsid w:val="28862099"/>
    <w:rsid w:val="28A10C81"/>
    <w:rsid w:val="28A35B9E"/>
    <w:rsid w:val="28DB0637"/>
    <w:rsid w:val="28E15521"/>
    <w:rsid w:val="28E219C5"/>
    <w:rsid w:val="28F95255"/>
    <w:rsid w:val="28FC235B"/>
    <w:rsid w:val="290A0F1C"/>
    <w:rsid w:val="290D4568"/>
    <w:rsid w:val="29143B49"/>
    <w:rsid w:val="291476A5"/>
    <w:rsid w:val="29162832"/>
    <w:rsid w:val="29175788"/>
    <w:rsid w:val="2939710B"/>
    <w:rsid w:val="293D4E4D"/>
    <w:rsid w:val="29411213"/>
    <w:rsid w:val="29453D02"/>
    <w:rsid w:val="294855A0"/>
    <w:rsid w:val="29565F0F"/>
    <w:rsid w:val="295705D9"/>
    <w:rsid w:val="295E6B72"/>
    <w:rsid w:val="29A808AE"/>
    <w:rsid w:val="29A924E3"/>
    <w:rsid w:val="29B13146"/>
    <w:rsid w:val="29B63917"/>
    <w:rsid w:val="29C15A7E"/>
    <w:rsid w:val="29E407A8"/>
    <w:rsid w:val="29E51041"/>
    <w:rsid w:val="29E654E5"/>
    <w:rsid w:val="29EC0622"/>
    <w:rsid w:val="29EC24E5"/>
    <w:rsid w:val="29EF3C6E"/>
    <w:rsid w:val="29F41202"/>
    <w:rsid w:val="2A1F4553"/>
    <w:rsid w:val="2A224043"/>
    <w:rsid w:val="2A2953D2"/>
    <w:rsid w:val="2A2F792E"/>
    <w:rsid w:val="2A314286"/>
    <w:rsid w:val="2A391AB9"/>
    <w:rsid w:val="2A3A76D6"/>
    <w:rsid w:val="2A3C798F"/>
    <w:rsid w:val="2A4D7312"/>
    <w:rsid w:val="2A5F0DF4"/>
    <w:rsid w:val="2A704DAF"/>
    <w:rsid w:val="2A720B27"/>
    <w:rsid w:val="2A754169"/>
    <w:rsid w:val="2A9857E4"/>
    <w:rsid w:val="2AAD3A85"/>
    <w:rsid w:val="2AAE2EE9"/>
    <w:rsid w:val="2AB23619"/>
    <w:rsid w:val="2AB51923"/>
    <w:rsid w:val="2AB70C30"/>
    <w:rsid w:val="2AB96756"/>
    <w:rsid w:val="2ABA24CE"/>
    <w:rsid w:val="2AC450FA"/>
    <w:rsid w:val="2AC72956"/>
    <w:rsid w:val="2ACB7A3E"/>
    <w:rsid w:val="2AE81FD4"/>
    <w:rsid w:val="2AE8528D"/>
    <w:rsid w:val="2AF50EB8"/>
    <w:rsid w:val="2AF94DA4"/>
    <w:rsid w:val="2B0674C1"/>
    <w:rsid w:val="2B0A6FB1"/>
    <w:rsid w:val="2B110340"/>
    <w:rsid w:val="2B1240B8"/>
    <w:rsid w:val="2B1971F4"/>
    <w:rsid w:val="2B1E480B"/>
    <w:rsid w:val="2B200583"/>
    <w:rsid w:val="2B2A1401"/>
    <w:rsid w:val="2B335D46"/>
    <w:rsid w:val="2B3E4EAD"/>
    <w:rsid w:val="2B4012D0"/>
    <w:rsid w:val="2B434271"/>
    <w:rsid w:val="2B5628F7"/>
    <w:rsid w:val="2B5C7557"/>
    <w:rsid w:val="2B647B3D"/>
    <w:rsid w:val="2B6C75E4"/>
    <w:rsid w:val="2B8D541F"/>
    <w:rsid w:val="2B8E1990"/>
    <w:rsid w:val="2B91322F"/>
    <w:rsid w:val="2B937971"/>
    <w:rsid w:val="2B996587"/>
    <w:rsid w:val="2BA70CA4"/>
    <w:rsid w:val="2BAA2542"/>
    <w:rsid w:val="2BB135C8"/>
    <w:rsid w:val="2BB60EE7"/>
    <w:rsid w:val="2BB94533"/>
    <w:rsid w:val="2BC91D81"/>
    <w:rsid w:val="2BCA0C9B"/>
    <w:rsid w:val="2BCA4992"/>
    <w:rsid w:val="2BD33847"/>
    <w:rsid w:val="2BD63337"/>
    <w:rsid w:val="2BDD7F6F"/>
    <w:rsid w:val="2BE958BD"/>
    <w:rsid w:val="2BEA293F"/>
    <w:rsid w:val="2BEB6DE3"/>
    <w:rsid w:val="2BEC66B7"/>
    <w:rsid w:val="2C02237E"/>
    <w:rsid w:val="2C0734F1"/>
    <w:rsid w:val="2C0C0B07"/>
    <w:rsid w:val="2C0D4645"/>
    <w:rsid w:val="2C210A56"/>
    <w:rsid w:val="2C2F63B5"/>
    <w:rsid w:val="2C3070DB"/>
    <w:rsid w:val="2C324A12"/>
    <w:rsid w:val="2C4E1120"/>
    <w:rsid w:val="2C5F50DB"/>
    <w:rsid w:val="2C604777"/>
    <w:rsid w:val="2C806417"/>
    <w:rsid w:val="2C8965FC"/>
    <w:rsid w:val="2C8B2374"/>
    <w:rsid w:val="2C8B5ED0"/>
    <w:rsid w:val="2C954FA0"/>
    <w:rsid w:val="2C9C00DD"/>
    <w:rsid w:val="2C9C2318"/>
    <w:rsid w:val="2C9C24CE"/>
    <w:rsid w:val="2CA45E23"/>
    <w:rsid w:val="2CB76CC5"/>
    <w:rsid w:val="2CC338BC"/>
    <w:rsid w:val="2CC82C80"/>
    <w:rsid w:val="2CCD0296"/>
    <w:rsid w:val="2CEA1655"/>
    <w:rsid w:val="2CF47F19"/>
    <w:rsid w:val="2CF972DD"/>
    <w:rsid w:val="2CFA164C"/>
    <w:rsid w:val="2D19172E"/>
    <w:rsid w:val="2D1C4D7A"/>
    <w:rsid w:val="2D3349E0"/>
    <w:rsid w:val="2D404F0C"/>
    <w:rsid w:val="2D4B38B1"/>
    <w:rsid w:val="2D4C1B03"/>
    <w:rsid w:val="2D524FED"/>
    <w:rsid w:val="2D621327"/>
    <w:rsid w:val="2D636E4D"/>
    <w:rsid w:val="2D7626DC"/>
    <w:rsid w:val="2D7A4BE6"/>
    <w:rsid w:val="2D7C1CBC"/>
    <w:rsid w:val="2D99461C"/>
    <w:rsid w:val="2DA3549B"/>
    <w:rsid w:val="2DAE5947"/>
    <w:rsid w:val="2DB9081B"/>
    <w:rsid w:val="2DB9672F"/>
    <w:rsid w:val="2DBD47AF"/>
    <w:rsid w:val="2DD85145"/>
    <w:rsid w:val="2DD9710F"/>
    <w:rsid w:val="2DDB3A89"/>
    <w:rsid w:val="2DF14458"/>
    <w:rsid w:val="2DF53F49"/>
    <w:rsid w:val="2DFC2755"/>
    <w:rsid w:val="2DFD104F"/>
    <w:rsid w:val="2E00571D"/>
    <w:rsid w:val="2E0B376C"/>
    <w:rsid w:val="2E0E0B66"/>
    <w:rsid w:val="2E156399"/>
    <w:rsid w:val="2E1B14D5"/>
    <w:rsid w:val="2E382087"/>
    <w:rsid w:val="2E3E6715"/>
    <w:rsid w:val="2E4B3B69"/>
    <w:rsid w:val="2E5020C6"/>
    <w:rsid w:val="2E52530D"/>
    <w:rsid w:val="2E56075F"/>
    <w:rsid w:val="2E5D564A"/>
    <w:rsid w:val="2E5F5866"/>
    <w:rsid w:val="2E5F7614"/>
    <w:rsid w:val="2E7C01C6"/>
    <w:rsid w:val="2E7D577C"/>
    <w:rsid w:val="2E805351"/>
    <w:rsid w:val="2E8C4181"/>
    <w:rsid w:val="2E9D26D8"/>
    <w:rsid w:val="2EA17C2D"/>
    <w:rsid w:val="2EA66FF1"/>
    <w:rsid w:val="2EA81CB8"/>
    <w:rsid w:val="2EB57234"/>
    <w:rsid w:val="2EBA2A9C"/>
    <w:rsid w:val="2EBA5C43"/>
    <w:rsid w:val="2ED57824"/>
    <w:rsid w:val="2EDF0755"/>
    <w:rsid w:val="2EE31FF3"/>
    <w:rsid w:val="2F0B32F8"/>
    <w:rsid w:val="2F13695A"/>
    <w:rsid w:val="2F162BDB"/>
    <w:rsid w:val="2F171C9D"/>
    <w:rsid w:val="2F193C67"/>
    <w:rsid w:val="2F2832DE"/>
    <w:rsid w:val="2F2A7C22"/>
    <w:rsid w:val="2F324D29"/>
    <w:rsid w:val="2F3951BF"/>
    <w:rsid w:val="2F3960B7"/>
    <w:rsid w:val="2F3E36CD"/>
    <w:rsid w:val="2F403588"/>
    <w:rsid w:val="2F4D1B62"/>
    <w:rsid w:val="2F4D3910"/>
    <w:rsid w:val="2F4D56BE"/>
    <w:rsid w:val="2F4F7689"/>
    <w:rsid w:val="2F540BF7"/>
    <w:rsid w:val="2F566C69"/>
    <w:rsid w:val="2F5702B4"/>
    <w:rsid w:val="2F5922B5"/>
    <w:rsid w:val="2F745341"/>
    <w:rsid w:val="2F745424"/>
    <w:rsid w:val="2F827A5E"/>
    <w:rsid w:val="2F860BD0"/>
    <w:rsid w:val="2F890F7D"/>
    <w:rsid w:val="2F8D01B1"/>
    <w:rsid w:val="2F917CA1"/>
    <w:rsid w:val="2F9E416C"/>
    <w:rsid w:val="2FA23C5C"/>
    <w:rsid w:val="2FBE480E"/>
    <w:rsid w:val="2FD933F6"/>
    <w:rsid w:val="2FDB716E"/>
    <w:rsid w:val="2FDD2EE6"/>
    <w:rsid w:val="2FEC137B"/>
    <w:rsid w:val="2FED29FE"/>
    <w:rsid w:val="30093CDB"/>
    <w:rsid w:val="300D670B"/>
    <w:rsid w:val="30134B5A"/>
    <w:rsid w:val="301601A6"/>
    <w:rsid w:val="30185CCC"/>
    <w:rsid w:val="30201025"/>
    <w:rsid w:val="30355411"/>
    <w:rsid w:val="303801E5"/>
    <w:rsid w:val="303A0CE4"/>
    <w:rsid w:val="303A607B"/>
    <w:rsid w:val="303B19BB"/>
    <w:rsid w:val="30447BB4"/>
    <w:rsid w:val="304C1E1A"/>
    <w:rsid w:val="304D122A"/>
    <w:rsid w:val="305667F5"/>
    <w:rsid w:val="305A62E5"/>
    <w:rsid w:val="305C2B7E"/>
    <w:rsid w:val="305D2584"/>
    <w:rsid w:val="30656A38"/>
    <w:rsid w:val="30676C54"/>
    <w:rsid w:val="307A4067"/>
    <w:rsid w:val="307D0225"/>
    <w:rsid w:val="30937A49"/>
    <w:rsid w:val="3095556F"/>
    <w:rsid w:val="30973AB7"/>
    <w:rsid w:val="30991841"/>
    <w:rsid w:val="309B06AC"/>
    <w:rsid w:val="309C4B4F"/>
    <w:rsid w:val="30A77050"/>
    <w:rsid w:val="30B04157"/>
    <w:rsid w:val="30B5488C"/>
    <w:rsid w:val="30B55C11"/>
    <w:rsid w:val="30B71989"/>
    <w:rsid w:val="30BD6874"/>
    <w:rsid w:val="30CC6097"/>
    <w:rsid w:val="30D37E45"/>
    <w:rsid w:val="30DB152C"/>
    <w:rsid w:val="30DB6CFA"/>
    <w:rsid w:val="30DC319E"/>
    <w:rsid w:val="30E96D27"/>
    <w:rsid w:val="30F73B34"/>
    <w:rsid w:val="31007BDC"/>
    <w:rsid w:val="31010E56"/>
    <w:rsid w:val="31061FC9"/>
    <w:rsid w:val="31096DA4"/>
    <w:rsid w:val="311453D0"/>
    <w:rsid w:val="31175447"/>
    <w:rsid w:val="31197F4E"/>
    <w:rsid w:val="313308E4"/>
    <w:rsid w:val="314D5E4A"/>
    <w:rsid w:val="314F3970"/>
    <w:rsid w:val="31584276"/>
    <w:rsid w:val="31586144"/>
    <w:rsid w:val="316A69FC"/>
    <w:rsid w:val="31833619"/>
    <w:rsid w:val="318F2B68"/>
    <w:rsid w:val="3194017B"/>
    <w:rsid w:val="31AB2B70"/>
    <w:rsid w:val="31C51E84"/>
    <w:rsid w:val="31C93D2F"/>
    <w:rsid w:val="31C972B1"/>
    <w:rsid w:val="31CC3212"/>
    <w:rsid w:val="31D051B0"/>
    <w:rsid w:val="31D30FF9"/>
    <w:rsid w:val="31D369AC"/>
    <w:rsid w:val="31E0281A"/>
    <w:rsid w:val="31E3230A"/>
    <w:rsid w:val="31F42769"/>
    <w:rsid w:val="320A3D3B"/>
    <w:rsid w:val="320A7897"/>
    <w:rsid w:val="32192170"/>
    <w:rsid w:val="32193F7E"/>
    <w:rsid w:val="321E77E6"/>
    <w:rsid w:val="322079C5"/>
    <w:rsid w:val="32225AD9"/>
    <w:rsid w:val="32263B47"/>
    <w:rsid w:val="322F554F"/>
    <w:rsid w:val="32363151"/>
    <w:rsid w:val="323B5CA2"/>
    <w:rsid w:val="323E4C3B"/>
    <w:rsid w:val="32557196"/>
    <w:rsid w:val="325A081E"/>
    <w:rsid w:val="325A6A70"/>
    <w:rsid w:val="32672F3B"/>
    <w:rsid w:val="32803FFD"/>
    <w:rsid w:val="329830F5"/>
    <w:rsid w:val="32987720"/>
    <w:rsid w:val="32A45FDC"/>
    <w:rsid w:val="32AC094E"/>
    <w:rsid w:val="32B06690"/>
    <w:rsid w:val="32B362D1"/>
    <w:rsid w:val="32BF68D3"/>
    <w:rsid w:val="32C24615"/>
    <w:rsid w:val="32C9731A"/>
    <w:rsid w:val="32CE4D68"/>
    <w:rsid w:val="32D43E3A"/>
    <w:rsid w:val="32D83E39"/>
    <w:rsid w:val="32D85BE7"/>
    <w:rsid w:val="32E4458C"/>
    <w:rsid w:val="32F56799"/>
    <w:rsid w:val="331C5AD4"/>
    <w:rsid w:val="332E3A59"/>
    <w:rsid w:val="334A2CD7"/>
    <w:rsid w:val="335334BF"/>
    <w:rsid w:val="3355548A"/>
    <w:rsid w:val="33641229"/>
    <w:rsid w:val="3364747B"/>
    <w:rsid w:val="336B25B7"/>
    <w:rsid w:val="336F446F"/>
    <w:rsid w:val="3381002D"/>
    <w:rsid w:val="33890C8F"/>
    <w:rsid w:val="33997124"/>
    <w:rsid w:val="33A37FA3"/>
    <w:rsid w:val="33B43F5E"/>
    <w:rsid w:val="33BA709B"/>
    <w:rsid w:val="33C00B55"/>
    <w:rsid w:val="33C65A3F"/>
    <w:rsid w:val="33CA5530"/>
    <w:rsid w:val="33CF2B46"/>
    <w:rsid w:val="33D463AE"/>
    <w:rsid w:val="33F77B1D"/>
    <w:rsid w:val="340F0082"/>
    <w:rsid w:val="34117602"/>
    <w:rsid w:val="343E5F1E"/>
    <w:rsid w:val="3448340A"/>
    <w:rsid w:val="3454129D"/>
    <w:rsid w:val="345474EF"/>
    <w:rsid w:val="34555287"/>
    <w:rsid w:val="34733E19"/>
    <w:rsid w:val="347B2CCE"/>
    <w:rsid w:val="347D25A2"/>
    <w:rsid w:val="347D6A46"/>
    <w:rsid w:val="348079F5"/>
    <w:rsid w:val="3481782D"/>
    <w:rsid w:val="348B4B08"/>
    <w:rsid w:val="349B6ECC"/>
    <w:rsid w:val="34AB7077"/>
    <w:rsid w:val="34AF2198"/>
    <w:rsid w:val="34B02D86"/>
    <w:rsid w:val="34C401D1"/>
    <w:rsid w:val="34CB5AE2"/>
    <w:rsid w:val="34CC52D7"/>
    <w:rsid w:val="34D16D92"/>
    <w:rsid w:val="34D67F04"/>
    <w:rsid w:val="34DE4057"/>
    <w:rsid w:val="34E02B31"/>
    <w:rsid w:val="34E42621"/>
    <w:rsid w:val="34F32864"/>
    <w:rsid w:val="34FD36E3"/>
    <w:rsid w:val="34FD7B87"/>
    <w:rsid w:val="34FF38FF"/>
    <w:rsid w:val="35060026"/>
    <w:rsid w:val="351D1FD7"/>
    <w:rsid w:val="35213875"/>
    <w:rsid w:val="352E7D40"/>
    <w:rsid w:val="353006C9"/>
    <w:rsid w:val="35413A32"/>
    <w:rsid w:val="35441312"/>
    <w:rsid w:val="3546508A"/>
    <w:rsid w:val="35527ED3"/>
    <w:rsid w:val="355F439E"/>
    <w:rsid w:val="3579545F"/>
    <w:rsid w:val="3583008C"/>
    <w:rsid w:val="35880044"/>
    <w:rsid w:val="35941976"/>
    <w:rsid w:val="35942299"/>
    <w:rsid w:val="359F29EC"/>
    <w:rsid w:val="35A16764"/>
    <w:rsid w:val="35B75F88"/>
    <w:rsid w:val="35BE6DAF"/>
    <w:rsid w:val="35CB37E1"/>
    <w:rsid w:val="35CD7559"/>
    <w:rsid w:val="35CF154C"/>
    <w:rsid w:val="35D72186"/>
    <w:rsid w:val="35D802EA"/>
    <w:rsid w:val="35D95B87"/>
    <w:rsid w:val="35EA010B"/>
    <w:rsid w:val="35F36649"/>
    <w:rsid w:val="36000BAC"/>
    <w:rsid w:val="360E3A7E"/>
    <w:rsid w:val="361433DA"/>
    <w:rsid w:val="36154A5C"/>
    <w:rsid w:val="362F1FC2"/>
    <w:rsid w:val="36410A9D"/>
    <w:rsid w:val="36414C8A"/>
    <w:rsid w:val="364517E5"/>
    <w:rsid w:val="36484E32"/>
    <w:rsid w:val="366B28CE"/>
    <w:rsid w:val="36706760"/>
    <w:rsid w:val="3679148F"/>
    <w:rsid w:val="36806379"/>
    <w:rsid w:val="36853990"/>
    <w:rsid w:val="368A369C"/>
    <w:rsid w:val="36AA789A"/>
    <w:rsid w:val="36AC716F"/>
    <w:rsid w:val="36B10C29"/>
    <w:rsid w:val="36CF7301"/>
    <w:rsid w:val="36E6451A"/>
    <w:rsid w:val="37024FE0"/>
    <w:rsid w:val="37052D23"/>
    <w:rsid w:val="3711425A"/>
    <w:rsid w:val="371A057C"/>
    <w:rsid w:val="37256F21"/>
    <w:rsid w:val="373F4487"/>
    <w:rsid w:val="374162DC"/>
    <w:rsid w:val="37441A9D"/>
    <w:rsid w:val="37465815"/>
    <w:rsid w:val="374C2700"/>
    <w:rsid w:val="37557806"/>
    <w:rsid w:val="375A6BCB"/>
    <w:rsid w:val="37647A49"/>
    <w:rsid w:val="376637C1"/>
    <w:rsid w:val="37751C56"/>
    <w:rsid w:val="377F2B53"/>
    <w:rsid w:val="3790450F"/>
    <w:rsid w:val="37936580"/>
    <w:rsid w:val="37943E0C"/>
    <w:rsid w:val="379559FA"/>
    <w:rsid w:val="37A13EFE"/>
    <w:rsid w:val="37A147F9"/>
    <w:rsid w:val="37A75B88"/>
    <w:rsid w:val="37B00EE0"/>
    <w:rsid w:val="37B502A5"/>
    <w:rsid w:val="37C8624D"/>
    <w:rsid w:val="37D44BCF"/>
    <w:rsid w:val="37DA5F5D"/>
    <w:rsid w:val="37DC7F27"/>
    <w:rsid w:val="37DE5A4E"/>
    <w:rsid w:val="37E1553E"/>
    <w:rsid w:val="37EE37B7"/>
    <w:rsid w:val="37F232A7"/>
    <w:rsid w:val="37FC2378"/>
    <w:rsid w:val="38084878"/>
    <w:rsid w:val="38092C35"/>
    <w:rsid w:val="38196A86"/>
    <w:rsid w:val="381B60A8"/>
    <w:rsid w:val="381C0324"/>
    <w:rsid w:val="38213B8C"/>
    <w:rsid w:val="38244D04"/>
    <w:rsid w:val="38284F1B"/>
    <w:rsid w:val="38286CC9"/>
    <w:rsid w:val="382F62A9"/>
    <w:rsid w:val="38305B7D"/>
    <w:rsid w:val="38327B47"/>
    <w:rsid w:val="383B2FB3"/>
    <w:rsid w:val="383B4C4E"/>
    <w:rsid w:val="3842422E"/>
    <w:rsid w:val="384653A1"/>
    <w:rsid w:val="38471845"/>
    <w:rsid w:val="38635F53"/>
    <w:rsid w:val="387463B2"/>
    <w:rsid w:val="38A547BD"/>
    <w:rsid w:val="38B642D4"/>
    <w:rsid w:val="38C22C79"/>
    <w:rsid w:val="38DD3F57"/>
    <w:rsid w:val="38DE55D9"/>
    <w:rsid w:val="38F8669B"/>
    <w:rsid w:val="39094D4C"/>
    <w:rsid w:val="391E6E55"/>
    <w:rsid w:val="39227BBC"/>
    <w:rsid w:val="39240A54"/>
    <w:rsid w:val="392E030F"/>
    <w:rsid w:val="394704B1"/>
    <w:rsid w:val="3950297B"/>
    <w:rsid w:val="39562F52"/>
    <w:rsid w:val="39630EB6"/>
    <w:rsid w:val="396B1563"/>
    <w:rsid w:val="39700927"/>
    <w:rsid w:val="397C3770"/>
    <w:rsid w:val="397F500E"/>
    <w:rsid w:val="398C3287"/>
    <w:rsid w:val="39980034"/>
    <w:rsid w:val="399D36E6"/>
    <w:rsid w:val="399F120C"/>
    <w:rsid w:val="39A86313"/>
    <w:rsid w:val="39B76556"/>
    <w:rsid w:val="39CD3FCC"/>
    <w:rsid w:val="39D23390"/>
    <w:rsid w:val="39D2513E"/>
    <w:rsid w:val="39DA5780"/>
    <w:rsid w:val="39DA5E57"/>
    <w:rsid w:val="39DE7F87"/>
    <w:rsid w:val="39E135D3"/>
    <w:rsid w:val="39E80EC0"/>
    <w:rsid w:val="39EB6200"/>
    <w:rsid w:val="3A221D1C"/>
    <w:rsid w:val="3A35391F"/>
    <w:rsid w:val="3A3D5F31"/>
    <w:rsid w:val="3A444AE5"/>
    <w:rsid w:val="3A4934F6"/>
    <w:rsid w:val="3A4F678F"/>
    <w:rsid w:val="3A5244D1"/>
    <w:rsid w:val="3A541FF7"/>
    <w:rsid w:val="3A5D01C8"/>
    <w:rsid w:val="3A6B7341"/>
    <w:rsid w:val="3A780E00"/>
    <w:rsid w:val="3A791A5E"/>
    <w:rsid w:val="3A9B19D4"/>
    <w:rsid w:val="3AB31AA7"/>
    <w:rsid w:val="3ABE3914"/>
    <w:rsid w:val="3AC0768C"/>
    <w:rsid w:val="3AC23843"/>
    <w:rsid w:val="3AD13648"/>
    <w:rsid w:val="3AD24B9C"/>
    <w:rsid w:val="3ADD023E"/>
    <w:rsid w:val="3ADE61AA"/>
    <w:rsid w:val="3AEA4709"/>
    <w:rsid w:val="3AF8604E"/>
    <w:rsid w:val="3AFB2473"/>
    <w:rsid w:val="3AFD61EB"/>
    <w:rsid w:val="3B01368C"/>
    <w:rsid w:val="3B077069"/>
    <w:rsid w:val="3B082DE1"/>
    <w:rsid w:val="3B0E03F8"/>
    <w:rsid w:val="3B166EA8"/>
    <w:rsid w:val="3B183024"/>
    <w:rsid w:val="3B3360B0"/>
    <w:rsid w:val="3B60677A"/>
    <w:rsid w:val="3B6224F2"/>
    <w:rsid w:val="3B7D37CF"/>
    <w:rsid w:val="3B903503"/>
    <w:rsid w:val="3B944458"/>
    <w:rsid w:val="3B9528C7"/>
    <w:rsid w:val="3B9603ED"/>
    <w:rsid w:val="3B9A612F"/>
    <w:rsid w:val="3BB80364"/>
    <w:rsid w:val="3BC35D64"/>
    <w:rsid w:val="3BC9431F"/>
    <w:rsid w:val="3BC96A15"/>
    <w:rsid w:val="3BCE5DD9"/>
    <w:rsid w:val="3BD609C6"/>
    <w:rsid w:val="3BD74C8E"/>
    <w:rsid w:val="3BE21884"/>
    <w:rsid w:val="3BE949C1"/>
    <w:rsid w:val="3BFD114C"/>
    <w:rsid w:val="3C101701"/>
    <w:rsid w:val="3C157564"/>
    <w:rsid w:val="3C1C2064"/>
    <w:rsid w:val="3C1E28BD"/>
    <w:rsid w:val="3C213DBA"/>
    <w:rsid w:val="3C30439E"/>
    <w:rsid w:val="3C3E4D0D"/>
    <w:rsid w:val="3C3F0A85"/>
    <w:rsid w:val="3C4A1903"/>
    <w:rsid w:val="3C5502A8"/>
    <w:rsid w:val="3C6773B9"/>
    <w:rsid w:val="3C683B38"/>
    <w:rsid w:val="3C690932"/>
    <w:rsid w:val="3C7C75E3"/>
    <w:rsid w:val="3C7E15AD"/>
    <w:rsid w:val="3C8D17A0"/>
    <w:rsid w:val="3C8D7A42"/>
    <w:rsid w:val="3CA1529C"/>
    <w:rsid w:val="3CAA23A2"/>
    <w:rsid w:val="3CB054DF"/>
    <w:rsid w:val="3CB94393"/>
    <w:rsid w:val="3CC33464"/>
    <w:rsid w:val="3CD93FD2"/>
    <w:rsid w:val="3CE07B72"/>
    <w:rsid w:val="3CF4361D"/>
    <w:rsid w:val="3CF67395"/>
    <w:rsid w:val="3D0C0967"/>
    <w:rsid w:val="3D0F0457"/>
    <w:rsid w:val="3D177313"/>
    <w:rsid w:val="3D252C74"/>
    <w:rsid w:val="3D274A9D"/>
    <w:rsid w:val="3D2F0AF9"/>
    <w:rsid w:val="3D346110"/>
    <w:rsid w:val="3D5347E8"/>
    <w:rsid w:val="3D632551"/>
    <w:rsid w:val="3D697CC1"/>
    <w:rsid w:val="3D74475E"/>
    <w:rsid w:val="3D7B3D3F"/>
    <w:rsid w:val="3D7B789B"/>
    <w:rsid w:val="3D817DB9"/>
    <w:rsid w:val="3D87623F"/>
    <w:rsid w:val="3D8A3F82"/>
    <w:rsid w:val="3D8B21D4"/>
    <w:rsid w:val="3D94095C"/>
    <w:rsid w:val="3D9A6E6F"/>
    <w:rsid w:val="3DAF5796"/>
    <w:rsid w:val="3DB37034"/>
    <w:rsid w:val="3DBF1E7D"/>
    <w:rsid w:val="3DC15BF5"/>
    <w:rsid w:val="3DC878D2"/>
    <w:rsid w:val="3DE10046"/>
    <w:rsid w:val="3DE80412"/>
    <w:rsid w:val="3DF06995"/>
    <w:rsid w:val="3DF24001"/>
    <w:rsid w:val="3E014244"/>
    <w:rsid w:val="3E171E02"/>
    <w:rsid w:val="3E18333B"/>
    <w:rsid w:val="3E2241BA"/>
    <w:rsid w:val="3E3165D5"/>
    <w:rsid w:val="3E353EED"/>
    <w:rsid w:val="3E3F4D6C"/>
    <w:rsid w:val="3E416D36"/>
    <w:rsid w:val="3E52684D"/>
    <w:rsid w:val="3E573E64"/>
    <w:rsid w:val="3E66679D"/>
    <w:rsid w:val="3E916C1F"/>
    <w:rsid w:val="3E9E1A93"/>
    <w:rsid w:val="3E9E2778"/>
    <w:rsid w:val="3EA370A9"/>
    <w:rsid w:val="3EAA6689"/>
    <w:rsid w:val="3EAE4245"/>
    <w:rsid w:val="3EBF1A09"/>
    <w:rsid w:val="3ECA2888"/>
    <w:rsid w:val="3ECF4342"/>
    <w:rsid w:val="3EED2A1A"/>
    <w:rsid w:val="3EF5367D"/>
    <w:rsid w:val="3EF61F4F"/>
    <w:rsid w:val="3EFB6EE5"/>
    <w:rsid w:val="3F0A7128"/>
    <w:rsid w:val="3F0B4C4E"/>
    <w:rsid w:val="3F3B5533"/>
    <w:rsid w:val="3F40360C"/>
    <w:rsid w:val="3F5E56C6"/>
    <w:rsid w:val="3F6D76B7"/>
    <w:rsid w:val="3F732F1F"/>
    <w:rsid w:val="3F836EDA"/>
    <w:rsid w:val="3F84512C"/>
    <w:rsid w:val="3F854A01"/>
    <w:rsid w:val="3FA96941"/>
    <w:rsid w:val="3FB70CD4"/>
    <w:rsid w:val="3FB958AD"/>
    <w:rsid w:val="3FC45529"/>
    <w:rsid w:val="3FDB1FED"/>
    <w:rsid w:val="3FDF2363"/>
    <w:rsid w:val="3FE91433"/>
    <w:rsid w:val="3FFD0A3B"/>
    <w:rsid w:val="400A4444"/>
    <w:rsid w:val="400B13AA"/>
    <w:rsid w:val="401E594C"/>
    <w:rsid w:val="4024246B"/>
    <w:rsid w:val="40291830"/>
    <w:rsid w:val="40363F4D"/>
    <w:rsid w:val="403A3A3D"/>
    <w:rsid w:val="40491ED2"/>
    <w:rsid w:val="404E1296"/>
    <w:rsid w:val="40550877"/>
    <w:rsid w:val="40662A84"/>
    <w:rsid w:val="406F7FCF"/>
    <w:rsid w:val="407056B1"/>
    <w:rsid w:val="40774C91"/>
    <w:rsid w:val="407C47D4"/>
    <w:rsid w:val="40827192"/>
    <w:rsid w:val="40866C82"/>
    <w:rsid w:val="409D3379"/>
    <w:rsid w:val="40C41559"/>
    <w:rsid w:val="40DE12D7"/>
    <w:rsid w:val="40E045E4"/>
    <w:rsid w:val="40F87277"/>
    <w:rsid w:val="40F97454"/>
    <w:rsid w:val="410920FA"/>
    <w:rsid w:val="411029F0"/>
    <w:rsid w:val="412546ED"/>
    <w:rsid w:val="41314E40"/>
    <w:rsid w:val="41350BBA"/>
    <w:rsid w:val="41395AA3"/>
    <w:rsid w:val="41540B2E"/>
    <w:rsid w:val="41562AF9"/>
    <w:rsid w:val="416C41B1"/>
    <w:rsid w:val="41801BCC"/>
    <w:rsid w:val="418C02C8"/>
    <w:rsid w:val="418C651A"/>
    <w:rsid w:val="418D4040"/>
    <w:rsid w:val="419378A9"/>
    <w:rsid w:val="4194191C"/>
    <w:rsid w:val="419E1DAA"/>
    <w:rsid w:val="41A97D53"/>
    <w:rsid w:val="41AC3749"/>
    <w:rsid w:val="41AC3F01"/>
    <w:rsid w:val="41AE4EAF"/>
    <w:rsid w:val="41BF069E"/>
    <w:rsid w:val="41BF18FF"/>
    <w:rsid w:val="41C247B5"/>
    <w:rsid w:val="41CA7043"/>
    <w:rsid w:val="41CF76BE"/>
    <w:rsid w:val="41D45168"/>
    <w:rsid w:val="41D61543"/>
    <w:rsid w:val="41E40EAE"/>
    <w:rsid w:val="41E7318A"/>
    <w:rsid w:val="420720FC"/>
    <w:rsid w:val="420936C7"/>
    <w:rsid w:val="420B7071"/>
    <w:rsid w:val="42100EF9"/>
    <w:rsid w:val="4214206C"/>
    <w:rsid w:val="421F2EEA"/>
    <w:rsid w:val="42240501"/>
    <w:rsid w:val="422C3859"/>
    <w:rsid w:val="422C4C64"/>
    <w:rsid w:val="422E312E"/>
    <w:rsid w:val="423A4ABC"/>
    <w:rsid w:val="423C1CEE"/>
    <w:rsid w:val="423D5A66"/>
    <w:rsid w:val="424010B3"/>
    <w:rsid w:val="424F3F3D"/>
    <w:rsid w:val="42507548"/>
    <w:rsid w:val="426E4935"/>
    <w:rsid w:val="427B502D"/>
    <w:rsid w:val="428C60A6"/>
    <w:rsid w:val="42926F39"/>
    <w:rsid w:val="429338D8"/>
    <w:rsid w:val="4296401C"/>
    <w:rsid w:val="429D6505"/>
    <w:rsid w:val="42A31D6D"/>
    <w:rsid w:val="42B51E33"/>
    <w:rsid w:val="42BE0955"/>
    <w:rsid w:val="42D00689"/>
    <w:rsid w:val="42D57A4D"/>
    <w:rsid w:val="42D9578F"/>
    <w:rsid w:val="42E776BB"/>
    <w:rsid w:val="42EB101F"/>
    <w:rsid w:val="42F51E9D"/>
    <w:rsid w:val="42FE0A12"/>
    <w:rsid w:val="43000F6E"/>
    <w:rsid w:val="430F7403"/>
    <w:rsid w:val="43100A85"/>
    <w:rsid w:val="432148DB"/>
    <w:rsid w:val="432C5D8F"/>
    <w:rsid w:val="433F136A"/>
    <w:rsid w:val="43400779"/>
    <w:rsid w:val="434370AD"/>
    <w:rsid w:val="43496A57"/>
    <w:rsid w:val="434B7D0F"/>
    <w:rsid w:val="435117C9"/>
    <w:rsid w:val="4352109E"/>
    <w:rsid w:val="435272F0"/>
    <w:rsid w:val="43543D15"/>
    <w:rsid w:val="43607C5E"/>
    <w:rsid w:val="43635059"/>
    <w:rsid w:val="43670FED"/>
    <w:rsid w:val="437454B8"/>
    <w:rsid w:val="437F67AA"/>
    <w:rsid w:val="438F5E4E"/>
    <w:rsid w:val="439416B6"/>
    <w:rsid w:val="439B2A45"/>
    <w:rsid w:val="43AE2905"/>
    <w:rsid w:val="43B753A5"/>
    <w:rsid w:val="43BA32AA"/>
    <w:rsid w:val="43BB6C43"/>
    <w:rsid w:val="43BC24AE"/>
    <w:rsid w:val="43C57AC2"/>
    <w:rsid w:val="43EA577A"/>
    <w:rsid w:val="43F87E97"/>
    <w:rsid w:val="43F9776B"/>
    <w:rsid w:val="43FD36FF"/>
    <w:rsid w:val="4404683C"/>
    <w:rsid w:val="4407632C"/>
    <w:rsid w:val="440920A4"/>
    <w:rsid w:val="441445A5"/>
    <w:rsid w:val="442347E8"/>
    <w:rsid w:val="443A04B0"/>
    <w:rsid w:val="44562E10"/>
    <w:rsid w:val="446C50BE"/>
    <w:rsid w:val="446F7A2D"/>
    <w:rsid w:val="447A4D50"/>
    <w:rsid w:val="447C21D5"/>
    <w:rsid w:val="447D214A"/>
    <w:rsid w:val="447F2366"/>
    <w:rsid w:val="448160DE"/>
    <w:rsid w:val="44A40B8C"/>
    <w:rsid w:val="44A43B7B"/>
    <w:rsid w:val="44AC6639"/>
    <w:rsid w:val="44AF7030"/>
    <w:rsid w:val="44B72A19"/>
    <w:rsid w:val="44C22253"/>
    <w:rsid w:val="44C45FCB"/>
    <w:rsid w:val="44C93B10"/>
    <w:rsid w:val="44DA57EF"/>
    <w:rsid w:val="44DD0E3B"/>
    <w:rsid w:val="44DF2E05"/>
    <w:rsid w:val="44EE3048"/>
    <w:rsid w:val="45064FBE"/>
    <w:rsid w:val="45173EE8"/>
    <w:rsid w:val="45223565"/>
    <w:rsid w:val="45284275"/>
    <w:rsid w:val="452B1BA6"/>
    <w:rsid w:val="45322F35"/>
    <w:rsid w:val="453273D9"/>
    <w:rsid w:val="45356EC9"/>
    <w:rsid w:val="45367649"/>
    <w:rsid w:val="453A628D"/>
    <w:rsid w:val="453F38A4"/>
    <w:rsid w:val="454D5FC1"/>
    <w:rsid w:val="4552496F"/>
    <w:rsid w:val="45542E15"/>
    <w:rsid w:val="45703A5D"/>
    <w:rsid w:val="457C68A6"/>
    <w:rsid w:val="45801800"/>
    <w:rsid w:val="458319E2"/>
    <w:rsid w:val="45940BE7"/>
    <w:rsid w:val="45965BB9"/>
    <w:rsid w:val="45BE4365"/>
    <w:rsid w:val="45CA13BF"/>
    <w:rsid w:val="45DA351F"/>
    <w:rsid w:val="45F4643C"/>
    <w:rsid w:val="45F96148"/>
    <w:rsid w:val="46036001"/>
    <w:rsid w:val="460559AA"/>
    <w:rsid w:val="46084CE9"/>
    <w:rsid w:val="461C402C"/>
    <w:rsid w:val="46233B67"/>
    <w:rsid w:val="462C3E28"/>
    <w:rsid w:val="463A4797"/>
    <w:rsid w:val="464C0026"/>
    <w:rsid w:val="464D0671"/>
    <w:rsid w:val="46550CC7"/>
    <w:rsid w:val="465A0995"/>
    <w:rsid w:val="4669507C"/>
    <w:rsid w:val="466F1F67"/>
    <w:rsid w:val="468273E7"/>
    <w:rsid w:val="46957C1F"/>
    <w:rsid w:val="46C2653A"/>
    <w:rsid w:val="46CB3641"/>
    <w:rsid w:val="46D22C21"/>
    <w:rsid w:val="46DA7D28"/>
    <w:rsid w:val="46DF533E"/>
    <w:rsid w:val="46E110B6"/>
    <w:rsid w:val="46E82445"/>
    <w:rsid w:val="46EB3F0D"/>
    <w:rsid w:val="46EC3F33"/>
    <w:rsid w:val="46EE10DD"/>
    <w:rsid w:val="46F07B2C"/>
    <w:rsid w:val="46F506BE"/>
    <w:rsid w:val="46F56910"/>
    <w:rsid w:val="46FF76ED"/>
    <w:rsid w:val="471C0AE0"/>
    <w:rsid w:val="471C5C4A"/>
    <w:rsid w:val="472114B3"/>
    <w:rsid w:val="472C3839"/>
    <w:rsid w:val="47370CD6"/>
    <w:rsid w:val="473C62ED"/>
    <w:rsid w:val="475047D3"/>
    <w:rsid w:val="47574ED5"/>
    <w:rsid w:val="475E7A8B"/>
    <w:rsid w:val="47602729"/>
    <w:rsid w:val="47792945"/>
    <w:rsid w:val="4783216D"/>
    <w:rsid w:val="47881532"/>
    <w:rsid w:val="479779C7"/>
    <w:rsid w:val="47A3011A"/>
    <w:rsid w:val="47A45C40"/>
    <w:rsid w:val="47A729F1"/>
    <w:rsid w:val="47A74B40"/>
    <w:rsid w:val="47B42327"/>
    <w:rsid w:val="47B74785"/>
    <w:rsid w:val="47C52001"/>
    <w:rsid w:val="47CA5654"/>
    <w:rsid w:val="47CA7D9C"/>
    <w:rsid w:val="47CB141F"/>
    <w:rsid w:val="47CF7161"/>
    <w:rsid w:val="47D604EF"/>
    <w:rsid w:val="47DC187E"/>
    <w:rsid w:val="47E50732"/>
    <w:rsid w:val="47E66258"/>
    <w:rsid w:val="47E80223"/>
    <w:rsid w:val="48022E79"/>
    <w:rsid w:val="48054931"/>
    <w:rsid w:val="481728B6"/>
    <w:rsid w:val="481B4BAB"/>
    <w:rsid w:val="48220D44"/>
    <w:rsid w:val="48223734"/>
    <w:rsid w:val="48253225"/>
    <w:rsid w:val="4828061F"/>
    <w:rsid w:val="482B44DF"/>
    <w:rsid w:val="48362D3C"/>
    <w:rsid w:val="48396CD0"/>
    <w:rsid w:val="484713ED"/>
    <w:rsid w:val="48482A6F"/>
    <w:rsid w:val="484C255F"/>
    <w:rsid w:val="4856705C"/>
    <w:rsid w:val="485756B9"/>
    <w:rsid w:val="487E5008"/>
    <w:rsid w:val="488F0FA9"/>
    <w:rsid w:val="48941A03"/>
    <w:rsid w:val="48965ED0"/>
    <w:rsid w:val="489839F7"/>
    <w:rsid w:val="489932CB"/>
    <w:rsid w:val="48AA54D8"/>
    <w:rsid w:val="48AB00A7"/>
    <w:rsid w:val="48B00D40"/>
    <w:rsid w:val="48B325DE"/>
    <w:rsid w:val="48C269A2"/>
    <w:rsid w:val="48CC36A0"/>
    <w:rsid w:val="48D03EFF"/>
    <w:rsid w:val="48DA400F"/>
    <w:rsid w:val="48DD3AFF"/>
    <w:rsid w:val="48F055E1"/>
    <w:rsid w:val="48F13107"/>
    <w:rsid w:val="48FB0953"/>
    <w:rsid w:val="48FD385A"/>
    <w:rsid w:val="490177EE"/>
    <w:rsid w:val="490746D8"/>
    <w:rsid w:val="490E3CB9"/>
    <w:rsid w:val="49155047"/>
    <w:rsid w:val="49261002"/>
    <w:rsid w:val="492B3326"/>
    <w:rsid w:val="492B6619"/>
    <w:rsid w:val="49391ADE"/>
    <w:rsid w:val="49431BB4"/>
    <w:rsid w:val="4968786D"/>
    <w:rsid w:val="49695393"/>
    <w:rsid w:val="496D4E83"/>
    <w:rsid w:val="49755AE6"/>
    <w:rsid w:val="497A30FC"/>
    <w:rsid w:val="49813019"/>
    <w:rsid w:val="49831FB1"/>
    <w:rsid w:val="498D72D3"/>
    <w:rsid w:val="498E6BA8"/>
    <w:rsid w:val="49997A26"/>
    <w:rsid w:val="49A63EF1"/>
    <w:rsid w:val="49A8026C"/>
    <w:rsid w:val="49A95790"/>
    <w:rsid w:val="49B45E75"/>
    <w:rsid w:val="49B605D8"/>
    <w:rsid w:val="49CF169A"/>
    <w:rsid w:val="49CF613E"/>
    <w:rsid w:val="49D56585"/>
    <w:rsid w:val="49E23C4F"/>
    <w:rsid w:val="49F7299F"/>
    <w:rsid w:val="49FE054C"/>
    <w:rsid w:val="4A003601"/>
    <w:rsid w:val="4A0656A1"/>
    <w:rsid w:val="4A083C81"/>
    <w:rsid w:val="4A0953E5"/>
    <w:rsid w:val="4A0C15D6"/>
    <w:rsid w:val="4A0D5D1E"/>
    <w:rsid w:val="4A1277D9"/>
    <w:rsid w:val="4A137AEF"/>
    <w:rsid w:val="4A162E25"/>
    <w:rsid w:val="4A2319E6"/>
    <w:rsid w:val="4A253068"/>
    <w:rsid w:val="4A3A432A"/>
    <w:rsid w:val="4A3D4856"/>
    <w:rsid w:val="4A4060F4"/>
    <w:rsid w:val="4A45370A"/>
    <w:rsid w:val="4A4C2CEB"/>
    <w:rsid w:val="4A510301"/>
    <w:rsid w:val="4A547DF1"/>
    <w:rsid w:val="4A595E70"/>
    <w:rsid w:val="4A5C2802"/>
    <w:rsid w:val="4A62606A"/>
    <w:rsid w:val="4A6A4F1F"/>
    <w:rsid w:val="4A7051E2"/>
    <w:rsid w:val="4A743FEF"/>
    <w:rsid w:val="4A804742"/>
    <w:rsid w:val="4A995804"/>
    <w:rsid w:val="4A9B40ED"/>
    <w:rsid w:val="4AA5064D"/>
    <w:rsid w:val="4AA77F21"/>
    <w:rsid w:val="4AAC2C6F"/>
    <w:rsid w:val="4AB16FF2"/>
    <w:rsid w:val="4AB663B6"/>
    <w:rsid w:val="4ACB00B3"/>
    <w:rsid w:val="4ACF7478"/>
    <w:rsid w:val="4AD11442"/>
    <w:rsid w:val="4B003915"/>
    <w:rsid w:val="4B1B26BD"/>
    <w:rsid w:val="4B2F76F0"/>
    <w:rsid w:val="4B3317B5"/>
    <w:rsid w:val="4B3814C1"/>
    <w:rsid w:val="4B3B62EA"/>
    <w:rsid w:val="4B490FD8"/>
    <w:rsid w:val="4B4C53F9"/>
    <w:rsid w:val="4B571947"/>
    <w:rsid w:val="4B5E0F27"/>
    <w:rsid w:val="4B60252A"/>
    <w:rsid w:val="4B603D34"/>
    <w:rsid w:val="4B6202EC"/>
    <w:rsid w:val="4B684422"/>
    <w:rsid w:val="4B685902"/>
    <w:rsid w:val="4B6B16E8"/>
    <w:rsid w:val="4B897627"/>
    <w:rsid w:val="4B92297F"/>
    <w:rsid w:val="4B983D0E"/>
    <w:rsid w:val="4B991F60"/>
    <w:rsid w:val="4B9D6118"/>
    <w:rsid w:val="4B9F509C"/>
    <w:rsid w:val="4BAB57EF"/>
    <w:rsid w:val="4BB651D5"/>
    <w:rsid w:val="4BBA0A13"/>
    <w:rsid w:val="4BC93EC7"/>
    <w:rsid w:val="4BDB2578"/>
    <w:rsid w:val="4BE85952"/>
    <w:rsid w:val="4BEA1840"/>
    <w:rsid w:val="4BEB02E1"/>
    <w:rsid w:val="4BF453E8"/>
    <w:rsid w:val="4C12586E"/>
    <w:rsid w:val="4C147838"/>
    <w:rsid w:val="4C312198"/>
    <w:rsid w:val="4C343A36"/>
    <w:rsid w:val="4C3E4566"/>
    <w:rsid w:val="4C4D68A6"/>
    <w:rsid w:val="4C673E0C"/>
    <w:rsid w:val="4C6C1422"/>
    <w:rsid w:val="4C742085"/>
    <w:rsid w:val="4C934C01"/>
    <w:rsid w:val="4C9B3AB5"/>
    <w:rsid w:val="4CAD4E55"/>
    <w:rsid w:val="4CB46925"/>
    <w:rsid w:val="4CC63226"/>
    <w:rsid w:val="4CC90623"/>
    <w:rsid w:val="4CD15729"/>
    <w:rsid w:val="4CDF1BF4"/>
    <w:rsid w:val="4CEA67EB"/>
    <w:rsid w:val="4CEC4311"/>
    <w:rsid w:val="4CF11E01"/>
    <w:rsid w:val="4CF136D5"/>
    <w:rsid w:val="4CFB09F8"/>
    <w:rsid w:val="4CFE410A"/>
    <w:rsid w:val="4CFE5DF2"/>
    <w:rsid w:val="4D021D86"/>
    <w:rsid w:val="4D077EEE"/>
    <w:rsid w:val="4D090A1F"/>
    <w:rsid w:val="4D0E652F"/>
    <w:rsid w:val="4D1952A4"/>
    <w:rsid w:val="4D267823"/>
    <w:rsid w:val="4D292E6F"/>
    <w:rsid w:val="4D381304"/>
    <w:rsid w:val="4D440DFB"/>
    <w:rsid w:val="4D5C0A0F"/>
    <w:rsid w:val="4D622825"/>
    <w:rsid w:val="4D6D36A4"/>
    <w:rsid w:val="4D722A68"/>
    <w:rsid w:val="4D75339F"/>
    <w:rsid w:val="4D7A7B6F"/>
    <w:rsid w:val="4D7D140D"/>
    <w:rsid w:val="4DA44BEC"/>
    <w:rsid w:val="4DB03590"/>
    <w:rsid w:val="4DBD7A5B"/>
    <w:rsid w:val="4DCB2A58"/>
    <w:rsid w:val="4DD13CF9"/>
    <w:rsid w:val="4DD86643"/>
    <w:rsid w:val="4DDF3E76"/>
    <w:rsid w:val="4DEB50BA"/>
    <w:rsid w:val="4DED6F9B"/>
    <w:rsid w:val="4DF53699"/>
    <w:rsid w:val="4DF711BF"/>
    <w:rsid w:val="4DFC67D6"/>
    <w:rsid w:val="4E01203E"/>
    <w:rsid w:val="4E065CB6"/>
    <w:rsid w:val="4E10612E"/>
    <w:rsid w:val="4E192EE4"/>
    <w:rsid w:val="4E1A5C60"/>
    <w:rsid w:val="4E3C6BD2"/>
    <w:rsid w:val="4E451F2B"/>
    <w:rsid w:val="4E487C6D"/>
    <w:rsid w:val="4E503300"/>
    <w:rsid w:val="4E564138"/>
    <w:rsid w:val="4E5B34FC"/>
    <w:rsid w:val="4E683E6B"/>
    <w:rsid w:val="4E6A1991"/>
    <w:rsid w:val="4E810A89"/>
    <w:rsid w:val="4E824F2D"/>
    <w:rsid w:val="4EAA6232"/>
    <w:rsid w:val="4EBE3A8B"/>
    <w:rsid w:val="4EC63E32"/>
    <w:rsid w:val="4ECC43FA"/>
    <w:rsid w:val="4ED1637D"/>
    <w:rsid w:val="4ED41501"/>
    <w:rsid w:val="4ED432AF"/>
    <w:rsid w:val="4EDB463D"/>
    <w:rsid w:val="4EDE7C89"/>
    <w:rsid w:val="4EDF1851"/>
    <w:rsid w:val="4EE03A01"/>
    <w:rsid w:val="4EE554BC"/>
    <w:rsid w:val="4EEC23A6"/>
    <w:rsid w:val="4F021BCA"/>
    <w:rsid w:val="4F0973FC"/>
    <w:rsid w:val="4F1B2C8C"/>
    <w:rsid w:val="4F2002A2"/>
    <w:rsid w:val="4F247EF5"/>
    <w:rsid w:val="4F2757CC"/>
    <w:rsid w:val="4F275AD4"/>
    <w:rsid w:val="4F284D8A"/>
    <w:rsid w:val="4F2C6C47"/>
    <w:rsid w:val="4F345540"/>
    <w:rsid w:val="4F3D0B54"/>
    <w:rsid w:val="4F4915A7"/>
    <w:rsid w:val="4F4A6568"/>
    <w:rsid w:val="4F4C553B"/>
    <w:rsid w:val="4F552641"/>
    <w:rsid w:val="4F587A3C"/>
    <w:rsid w:val="4F66095D"/>
    <w:rsid w:val="4F693DE7"/>
    <w:rsid w:val="4F6F4E09"/>
    <w:rsid w:val="4F701C10"/>
    <w:rsid w:val="4F710AFD"/>
    <w:rsid w:val="4F74239C"/>
    <w:rsid w:val="4F806F93"/>
    <w:rsid w:val="4F8B1BBF"/>
    <w:rsid w:val="4FA40ED3"/>
    <w:rsid w:val="4FAB04B3"/>
    <w:rsid w:val="4FB30D63"/>
    <w:rsid w:val="4FB31116"/>
    <w:rsid w:val="4FBA4253"/>
    <w:rsid w:val="4FC30021"/>
    <w:rsid w:val="4FC86056"/>
    <w:rsid w:val="4FD73056"/>
    <w:rsid w:val="4FD74E04"/>
    <w:rsid w:val="4FDE2637"/>
    <w:rsid w:val="4FDF1F0B"/>
    <w:rsid w:val="4FE35D4D"/>
    <w:rsid w:val="4FF62653"/>
    <w:rsid w:val="50067498"/>
    <w:rsid w:val="500F5B3C"/>
    <w:rsid w:val="5019366F"/>
    <w:rsid w:val="50454464"/>
    <w:rsid w:val="504D3319"/>
    <w:rsid w:val="505C7A00"/>
    <w:rsid w:val="50697A27"/>
    <w:rsid w:val="506B7CF3"/>
    <w:rsid w:val="507777F2"/>
    <w:rsid w:val="5079769B"/>
    <w:rsid w:val="507C59AC"/>
    <w:rsid w:val="50852F00"/>
    <w:rsid w:val="508605D9"/>
    <w:rsid w:val="50874A7C"/>
    <w:rsid w:val="508D1967"/>
    <w:rsid w:val="50901457"/>
    <w:rsid w:val="509A7A7B"/>
    <w:rsid w:val="509E1DC6"/>
    <w:rsid w:val="50A0169A"/>
    <w:rsid w:val="50A213E9"/>
    <w:rsid w:val="50A302D1"/>
    <w:rsid w:val="50A84831"/>
    <w:rsid w:val="50AE39F8"/>
    <w:rsid w:val="50BE74BB"/>
    <w:rsid w:val="50CA4524"/>
    <w:rsid w:val="50CC06E1"/>
    <w:rsid w:val="50CC248F"/>
    <w:rsid w:val="50D457E8"/>
    <w:rsid w:val="50E33C7D"/>
    <w:rsid w:val="50EF2622"/>
    <w:rsid w:val="50F0544A"/>
    <w:rsid w:val="5100038B"/>
    <w:rsid w:val="510559A1"/>
    <w:rsid w:val="510C6D30"/>
    <w:rsid w:val="511A58F1"/>
    <w:rsid w:val="511D0F3D"/>
    <w:rsid w:val="512543A5"/>
    <w:rsid w:val="51402E7D"/>
    <w:rsid w:val="51450494"/>
    <w:rsid w:val="514C537E"/>
    <w:rsid w:val="51583D23"/>
    <w:rsid w:val="5160707C"/>
    <w:rsid w:val="516721B8"/>
    <w:rsid w:val="516E5E32"/>
    <w:rsid w:val="51765FC3"/>
    <w:rsid w:val="51BC0756"/>
    <w:rsid w:val="51BD44CE"/>
    <w:rsid w:val="51CB2E89"/>
    <w:rsid w:val="51D13AD5"/>
    <w:rsid w:val="51D51818"/>
    <w:rsid w:val="51D70AF3"/>
    <w:rsid w:val="51E97071"/>
    <w:rsid w:val="51FA74D0"/>
    <w:rsid w:val="5200004C"/>
    <w:rsid w:val="520A5BE6"/>
    <w:rsid w:val="520E2B94"/>
    <w:rsid w:val="521045FE"/>
    <w:rsid w:val="521A36CE"/>
    <w:rsid w:val="521D0E97"/>
    <w:rsid w:val="523F3135"/>
    <w:rsid w:val="52432C25"/>
    <w:rsid w:val="52523A1D"/>
    <w:rsid w:val="52662470"/>
    <w:rsid w:val="526D37FE"/>
    <w:rsid w:val="527C6137"/>
    <w:rsid w:val="527E3C5D"/>
    <w:rsid w:val="52854FEC"/>
    <w:rsid w:val="528F19C6"/>
    <w:rsid w:val="528F7C18"/>
    <w:rsid w:val="529214B7"/>
    <w:rsid w:val="5294522F"/>
    <w:rsid w:val="52976ACD"/>
    <w:rsid w:val="52990A97"/>
    <w:rsid w:val="529F0F39"/>
    <w:rsid w:val="52A22693"/>
    <w:rsid w:val="52A336C4"/>
    <w:rsid w:val="52AE74CC"/>
    <w:rsid w:val="52B40959"/>
    <w:rsid w:val="52C5363A"/>
    <w:rsid w:val="52CA1CF9"/>
    <w:rsid w:val="52CD6993"/>
    <w:rsid w:val="52D63516"/>
    <w:rsid w:val="52D81AC8"/>
    <w:rsid w:val="52DC0984"/>
    <w:rsid w:val="52E2243E"/>
    <w:rsid w:val="52E635B0"/>
    <w:rsid w:val="52E73CF8"/>
    <w:rsid w:val="52EC506B"/>
    <w:rsid w:val="52F12681"/>
    <w:rsid w:val="52F36B6A"/>
    <w:rsid w:val="53147C6C"/>
    <w:rsid w:val="53226CDE"/>
    <w:rsid w:val="534704F3"/>
    <w:rsid w:val="534B4A7D"/>
    <w:rsid w:val="534C78B7"/>
    <w:rsid w:val="535258DD"/>
    <w:rsid w:val="5358625C"/>
    <w:rsid w:val="53672943"/>
    <w:rsid w:val="536D782E"/>
    <w:rsid w:val="536F35A6"/>
    <w:rsid w:val="53762B86"/>
    <w:rsid w:val="53807561"/>
    <w:rsid w:val="53862E55"/>
    <w:rsid w:val="538708F0"/>
    <w:rsid w:val="538F59F6"/>
    <w:rsid w:val="5391176E"/>
    <w:rsid w:val="53A5346C"/>
    <w:rsid w:val="53A72D40"/>
    <w:rsid w:val="53AF0074"/>
    <w:rsid w:val="53BB67EB"/>
    <w:rsid w:val="53BD6D40"/>
    <w:rsid w:val="53C40496"/>
    <w:rsid w:val="53CC6C4A"/>
    <w:rsid w:val="53CE4770"/>
    <w:rsid w:val="53D224B3"/>
    <w:rsid w:val="53D8681F"/>
    <w:rsid w:val="53E126F6"/>
    <w:rsid w:val="53E334B6"/>
    <w:rsid w:val="53E421E6"/>
    <w:rsid w:val="53E82F40"/>
    <w:rsid w:val="53F8359B"/>
    <w:rsid w:val="53FA37B7"/>
    <w:rsid w:val="53FC269A"/>
    <w:rsid w:val="540D34EB"/>
    <w:rsid w:val="541A5C08"/>
    <w:rsid w:val="5422686A"/>
    <w:rsid w:val="54335B48"/>
    <w:rsid w:val="544113E6"/>
    <w:rsid w:val="544C2E0C"/>
    <w:rsid w:val="544E58B1"/>
    <w:rsid w:val="54543213"/>
    <w:rsid w:val="54694499"/>
    <w:rsid w:val="54717BEB"/>
    <w:rsid w:val="548337AD"/>
    <w:rsid w:val="54890697"/>
    <w:rsid w:val="548F5721"/>
    <w:rsid w:val="54931DB9"/>
    <w:rsid w:val="54947768"/>
    <w:rsid w:val="54A159E1"/>
    <w:rsid w:val="54A6749B"/>
    <w:rsid w:val="54AB2D04"/>
    <w:rsid w:val="54AB4AB2"/>
    <w:rsid w:val="54B83ACC"/>
    <w:rsid w:val="54C82F16"/>
    <w:rsid w:val="54CF07A0"/>
    <w:rsid w:val="54DA5642"/>
    <w:rsid w:val="54E57FC4"/>
    <w:rsid w:val="54ED23C5"/>
    <w:rsid w:val="54ED6E78"/>
    <w:rsid w:val="54FF095A"/>
    <w:rsid w:val="55040D6E"/>
    <w:rsid w:val="550A7A2A"/>
    <w:rsid w:val="551408A9"/>
    <w:rsid w:val="551C775D"/>
    <w:rsid w:val="551E7032"/>
    <w:rsid w:val="552117E0"/>
    <w:rsid w:val="5526097F"/>
    <w:rsid w:val="552653F5"/>
    <w:rsid w:val="552F7491"/>
    <w:rsid w:val="55313209"/>
    <w:rsid w:val="553E1482"/>
    <w:rsid w:val="55453316"/>
    <w:rsid w:val="55456CB4"/>
    <w:rsid w:val="555313D1"/>
    <w:rsid w:val="55592760"/>
    <w:rsid w:val="556F5ADF"/>
    <w:rsid w:val="55733821"/>
    <w:rsid w:val="55782BDC"/>
    <w:rsid w:val="55860208"/>
    <w:rsid w:val="55872E29"/>
    <w:rsid w:val="558D41B7"/>
    <w:rsid w:val="55945546"/>
    <w:rsid w:val="55B87486"/>
    <w:rsid w:val="55BF560B"/>
    <w:rsid w:val="55C74534"/>
    <w:rsid w:val="55C85421"/>
    <w:rsid w:val="55C91693"/>
    <w:rsid w:val="55C92B4D"/>
    <w:rsid w:val="55C93441"/>
    <w:rsid w:val="55CE3F18"/>
    <w:rsid w:val="55D342C0"/>
    <w:rsid w:val="55DA38A0"/>
    <w:rsid w:val="55E22755"/>
    <w:rsid w:val="55E24503"/>
    <w:rsid w:val="55E738C7"/>
    <w:rsid w:val="55EE10FA"/>
    <w:rsid w:val="55F049EE"/>
    <w:rsid w:val="55F0785B"/>
    <w:rsid w:val="56091A90"/>
    <w:rsid w:val="56095F34"/>
    <w:rsid w:val="561609D5"/>
    <w:rsid w:val="561623FF"/>
    <w:rsid w:val="56192678"/>
    <w:rsid w:val="56197D89"/>
    <w:rsid w:val="561D553B"/>
    <w:rsid w:val="56307F1D"/>
    <w:rsid w:val="56336B0D"/>
    <w:rsid w:val="563D3E2F"/>
    <w:rsid w:val="5642697E"/>
    <w:rsid w:val="564367C8"/>
    <w:rsid w:val="56462CE4"/>
    <w:rsid w:val="564725B8"/>
    <w:rsid w:val="564C5E20"/>
    <w:rsid w:val="564D66AA"/>
    <w:rsid w:val="56552F27"/>
    <w:rsid w:val="566B62A7"/>
    <w:rsid w:val="56777341"/>
    <w:rsid w:val="56835CE6"/>
    <w:rsid w:val="568630E0"/>
    <w:rsid w:val="56876E58"/>
    <w:rsid w:val="569B4847"/>
    <w:rsid w:val="56AB0D99"/>
    <w:rsid w:val="56AC219A"/>
    <w:rsid w:val="56AF0889"/>
    <w:rsid w:val="56B22127"/>
    <w:rsid w:val="56C1236A"/>
    <w:rsid w:val="56CD51B3"/>
    <w:rsid w:val="56CE4A87"/>
    <w:rsid w:val="56D54068"/>
    <w:rsid w:val="56D57BC4"/>
    <w:rsid w:val="56D77DE0"/>
    <w:rsid w:val="56E85B49"/>
    <w:rsid w:val="56E9366F"/>
    <w:rsid w:val="56ED7603"/>
    <w:rsid w:val="56F1208A"/>
    <w:rsid w:val="56F64AE1"/>
    <w:rsid w:val="571C19D7"/>
    <w:rsid w:val="57236B81"/>
    <w:rsid w:val="573963A5"/>
    <w:rsid w:val="57405985"/>
    <w:rsid w:val="575E56A4"/>
    <w:rsid w:val="57601B83"/>
    <w:rsid w:val="57633422"/>
    <w:rsid w:val="57650F48"/>
    <w:rsid w:val="576553EC"/>
    <w:rsid w:val="576B029A"/>
    <w:rsid w:val="577218B7"/>
    <w:rsid w:val="57753E58"/>
    <w:rsid w:val="578F2469"/>
    <w:rsid w:val="579B0E0D"/>
    <w:rsid w:val="57A001D2"/>
    <w:rsid w:val="57A23F4A"/>
    <w:rsid w:val="57AC301B"/>
    <w:rsid w:val="57BD5228"/>
    <w:rsid w:val="57BE4AFC"/>
    <w:rsid w:val="57C55E8A"/>
    <w:rsid w:val="57D04F5B"/>
    <w:rsid w:val="57E1194A"/>
    <w:rsid w:val="57E919C7"/>
    <w:rsid w:val="57EA769F"/>
    <w:rsid w:val="57EE6D5B"/>
    <w:rsid w:val="580D5BF6"/>
    <w:rsid w:val="58134E48"/>
    <w:rsid w:val="581806B0"/>
    <w:rsid w:val="581A61D6"/>
    <w:rsid w:val="581A7F84"/>
    <w:rsid w:val="583A23D4"/>
    <w:rsid w:val="583D1EC5"/>
    <w:rsid w:val="58496ABB"/>
    <w:rsid w:val="58535244"/>
    <w:rsid w:val="5856692C"/>
    <w:rsid w:val="585F008D"/>
    <w:rsid w:val="58613E05"/>
    <w:rsid w:val="58615BB3"/>
    <w:rsid w:val="587D49B7"/>
    <w:rsid w:val="58883859"/>
    <w:rsid w:val="589715D5"/>
    <w:rsid w:val="589755F4"/>
    <w:rsid w:val="58A261CC"/>
    <w:rsid w:val="58A837E2"/>
    <w:rsid w:val="58AA3909"/>
    <w:rsid w:val="58D2355E"/>
    <w:rsid w:val="58D520FD"/>
    <w:rsid w:val="58D740C7"/>
    <w:rsid w:val="58EA204C"/>
    <w:rsid w:val="58F17AA6"/>
    <w:rsid w:val="58F8748A"/>
    <w:rsid w:val="58FA6F0C"/>
    <w:rsid w:val="590D1897"/>
    <w:rsid w:val="591C22B8"/>
    <w:rsid w:val="591E6307"/>
    <w:rsid w:val="592117E6"/>
    <w:rsid w:val="59282B75"/>
    <w:rsid w:val="592F5CB1"/>
    <w:rsid w:val="5936007D"/>
    <w:rsid w:val="593C48DB"/>
    <w:rsid w:val="593E5EF4"/>
    <w:rsid w:val="59426994"/>
    <w:rsid w:val="5952374E"/>
    <w:rsid w:val="59590F80"/>
    <w:rsid w:val="595B0854"/>
    <w:rsid w:val="597E2795"/>
    <w:rsid w:val="598D29D8"/>
    <w:rsid w:val="59B77A55"/>
    <w:rsid w:val="59B91A1F"/>
    <w:rsid w:val="59BE699D"/>
    <w:rsid w:val="59C4289D"/>
    <w:rsid w:val="59C77C98"/>
    <w:rsid w:val="59D800F7"/>
    <w:rsid w:val="59E90618"/>
    <w:rsid w:val="59FB5B93"/>
    <w:rsid w:val="59FD7B5D"/>
    <w:rsid w:val="5A0208F9"/>
    <w:rsid w:val="5A094754"/>
    <w:rsid w:val="5A1B6236"/>
    <w:rsid w:val="5A272E2C"/>
    <w:rsid w:val="5A382944"/>
    <w:rsid w:val="5A3F0176"/>
    <w:rsid w:val="5A4E2167"/>
    <w:rsid w:val="5A5D05FC"/>
    <w:rsid w:val="5A64264F"/>
    <w:rsid w:val="5A6776CD"/>
    <w:rsid w:val="5A6A4AC7"/>
    <w:rsid w:val="5A6B32EF"/>
    <w:rsid w:val="5A6C5756"/>
    <w:rsid w:val="5A821E11"/>
    <w:rsid w:val="5A8B5169"/>
    <w:rsid w:val="5A9304C2"/>
    <w:rsid w:val="5A9B1124"/>
    <w:rsid w:val="5AA24261"/>
    <w:rsid w:val="5AA75D1B"/>
    <w:rsid w:val="5AC266B1"/>
    <w:rsid w:val="5AF85079"/>
    <w:rsid w:val="5AFF3461"/>
    <w:rsid w:val="5B046CCA"/>
    <w:rsid w:val="5B0726A8"/>
    <w:rsid w:val="5B091590"/>
    <w:rsid w:val="5B0D190D"/>
    <w:rsid w:val="5B1909C7"/>
    <w:rsid w:val="5B2B06FA"/>
    <w:rsid w:val="5B2D4472"/>
    <w:rsid w:val="5B321A89"/>
    <w:rsid w:val="5B33135D"/>
    <w:rsid w:val="5B351579"/>
    <w:rsid w:val="5B393E74"/>
    <w:rsid w:val="5B3E62C8"/>
    <w:rsid w:val="5B3E6680"/>
    <w:rsid w:val="5B44356A"/>
    <w:rsid w:val="5B465534"/>
    <w:rsid w:val="5B525C87"/>
    <w:rsid w:val="5B713C17"/>
    <w:rsid w:val="5B767FCF"/>
    <w:rsid w:val="5B773940"/>
    <w:rsid w:val="5B8C73EB"/>
    <w:rsid w:val="5B8D6CBF"/>
    <w:rsid w:val="5B9444F1"/>
    <w:rsid w:val="5B9A2D75"/>
    <w:rsid w:val="5B9B762E"/>
    <w:rsid w:val="5BA1276A"/>
    <w:rsid w:val="5BAA5AC3"/>
    <w:rsid w:val="5BAA7871"/>
    <w:rsid w:val="5BB10BFF"/>
    <w:rsid w:val="5BBD57F6"/>
    <w:rsid w:val="5BC64D2B"/>
    <w:rsid w:val="5BEF797A"/>
    <w:rsid w:val="5BF46D3E"/>
    <w:rsid w:val="5BF60D08"/>
    <w:rsid w:val="5C0914DD"/>
    <w:rsid w:val="5C1D6295"/>
    <w:rsid w:val="5C272C70"/>
    <w:rsid w:val="5C2D4DBE"/>
    <w:rsid w:val="5C366FAA"/>
    <w:rsid w:val="5C37453F"/>
    <w:rsid w:val="5C3E620B"/>
    <w:rsid w:val="5C5123E2"/>
    <w:rsid w:val="5C576E99"/>
    <w:rsid w:val="5C583771"/>
    <w:rsid w:val="5C5A6D58"/>
    <w:rsid w:val="5C5B0B6B"/>
    <w:rsid w:val="5C675762"/>
    <w:rsid w:val="5C693288"/>
    <w:rsid w:val="5C732359"/>
    <w:rsid w:val="5C74325C"/>
    <w:rsid w:val="5C757E7F"/>
    <w:rsid w:val="5C7A5495"/>
    <w:rsid w:val="5C7D6D34"/>
    <w:rsid w:val="5C871960"/>
    <w:rsid w:val="5C8A1451"/>
    <w:rsid w:val="5C8B3B62"/>
    <w:rsid w:val="5C8C6F77"/>
    <w:rsid w:val="5C9522CF"/>
    <w:rsid w:val="5CA940FC"/>
    <w:rsid w:val="5CB14C2F"/>
    <w:rsid w:val="5CB73713"/>
    <w:rsid w:val="5CB84210"/>
    <w:rsid w:val="5CBA3AE4"/>
    <w:rsid w:val="5CCC1A69"/>
    <w:rsid w:val="5CD03307"/>
    <w:rsid w:val="5CD32DF8"/>
    <w:rsid w:val="5CDA7A5D"/>
    <w:rsid w:val="5CE172C2"/>
    <w:rsid w:val="5CE45005"/>
    <w:rsid w:val="5CEA3F7C"/>
    <w:rsid w:val="5D0223B2"/>
    <w:rsid w:val="5D105DFA"/>
    <w:rsid w:val="5D1E4ABE"/>
    <w:rsid w:val="5D21232E"/>
    <w:rsid w:val="5D221689"/>
    <w:rsid w:val="5D290C69"/>
    <w:rsid w:val="5D3B7581"/>
    <w:rsid w:val="5D3C04A3"/>
    <w:rsid w:val="5D445AA3"/>
    <w:rsid w:val="5D487342"/>
    <w:rsid w:val="5D577585"/>
    <w:rsid w:val="5D5A0E23"/>
    <w:rsid w:val="5D5F468B"/>
    <w:rsid w:val="5D616655"/>
    <w:rsid w:val="5D683540"/>
    <w:rsid w:val="5D700646"/>
    <w:rsid w:val="5D7A14C5"/>
    <w:rsid w:val="5D7B45C5"/>
    <w:rsid w:val="5D810AA5"/>
    <w:rsid w:val="5D885990"/>
    <w:rsid w:val="5D8B36D2"/>
    <w:rsid w:val="5DAB5144"/>
    <w:rsid w:val="5DB804DB"/>
    <w:rsid w:val="5DC02587"/>
    <w:rsid w:val="5DC6470A"/>
    <w:rsid w:val="5DC664B8"/>
    <w:rsid w:val="5DD46E27"/>
    <w:rsid w:val="5DD54AE9"/>
    <w:rsid w:val="5DD60DF1"/>
    <w:rsid w:val="5DD72473"/>
    <w:rsid w:val="5DDE7148"/>
    <w:rsid w:val="5DEA03F9"/>
    <w:rsid w:val="5DF71793"/>
    <w:rsid w:val="5E056FE1"/>
    <w:rsid w:val="5E1863CF"/>
    <w:rsid w:val="5E224037"/>
    <w:rsid w:val="5E225DE5"/>
    <w:rsid w:val="5E2A624E"/>
    <w:rsid w:val="5E2D4789"/>
    <w:rsid w:val="5E317DD6"/>
    <w:rsid w:val="5E404F9B"/>
    <w:rsid w:val="5E4A6AF2"/>
    <w:rsid w:val="5E4E6BDA"/>
    <w:rsid w:val="5E5D0BCB"/>
    <w:rsid w:val="5E5E2CDC"/>
    <w:rsid w:val="5E604B5F"/>
    <w:rsid w:val="5E781BA7"/>
    <w:rsid w:val="5E7F4FE5"/>
    <w:rsid w:val="5E8E1C6D"/>
    <w:rsid w:val="5E96232F"/>
    <w:rsid w:val="5E9B16F3"/>
    <w:rsid w:val="5EA27EFD"/>
    <w:rsid w:val="5EBD5B0D"/>
    <w:rsid w:val="5EC31BE2"/>
    <w:rsid w:val="5EC724E8"/>
    <w:rsid w:val="5ECE010D"/>
    <w:rsid w:val="5ED6097D"/>
    <w:rsid w:val="5EFD0600"/>
    <w:rsid w:val="5F0E0117"/>
    <w:rsid w:val="5F1842A9"/>
    <w:rsid w:val="5F2C67EF"/>
    <w:rsid w:val="5F3833E6"/>
    <w:rsid w:val="5F3F4774"/>
    <w:rsid w:val="5F5521EA"/>
    <w:rsid w:val="5F5C0E82"/>
    <w:rsid w:val="5F8B76F5"/>
    <w:rsid w:val="5FAD5B82"/>
    <w:rsid w:val="5FB011CE"/>
    <w:rsid w:val="5FB54A36"/>
    <w:rsid w:val="5FC133DB"/>
    <w:rsid w:val="5FCD3483"/>
    <w:rsid w:val="5FD16B14"/>
    <w:rsid w:val="5FD219C9"/>
    <w:rsid w:val="5FDA0F1A"/>
    <w:rsid w:val="5FDF3861"/>
    <w:rsid w:val="5FE84E0C"/>
    <w:rsid w:val="5FEE32EF"/>
    <w:rsid w:val="600734E4"/>
    <w:rsid w:val="600A6B30"/>
    <w:rsid w:val="600F05EB"/>
    <w:rsid w:val="602441E8"/>
    <w:rsid w:val="602776E2"/>
    <w:rsid w:val="603A1091"/>
    <w:rsid w:val="604007A4"/>
    <w:rsid w:val="605D2E1B"/>
    <w:rsid w:val="6062696C"/>
    <w:rsid w:val="606D1789"/>
    <w:rsid w:val="606D612F"/>
    <w:rsid w:val="606E3563"/>
    <w:rsid w:val="607246D5"/>
    <w:rsid w:val="607448F1"/>
    <w:rsid w:val="60791F08"/>
    <w:rsid w:val="60956D42"/>
    <w:rsid w:val="60A70B88"/>
    <w:rsid w:val="60A97045"/>
    <w:rsid w:val="60AC5E39"/>
    <w:rsid w:val="60B151FE"/>
    <w:rsid w:val="60B55516"/>
    <w:rsid w:val="60B81EB7"/>
    <w:rsid w:val="60B8658C"/>
    <w:rsid w:val="60C05441"/>
    <w:rsid w:val="60C459A3"/>
    <w:rsid w:val="60D074BB"/>
    <w:rsid w:val="60D5551B"/>
    <w:rsid w:val="60E76E71"/>
    <w:rsid w:val="60F375C4"/>
    <w:rsid w:val="61016185"/>
    <w:rsid w:val="61045C75"/>
    <w:rsid w:val="610A2B60"/>
    <w:rsid w:val="610B7004"/>
    <w:rsid w:val="610F2C6C"/>
    <w:rsid w:val="61167757"/>
    <w:rsid w:val="612C6F7A"/>
    <w:rsid w:val="613A1697"/>
    <w:rsid w:val="613F0A5C"/>
    <w:rsid w:val="613F6CAD"/>
    <w:rsid w:val="614479B7"/>
    <w:rsid w:val="61461DEA"/>
    <w:rsid w:val="61475B62"/>
    <w:rsid w:val="614B5EDE"/>
    <w:rsid w:val="6162299C"/>
    <w:rsid w:val="61655E91"/>
    <w:rsid w:val="61B01959"/>
    <w:rsid w:val="61BB5801"/>
    <w:rsid w:val="61C6117D"/>
    <w:rsid w:val="61D218D0"/>
    <w:rsid w:val="61E11B13"/>
    <w:rsid w:val="61F21F72"/>
    <w:rsid w:val="61FD6C0F"/>
    <w:rsid w:val="6200643D"/>
    <w:rsid w:val="620F3DE7"/>
    <w:rsid w:val="6220263B"/>
    <w:rsid w:val="6221017F"/>
    <w:rsid w:val="62261C1B"/>
    <w:rsid w:val="622A5268"/>
    <w:rsid w:val="622D4D58"/>
    <w:rsid w:val="623C31ED"/>
    <w:rsid w:val="62410803"/>
    <w:rsid w:val="624125B1"/>
    <w:rsid w:val="625B5D92"/>
    <w:rsid w:val="625C73EB"/>
    <w:rsid w:val="625D388F"/>
    <w:rsid w:val="62610D92"/>
    <w:rsid w:val="626D15F8"/>
    <w:rsid w:val="628250A4"/>
    <w:rsid w:val="62841824"/>
    <w:rsid w:val="62864468"/>
    <w:rsid w:val="629628FD"/>
    <w:rsid w:val="62976675"/>
    <w:rsid w:val="62AA45FB"/>
    <w:rsid w:val="62AC3ECF"/>
    <w:rsid w:val="62B114E5"/>
    <w:rsid w:val="62B42F0E"/>
    <w:rsid w:val="62BF00A6"/>
    <w:rsid w:val="62C40843"/>
    <w:rsid w:val="62C76F5B"/>
    <w:rsid w:val="62CF1303"/>
    <w:rsid w:val="62DB47B4"/>
    <w:rsid w:val="62E47B0C"/>
    <w:rsid w:val="62E96C45"/>
    <w:rsid w:val="62EF1C6C"/>
    <w:rsid w:val="6309608B"/>
    <w:rsid w:val="630E4B89"/>
    <w:rsid w:val="6316638F"/>
    <w:rsid w:val="631842F5"/>
    <w:rsid w:val="631A1780"/>
    <w:rsid w:val="6329551F"/>
    <w:rsid w:val="63350368"/>
    <w:rsid w:val="633B16F7"/>
    <w:rsid w:val="63414F5F"/>
    <w:rsid w:val="63554566"/>
    <w:rsid w:val="63676048"/>
    <w:rsid w:val="636D5D54"/>
    <w:rsid w:val="6372336A"/>
    <w:rsid w:val="63730E90"/>
    <w:rsid w:val="63770981"/>
    <w:rsid w:val="63844E4C"/>
    <w:rsid w:val="6388493C"/>
    <w:rsid w:val="639403F1"/>
    <w:rsid w:val="639F57E1"/>
    <w:rsid w:val="63B868A3"/>
    <w:rsid w:val="63B95A6A"/>
    <w:rsid w:val="63C82F8A"/>
    <w:rsid w:val="63D27965"/>
    <w:rsid w:val="63E1404C"/>
    <w:rsid w:val="63E15DFA"/>
    <w:rsid w:val="63EB0A27"/>
    <w:rsid w:val="63EE3C40"/>
    <w:rsid w:val="63F1164D"/>
    <w:rsid w:val="63F57AF7"/>
    <w:rsid w:val="63FF0976"/>
    <w:rsid w:val="6417181C"/>
    <w:rsid w:val="64265F03"/>
    <w:rsid w:val="64305CB5"/>
    <w:rsid w:val="64371EBE"/>
    <w:rsid w:val="643B1AE6"/>
    <w:rsid w:val="64405216"/>
    <w:rsid w:val="64406FC4"/>
    <w:rsid w:val="64445341"/>
    <w:rsid w:val="64492D3C"/>
    <w:rsid w:val="64502F80"/>
    <w:rsid w:val="645061D9"/>
    <w:rsid w:val="6457430E"/>
    <w:rsid w:val="64680FC0"/>
    <w:rsid w:val="646A2293"/>
    <w:rsid w:val="646A4041"/>
    <w:rsid w:val="64722EF6"/>
    <w:rsid w:val="647E7AED"/>
    <w:rsid w:val="64885847"/>
    <w:rsid w:val="648E30E9"/>
    <w:rsid w:val="64BE61B5"/>
    <w:rsid w:val="64C00105"/>
    <w:rsid w:val="64C43B98"/>
    <w:rsid w:val="64C64FF0"/>
    <w:rsid w:val="64CC0858"/>
    <w:rsid w:val="64CF0348"/>
    <w:rsid w:val="64D03BF7"/>
    <w:rsid w:val="64D21BE7"/>
    <w:rsid w:val="64EC320F"/>
    <w:rsid w:val="64F14763"/>
    <w:rsid w:val="64F953C5"/>
    <w:rsid w:val="64FB2EEB"/>
    <w:rsid w:val="64FE29DC"/>
    <w:rsid w:val="65000502"/>
    <w:rsid w:val="65006754"/>
    <w:rsid w:val="6509677A"/>
    <w:rsid w:val="650A5824"/>
    <w:rsid w:val="6516359C"/>
    <w:rsid w:val="65197815"/>
    <w:rsid w:val="65293EFC"/>
    <w:rsid w:val="65405603"/>
    <w:rsid w:val="654669D7"/>
    <w:rsid w:val="654C3747"/>
    <w:rsid w:val="655B7E2E"/>
    <w:rsid w:val="65724337"/>
    <w:rsid w:val="65736F26"/>
    <w:rsid w:val="65752629"/>
    <w:rsid w:val="657F1BD1"/>
    <w:rsid w:val="657F1F61"/>
    <w:rsid w:val="658729D1"/>
    <w:rsid w:val="658E1FB1"/>
    <w:rsid w:val="658E3D60"/>
    <w:rsid w:val="65905D2A"/>
    <w:rsid w:val="65AC068A"/>
    <w:rsid w:val="65D774B5"/>
    <w:rsid w:val="65DE4EFB"/>
    <w:rsid w:val="65E24CD1"/>
    <w:rsid w:val="65EC320B"/>
    <w:rsid w:val="65F00167"/>
    <w:rsid w:val="65F56694"/>
    <w:rsid w:val="66012783"/>
    <w:rsid w:val="660D1128"/>
    <w:rsid w:val="66106E6A"/>
    <w:rsid w:val="66112D27"/>
    <w:rsid w:val="66285F62"/>
    <w:rsid w:val="66432D9C"/>
    <w:rsid w:val="664D7777"/>
    <w:rsid w:val="66576847"/>
    <w:rsid w:val="665B6338"/>
    <w:rsid w:val="665E1984"/>
    <w:rsid w:val="668549C3"/>
    <w:rsid w:val="66A17256"/>
    <w:rsid w:val="66AD290B"/>
    <w:rsid w:val="66B078AD"/>
    <w:rsid w:val="66BD69BA"/>
    <w:rsid w:val="66C14919"/>
    <w:rsid w:val="66D439F4"/>
    <w:rsid w:val="66D513EF"/>
    <w:rsid w:val="66F9345B"/>
    <w:rsid w:val="66F95B50"/>
    <w:rsid w:val="66FB3677"/>
    <w:rsid w:val="66FF3CDC"/>
    <w:rsid w:val="67050051"/>
    <w:rsid w:val="67073DC9"/>
    <w:rsid w:val="671369AF"/>
    <w:rsid w:val="671958AB"/>
    <w:rsid w:val="672C7CD4"/>
    <w:rsid w:val="672F4716"/>
    <w:rsid w:val="67401089"/>
    <w:rsid w:val="674566A0"/>
    <w:rsid w:val="67474204"/>
    <w:rsid w:val="67694F1E"/>
    <w:rsid w:val="67766EDC"/>
    <w:rsid w:val="67801DCE"/>
    <w:rsid w:val="67894337"/>
    <w:rsid w:val="679B09B6"/>
    <w:rsid w:val="67A96C2F"/>
    <w:rsid w:val="67B0620F"/>
    <w:rsid w:val="67B245B3"/>
    <w:rsid w:val="67B343C4"/>
    <w:rsid w:val="67C818B9"/>
    <w:rsid w:val="67CC6DC1"/>
    <w:rsid w:val="67E22141"/>
    <w:rsid w:val="67EC1211"/>
    <w:rsid w:val="67F0485E"/>
    <w:rsid w:val="67F500C6"/>
    <w:rsid w:val="67FC098A"/>
    <w:rsid w:val="68042247"/>
    <w:rsid w:val="68060525"/>
    <w:rsid w:val="68112A26"/>
    <w:rsid w:val="681B1A7C"/>
    <w:rsid w:val="682B3AE8"/>
    <w:rsid w:val="68322CB3"/>
    <w:rsid w:val="683722F0"/>
    <w:rsid w:val="683C5CEC"/>
    <w:rsid w:val="683C79A2"/>
    <w:rsid w:val="683D4A21"/>
    <w:rsid w:val="68426FBB"/>
    <w:rsid w:val="68570D81"/>
    <w:rsid w:val="685E5C6B"/>
    <w:rsid w:val="6861575B"/>
    <w:rsid w:val="686700D0"/>
    <w:rsid w:val="68694610"/>
    <w:rsid w:val="6879143A"/>
    <w:rsid w:val="687A4A6F"/>
    <w:rsid w:val="687E00BB"/>
    <w:rsid w:val="687F015B"/>
    <w:rsid w:val="688F051A"/>
    <w:rsid w:val="68953657"/>
    <w:rsid w:val="68A044D6"/>
    <w:rsid w:val="68C161FA"/>
    <w:rsid w:val="68C9702B"/>
    <w:rsid w:val="68DB72BC"/>
    <w:rsid w:val="68DD74D8"/>
    <w:rsid w:val="68DE4FFE"/>
    <w:rsid w:val="68EC771B"/>
    <w:rsid w:val="68F47A50"/>
    <w:rsid w:val="68FE744E"/>
    <w:rsid w:val="69012A9A"/>
    <w:rsid w:val="691B0000"/>
    <w:rsid w:val="69270753"/>
    <w:rsid w:val="693370F8"/>
    <w:rsid w:val="693469CC"/>
    <w:rsid w:val="69390AAE"/>
    <w:rsid w:val="694766FF"/>
    <w:rsid w:val="695E1C9B"/>
    <w:rsid w:val="69692B1A"/>
    <w:rsid w:val="69790883"/>
    <w:rsid w:val="69796AD5"/>
    <w:rsid w:val="697A5B7A"/>
    <w:rsid w:val="698B6F8D"/>
    <w:rsid w:val="69990F25"/>
    <w:rsid w:val="699C63F5"/>
    <w:rsid w:val="699D0A15"/>
    <w:rsid w:val="69A2427D"/>
    <w:rsid w:val="69AB7D72"/>
    <w:rsid w:val="69AC2A06"/>
    <w:rsid w:val="69AE2C22"/>
    <w:rsid w:val="69BA3375"/>
    <w:rsid w:val="69BD345C"/>
    <w:rsid w:val="69C45FA2"/>
    <w:rsid w:val="69D0714F"/>
    <w:rsid w:val="69DA1138"/>
    <w:rsid w:val="69FA3BC2"/>
    <w:rsid w:val="6A022F6E"/>
    <w:rsid w:val="6A040A94"/>
    <w:rsid w:val="6A0665BA"/>
    <w:rsid w:val="6A097E59"/>
    <w:rsid w:val="6A0E1913"/>
    <w:rsid w:val="6A1231B1"/>
    <w:rsid w:val="6A152B79"/>
    <w:rsid w:val="6A1707C7"/>
    <w:rsid w:val="6A1A6A51"/>
    <w:rsid w:val="6A1C7DBF"/>
    <w:rsid w:val="6A2151A2"/>
    <w:rsid w:val="6A216F1E"/>
    <w:rsid w:val="6A2353BE"/>
    <w:rsid w:val="6A276531"/>
    <w:rsid w:val="6A2D30B1"/>
    <w:rsid w:val="6A31115D"/>
    <w:rsid w:val="6A350C4E"/>
    <w:rsid w:val="6A3A2708"/>
    <w:rsid w:val="6A3B3D8A"/>
    <w:rsid w:val="6A3D5D54"/>
    <w:rsid w:val="6A5437CA"/>
    <w:rsid w:val="6A6D03E7"/>
    <w:rsid w:val="6A707ED8"/>
    <w:rsid w:val="6A716F8D"/>
    <w:rsid w:val="6A890F99"/>
    <w:rsid w:val="6A8D2838"/>
    <w:rsid w:val="6A8D6CDC"/>
    <w:rsid w:val="6A975464"/>
    <w:rsid w:val="6A9774BB"/>
    <w:rsid w:val="6A99742E"/>
    <w:rsid w:val="6A9D6BF5"/>
    <w:rsid w:val="6AA933EA"/>
    <w:rsid w:val="6AAD6A36"/>
    <w:rsid w:val="6AB37DC4"/>
    <w:rsid w:val="6ACE6451"/>
    <w:rsid w:val="6AD06BC8"/>
    <w:rsid w:val="6ADB18BE"/>
    <w:rsid w:val="6ADC731B"/>
    <w:rsid w:val="6AE12FA4"/>
    <w:rsid w:val="6AE1549C"/>
    <w:rsid w:val="6AE52674"/>
    <w:rsid w:val="6AE6604A"/>
    <w:rsid w:val="6B016C92"/>
    <w:rsid w:val="6B0D193D"/>
    <w:rsid w:val="6B105217"/>
    <w:rsid w:val="6B15282D"/>
    <w:rsid w:val="6B1E5B86"/>
    <w:rsid w:val="6B314AF0"/>
    <w:rsid w:val="6B4078AA"/>
    <w:rsid w:val="6B4C08F5"/>
    <w:rsid w:val="6B563571"/>
    <w:rsid w:val="6B596BBE"/>
    <w:rsid w:val="6B657311"/>
    <w:rsid w:val="6B851761"/>
    <w:rsid w:val="6B8E2D0B"/>
    <w:rsid w:val="6B8F0DDA"/>
    <w:rsid w:val="6B9B71D6"/>
    <w:rsid w:val="6BA20565"/>
    <w:rsid w:val="6BA75B7B"/>
    <w:rsid w:val="6BAC3191"/>
    <w:rsid w:val="6BAD2BD7"/>
    <w:rsid w:val="6BAF2C82"/>
    <w:rsid w:val="6BB9765C"/>
    <w:rsid w:val="6BC404DB"/>
    <w:rsid w:val="6BD54BB7"/>
    <w:rsid w:val="6BE26BB3"/>
    <w:rsid w:val="6BE83EB2"/>
    <w:rsid w:val="6BEC7A32"/>
    <w:rsid w:val="6BFB5EC7"/>
    <w:rsid w:val="6BFC1946"/>
    <w:rsid w:val="6C0134DD"/>
    <w:rsid w:val="6C136D6D"/>
    <w:rsid w:val="6C156F89"/>
    <w:rsid w:val="6C184383"/>
    <w:rsid w:val="6C262F44"/>
    <w:rsid w:val="6C264CF2"/>
    <w:rsid w:val="6C3A254B"/>
    <w:rsid w:val="6C3F4006"/>
    <w:rsid w:val="6C44786E"/>
    <w:rsid w:val="6C4E4249"/>
    <w:rsid w:val="6C517895"/>
    <w:rsid w:val="6C68355C"/>
    <w:rsid w:val="6C6E48EB"/>
    <w:rsid w:val="6C77456B"/>
    <w:rsid w:val="6C8574C7"/>
    <w:rsid w:val="6C9003BD"/>
    <w:rsid w:val="6C9854C4"/>
    <w:rsid w:val="6CA65E33"/>
    <w:rsid w:val="6CAB169B"/>
    <w:rsid w:val="6CC30793"/>
    <w:rsid w:val="6CC83D40"/>
    <w:rsid w:val="6CCC5F96"/>
    <w:rsid w:val="6CCD4BDE"/>
    <w:rsid w:val="6CDB65B5"/>
    <w:rsid w:val="6CDC7AA6"/>
    <w:rsid w:val="6CE10C19"/>
    <w:rsid w:val="6CE13383"/>
    <w:rsid w:val="6CE54034"/>
    <w:rsid w:val="6CED3A62"/>
    <w:rsid w:val="6CFB0BB6"/>
    <w:rsid w:val="6D055E2C"/>
    <w:rsid w:val="6D0F39D8"/>
    <w:rsid w:val="6D142D9C"/>
    <w:rsid w:val="6D203E37"/>
    <w:rsid w:val="6D205BE5"/>
    <w:rsid w:val="6D2B6338"/>
    <w:rsid w:val="6D34343E"/>
    <w:rsid w:val="6D401DE3"/>
    <w:rsid w:val="6D45389E"/>
    <w:rsid w:val="6D544AB7"/>
    <w:rsid w:val="6D59477A"/>
    <w:rsid w:val="6D5C4743"/>
    <w:rsid w:val="6D5E04BB"/>
    <w:rsid w:val="6D761CA9"/>
    <w:rsid w:val="6D7D4DE5"/>
    <w:rsid w:val="6D7E23FC"/>
    <w:rsid w:val="6D843218"/>
    <w:rsid w:val="6D8E2085"/>
    <w:rsid w:val="6D920165"/>
    <w:rsid w:val="6D9640F9"/>
    <w:rsid w:val="6DA560EA"/>
    <w:rsid w:val="6DAF0D17"/>
    <w:rsid w:val="6DB26AD3"/>
    <w:rsid w:val="6DC04CD2"/>
    <w:rsid w:val="6DD71F9A"/>
    <w:rsid w:val="6DE309C1"/>
    <w:rsid w:val="6DE9247B"/>
    <w:rsid w:val="6DEA61F3"/>
    <w:rsid w:val="6DEE183F"/>
    <w:rsid w:val="6DF42BCE"/>
    <w:rsid w:val="6DF766C9"/>
    <w:rsid w:val="6E076941"/>
    <w:rsid w:val="6E1A6997"/>
    <w:rsid w:val="6E217E67"/>
    <w:rsid w:val="6E461CB0"/>
    <w:rsid w:val="6E470F4F"/>
    <w:rsid w:val="6E5B2C4D"/>
    <w:rsid w:val="6E5D3967"/>
    <w:rsid w:val="6E642498"/>
    <w:rsid w:val="6E6E0BD2"/>
    <w:rsid w:val="6E7C509D"/>
    <w:rsid w:val="6E825EF1"/>
    <w:rsid w:val="6E891568"/>
    <w:rsid w:val="6E957F0D"/>
    <w:rsid w:val="6E9879FD"/>
    <w:rsid w:val="6EA77C40"/>
    <w:rsid w:val="6EAE5FF2"/>
    <w:rsid w:val="6EB505AF"/>
    <w:rsid w:val="6EBA5BC5"/>
    <w:rsid w:val="6EBD1212"/>
    <w:rsid w:val="6EBE3907"/>
    <w:rsid w:val="6EC425A0"/>
    <w:rsid w:val="6EC46A44"/>
    <w:rsid w:val="6EC95E08"/>
    <w:rsid w:val="6ED749C9"/>
    <w:rsid w:val="6ED924EF"/>
    <w:rsid w:val="6EDA5D29"/>
    <w:rsid w:val="6EDB585C"/>
    <w:rsid w:val="6EDF562C"/>
    <w:rsid w:val="6EE27039"/>
    <w:rsid w:val="6EE3511C"/>
    <w:rsid w:val="6EE939D9"/>
    <w:rsid w:val="6EEE3AC1"/>
    <w:rsid w:val="6EF87108"/>
    <w:rsid w:val="6F046E40"/>
    <w:rsid w:val="6F0532E4"/>
    <w:rsid w:val="6F173018"/>
    <w:rsid w:val="6F1E6154"/>
    <w:rsid w:val="6F3400C1"/>
    <w:rsid w:val="6F375468"/>
    <w:rsid w:val="6F3F05E1"/>
    <w:rsid w:val="6F42460E"/>
    <w:rsid w:val="6F433E0D"/>
    <w:rsid w:val="6F5002D8"/>
    <w:rsid w:val="6F5558EE"/>
    <w:rsid w:val="6F593630"/>
    <w:rsid w:val="6F66274C"/>
    <w:rsid w:val="6F66482C"/>
    <w:rsid w:val="6F6D70DC"/>
    <w:rsid w:val="6F767D3E"/>
    <w:rsid w:val="6F773AB6"/>
    <w:rsid w:val="6F857F81"/>
    <w:rsid w:val="6F885CC3"/>
    <w:rsid w:val="6F9D63F0"/>
    <w:rsid w:val="6FA23218"/>
    <w:rsid w:val="6FAC19B2"/>
    <w:rsid w:val="6FAD47EE"/>
    <w:rsid w:val="6FB64CE1"/>
    <w:rsid w:val="6FB662CF"/>
    <w:rsid w:val="6FBC771B"/>
    <w:rsid w:val="6FCF56A0"/>
    <w:rsid w:val="6FCF744E"/>
    <w:rsid w:val="6FE67B07"/>
    <w:rsid w:val="6FEB7EFB"/>
    <w:rsid w:val="6FEC0000"/>
    <w:rsid w:val="6FFD4F62"/>
    <w:rsid w:val="700F3CEF"/>
    <w:rsid w:val="7020414E"/>
    <w:rsid w:val="70294DB1"/>
    <w:rsid w:val="702E23C7"/>
    <w:rsid w:val="70375C5A"/>
    <w:rsid w:val="70425E72"/>
    <w:rsid w:val="70450FA2"/>
    <w:rsid w:val="704C13E7"/>
    <w:rsid w:val="705B0CE2"/>
    <w:rsid w:val="706C1141"/>
    <w:rsid w:val="706E7DD8"/>
    <w:rsid w:val="70741DA4"/>
    <w:rsid w:val="70787AE6"/>
    <w:rsid w:val="7084648B"/>
    <w:rsid w:val="70850334"/>
    <w:rsid w:val="70853FB1"/>
    <w:rsid w:val="70950698"/>
    <w:rsid w:val="70AD6B66"/>
    <w:rsid w:val="70B2124A"/>
    <w:rsid w:val="70B268C4"/>
    <w:rsid w:val="70B56644"/>
    <w:rsid w:val="70C525FF"/>
    <w:rsid w:val="70C572EC"/>
    <w:rsid w:val="70CB5E68"/>
    <w:rsid w:val="70D50A94"/>
    <w:rsid w:val="70D51DF4"/>
    <w:rsid w:val="70FC0717"/>
    <w:rsid w:val="7104581E"/>
    <w:rsid w:val="710650F2"/>
    <w:rsid w:val="712107AA"/>
    <w:rsid w:val="71221C3A"/>
    <w:rsid w:val="71306870"/>
    <w:rsid w:val="71810C1C"/>
    <w:rsid w:val="71834994"/>
    <w:rsid w:val="71867FE1"/>
    <w:rsid w:val="718D6C74"/>
    <w:rsid w:val="71940950"/>
    <w:rsid w:val="719C57B2"/>
    <w:rsid w:val="719E7958"/>
    <w:rsid w:val="71A32E24"/>
    <w:rsid w:val="71AF12E6"/>
    <w:rsid w:val="71B37676"/>
    <w:rsid w:val="71B66B18"/>
    <w:rsid w:val="71C11019"/>
    <w:rsid w:val="71C254BD"/>
    <w:rsid w:val="71C32FE3"/>
    <w:rsid w:val="71C34D91"/>
    <w:rsid w:val="71C54F78"/>
    <w:rsid w:val="71D376CA"/>
    <w:rsid w:val="71D64AC4"/>
    <w:rsid w:val="71D75850"/>
    <w:rsid w:val="71DB20DB"/>
    <w:rsid w:val="71E13469"/>
    <w:rsid w:val="72005FE5"/>
    <w:rsid w:val="720A29C0"/>
    <w:rsid w:val="720F2993"/>
    <w:rsid w:val="72101EA0"/>
    <w:rsid w:val="72190E55"/>
    <w:rsid w:val="72313EC3"/>
    <w:rsid w:val="72442CB1"/>
    <w:rsid w:val="72463042"/>
    <w:rsid w:val="724C2FD8"/>
    <w:rsid w:val="725956F5"/>
    <w:rsid w:val="7259730E"/>
    <w:rsid w:val="726371D0"/>
    <w:rsid w:val="72676064"/>
    <w:rsid w:val="726B5B54"/>
    <w:rsid w:val="72706095"/>
    <w:rsid w:val="727128B9"/>
    <w:rsid w:val="729606F7"/>
    <w:rsid w:val="72AB5F51"/>
    <w:rsid w:val="72BA2638"/>
    <w:rsid w:val="72BE3429"/>
    <w:rsid w:val="72BF19FC"/>
    <w:rsid w:val="72C16405"/>
    <w:rsid w:val="72C214EC"/>
    <w:rsid w:val="72C6668F"/>
    <w:rsid w:val="72C80B4A"/>
    <w:rsid w:val="72CF7087"/>
    <w:rsid w:val="72D325B9"/>
    <w:rsid w:val="72D43C2F"/>
    <w:rsid w:val="72E2292C"/>
    <w:rsid w:val="72F969CA"/>
    <w:rsid w:val="73076EFF"/>
    <w:rsid w:val="733777E5"/>
    <w:rsid w:val="734C0309"/>
    <w:rsid w:val="73532145"/>
    <w:rsid w:val="73593E7F"/>
    <w:rsid w:val="735C36EF"/>
    <w:rsid w:val="735D0D8C"/>
    <w:rsid w:val="73774085"/>
    <w:rsid w:val="738470DC"/>
    <w:rsid w:val="739509AF"/>
    <w:rsid w:val="739C3AEB"/>
    <w:rsid w:val="73A6496A"/>
    <w:rsid w:val="73AD5CF9"/>
    <w:rsid w:val="73B01345"/>
    <w:rsid w:val="73B447C2"/>
    <w:rsid w:val="73B928EF"/>
    <w:rsid w:val="73BB0416"/>
    <w:rsid w:val="73BC418E"/>
    <w:rsid w:val="73BC5F3C"/>
    <w:rsid w:val="73BD773A"/>
    <w:rsid w:val="73C13552"/>
    <w:rsid w:val="73D70FC8"/>
    <w:rsid w:val="73D87540"/>
    <w:rsid w:val="73E6120B"/>
    <w:rsid w:val="73E62FB9"/>
    <w:rsid w:val="73E674F6"/>
    <w:rsid w:val="73F12089"/>
    <w:rsid w:val="73FC458A"/>
    <w:rsid w:val="740873D3"/>
    <w:rsid w:val="740C3E40"/>
    <w:rsid w:val="74147B26"/>
    <w:rsid w:val="74235FBB"/>
    <w:rsid w:val="74273CFD"/>
    <w:rsid w:val="742F670E"/>
    <w:rsid w:val="74360ABB"/>
    <w:rsid w:val="74534AF2"/>
    <w:rsid w:val="74597C2E"/>
    <w:rsid w:val="747131CA"/>
    <w:rsid w:val="747A5D0C"/>
    <w:rsid w:val="747D391D"/>
    <w:rsid w:val="747F710C"/>
    <w:rsid w:val="749018A2"/>
    <w:rsid w:val="74982505"/>
    <w:rsid w:val="74A7099A"/>
    <w:rsid w:val="74B35591"/>
    <w:rsid w:val="74B60BDD"/>
    <w:rsid w:val="74C27582"/>
    <w:rsid w:val="74C56796"/>
    <w:rsid w:val="74C6415A"/>
    <w:rsid w:val="74CA4688"/>
    <w:rsid w:val="74CC21AE"/>
    <w:rsid w:val="74CD7CDC"/>
    <w:rsid w:val="74D07EF1"/>
    <w:rsid w:val="74E37836"/>
    <w:rsid w:val="74F02341"/>
    <w:rsid w:val="750018DF"/>
    <w:rsid w:val="75032A72"/>
    <w:rsid w:val="750951B1"/>
    <w:rsid w:val="751678CE"/>
    <w:rsid w:val="751B4EE4"/>
    <w:rsid w:val="75330480"/>
    <w:rsid w:val="75350BD3"/>
    <w:rsid w:val="75475CD9"/>
    <w:rsid w:val="7548217D"/>
    <w:rsid w:val="75524DAA"/>
    <w:rsid w:val="75744E9B"/>
    <w:rsid w:val="757C5983"/>
    <w:rsid w:val="758142C0"/>
    <w:rsid w:val="759F0683"/>
    <w:rsid w:val="75A373B3"/>
    <w:rsid w:val="75AB44BA"/>
    <w:rsid w:val="75AD1C8E"/>
    <w:rsid w:val="75CC5304"/>
    <w:rsid w:val="75DE03EB"/>
    <w:rsid w:val="75E35A02"/>
    <w:rsid w:val="75EB2B08"/>
    <w:rsid w:val="75F4575C"/>
    <w:rsid w:val="7601057E"/>
    <w:rsid w:val="760B4F58"/>
    <w:rsid w:val="761D35EB"/>
    <w:rsid w:val="761E6A3A"/>
    <w:rsid w:val="76224409"/>
    <w:rsid w:val="76426BCC"/>
    <w:rsid w:val="764D731F"/>
    <w:rsid w:val="76540F4C"/>
    <w:rsid w:val="765B5EE0"/>
    <w:rsid w:val="76612DCA"/>
    <w:rsid w:val="767753C0"/>
    <w:rsid w:val="769B62DC"/>
    <w:rsid w:val="769E2054"/>
    <w:rsid w:val="769E7B7B"/>
    <w:rsid w:val="76AE4262"/>
    <w:rsid w:val="76B178AE"/>
    <w:rsid w:val="76B37ACA"/>
    <w:rsid w:val="76BD26F7"/>
    <w:rsid w:val="76BF646F"/>
    <w:rsid w:val="76CC67BF"/>
    <w:rsid w:val="76F679B7"/>
    <w:rsid w:val="77016C3D"/>
    <w:rsid w:val="770A3467"/>
    <w:rsid w:val="77141BDB"/>
    <w:rsid w:val="771542E1"/>
    <w:rsid w:val="771B1288"/>
    <w:rsid w:val="77230867"/>
    <w:rsid w:val="77297D8C"/>
    <w:rsid w:val="772D6E8E"/>
    <w:rsid w:val="7735228D"/>
    <w:rsid w:val="774424D0"/>
    <w:rsid w:val="77493F8A"/>
    <w:rsid w:val="774E61D0"/>
    <w:rsid w:val="775766A7"/>
    <w:rsid w:val="775C3CBE"/>
    <w:rsid w:val="775F37AE"/>
    <w:rsid w:val="77601471"/>
    <w:rsid w:val="776D0E0A"/>
    <w:rsid w:val="777F79AC"/>
    <w:rsid w:val="778E4093"/>
    <w:rsid w:val="77905715"/>
    <w:rsid w:val="77AF6556"/>
    <w:rsid w:val="77C52CF4"/>
    <w:rsid w:val="77D953F3"/>
    <w:rsid w:val="77E53507"/>
    <w:rsid w:val="77E912C9"/>
    <w:rsid w:val="77EE068E"/>
    <w:rsid w:val="77FA7033"/>
    <w:rsid w:val="78146346"/>
    <w:rsid w:val="781E5417"/>
    <w:rsid w:val="78216CB5"/>
    <w:rsid w:val="78250553"/>
    <w:rsid w:val="782A7918"/>
    <w:rsid w:val="78482494"/>
    <w:rsid w:val="78485FF0"/>
    <w:rsid w:val="784A620C"/>
    <w:rsid w:val="785E1CB7"/>
    <w:rsid w:val="786A065C"/>
    <w:rsid w:val="786D3CA8"/>
    <w:rsid w:val="78710598"/>
    <w:rsid w:val="78715547"/>
    <w:rsid w:val="78760DAF"/>
    <w:rsid w:val="78782B83"/>
    <w:rsid w:val="788334CC"/>
    <w:rsid w:val="788C2381"/>
    <w:rsid w:val="789366E3"/>
    <w:rsid w:val="78A43B6E"/>
    <w:rsid w:val="78AC47D1"/>
    <w:rsid w:val="78AF64EE"/>
    <w:rsid w:val="78B158B9"/>
    <w:rsid w:val="78BB4A14"/>
    <w:rsid w:val="78C23FF4"/>
    <w:rsid w:val="78C46A8C"/>
    <w:rsid w:val="78CE77AC"/>
    <w:rsid w:val="78E91173"/>
    <w:rsid w:val="78EA354B"/>
    <w:rsid w:val="78F13561"/>
    <w:rsid w:val="78F9553C"/>
    <w:rsid w:val="78FE253B"/>
    <w:rsid w:val="78FF0DA4"/>
    <w:rsid w:val="79050385"/>
    <w:rsid w:val="79175F0B"/>
    <w:rsid w:val="791D2868"/>
    <w:rsid w:val="79231E78"/>
    <w:rsid w:val="792409F5"/>
    <w:rsid w:val="792C3B64"/>
    <w:rsid w:val="79312F28"/>
    <w:rsid w:val="79393B8B"/>
    <w:rsid w:val="79490272"/>
    <w:rsid w:val="794C38BE"/>
    <w:rsid w:val="79517126"/>
    <w:rsid w:val="795409C4"/>
    <w:rsid w:val="795572E8"/>
    <w:rsid w:val="795A247F"/>
    <w:rsid w:val="795B4CB2"/>
    <w:rsid w:val="795B7FA5"/>
    <w:rsid w:val="796020AB"/>
    <w:rsid w:val="796C21B2"/>
    <w:rsid w:val="79703A50"/>
    <w:rsid w:val="797241F6"/>
    <w:rsid w:val="79725A1A"/>
    <w:rsid w:val="797313F2"/>
    <w:rsid w:val="79797086"/>
    <w:rsid w:val="79863274"/>
    <w:rsid w:val="798968C0"/>
    <w:rsid w:val="79905EA0"/>
    <w:rsid w:val="79A8143C"/>
    <w:rsid w:val="79AC409A"/>
    <w:rsid w:val="79B002F1"/>
    <w:rsid w:val="79B7167F"/>
    <w:rsid w:val="79B85ED4"/>
    <w:rsid w:val="79C618C2"/>
    <w:rsid w:val="79C67B14"/>
    <w:rsid w:val="79DC10E6"/>
    <w:rsid w:val="79E306C6"/>
    <w:rsid w:val="79F95BAF"/>
    <w:rsid w:val="79FD4ED1"/>
    <w:rsid w:val="7A044199"/>
    <w:rsid w:val="7A0A5C53"/>
    <w:rsid w:val="7A0D74F1"/>
    <w:rsid w:val="7A24483B"/>
    <w:rsid w:val="7A2F56B9"/>
    <w:rsid w:val="7A3251AA"/>
    <w:rsid w:val="7A3A405E"/>
    <w:rsid w:val="7A432F13"/>
    <w:rsid w:val="7A4B1DC7"/>
    <w:rsid w:val="7A4D1FE3"/>
    <w:rsid w:val="7A51580B"/>
    <w:rsid w:val="7A5A200A"/>
    <w:rsid w:val="7A6B246A"/>
    <w:rsid w:val="7A727261"/>
    <w:rsid w:val="7A7B26AD"/>
    <w:rsid w:val="7A9B2D4F"/>
    <w:rsid w:val="7A9C0875"/>
    <w:rsid w:val="7AA00365"/>
    <w:rsid w:val="7AAD2A82"/>
    <w:rsid w:val="7ABB6F4D"/>
    <w:rsid w:val="7ABC4A73"/>
    <w:rsid w:val="7AC57DCC"/>
    <w:rsid w:val="7ADE0E8D"/>
    <w:rsid w:val="7ADE21E0"/>
    <w:rsid w:val="7AE55D78"/>
    <w:rsid w:val="7AFD57B8"/>
    <w:rsid w:val="7B0703E4"/>
    <w:rsid w:val="7B1117C8"/>
    <w:rsid w:val="7B1B3E90"/>
    <w:rsid w:val="7B1B5C3E"/>
    <w:rsid w:val="7B1F4824"/>
    <w:rsid w:val="7B2A3852"/>
    <w:rsid w:val="7B2A40D3"/>
    <w:rsid w:val="7B2E3BC3"/>
    <w:rsid w:val="7B38178B"/>
    <w:rsid w:val="7B672C31"/>
    <w:rsid w:val="7B707D38"/>
    <w:rsid w:val="7B834AB3"/>
    <w:rsid w:val="7B963516"/>
    <w:rsid w:val="7B9652C4"/>
    <w:rsid w:val="7B98728E"/>
    <w:rsid w:val="7BB2194B"/>
    <w:rsid w:val="7BB265A2"/>
    <w:rsid w:val="7BC40083"/>
    <w:rsid w:val="7BC4727D"/>
    <w:rsid w:val="7BCB57F7"/>
    <w:rsid w:val="7BCE0F02"/>
    <w:rsid w:val="7BDA78A7"/>
    <w:rsid w:val="7BDC361F"/>
    <w:rsid w:val="7BE6712F"/>
    <w:rsid w:val="7C02295A"/>
    <w:rsid w:val="7C030BAC"/>
    <w:rsid w:val="7C077F70"/>
    <w:rsid w:val="7C1728A9"/>
    <w:rsid w:val="7C181A1E"/>
    <w:rsid w:val="7C29022F"/>
    <w:rsid w:val="7C32323F"/>
    <w:rsid w:val="7C357419"/>
    <w:rsid w:val="7C3F2435"/>
    <w:rsid w:val="7C417926"/>
    <w:rsid w:val="7C4F3DF1"/>
    <w:rsid w:val="7C501917"/>
    <w:rsid w:val="7C5E2286"/>
    <w:rsid w:val="7C686C61"/>
    <w:rsid w:val="7C78774D"/>
    <w:rsid w:val="7C8326A8"/>
    <w:rsid w:val="7C8450AE"/>
    <w:rsid w:val="7C8B2109"/>
    <w:rsid w:val="7C8B294F"/>
    <w:rsid w:val="7C8F0691"/>
    <w:rsid w:val="7C9061B7"/>
    <w:rsid w:val="7C9A0DE4"/>
    <w:rsid w:val="7CA26617"/>
    <w:rsid w:val="7CAB2FF1"/>
    <w:rsid w:val="7CB61824"/>
    <w:rsid w:val="7CBE4AD3"/>
    <w:rsid w:val="7CCA0125"/>
    <w:rsid w:val="7CD460A4"/>
    <w:rsid w:val="7CE04A49"/>
    <w:rsid w:val="7CE243CF"/>
    <w:rsid w:val="7CF130FA"/>
    <w:rsid w:val="7CF3625E"/>
    <w:rsid w:val="7CF95B0B"/>
    <w:rsid w:val="7D142945"/>
    <w:rsid w:val="7D1C7A4B"/>
    <w:rsid w:val="7D1F2A20"/>
    <w:rsid w:val="7D225061"/>
    <w:rsid w:val="7D2F2B3D"/>
    <w:rsid w:val="7D2F777E"/>
    <w:rsid w:val="7D376633"/>
    <w:rsid w:val="7D3D00ED"/>
    <w:rsid w:val="7D43322A"/>
    <w:rsid w:val="7D4A45B8"/>
    <w:rsid w:val="7D4C0330"/>
    <w:rsid w:val="7D5176F5"/>
    <w:rsid w:val="7D5947FB"/>
    <w:rsid w:val="7D5B67C5"/>
    <w:rsid w:val="7D5C1E04"/>
    <w:rsid w:val="7D5D253D"/>
    <w:rsid w:val="7D5E0064"/>
    <w:rsid w:val="7D657644"/>
    <w:rsid w:val="7D6A59AF"/>
    <w:rsid w:val="7D7653AD"/>
    <w:rsid w:val="7D7B6E68"/>
    <w:rsid w:val="7D8953EA"/>
    <w:rsid w:val="7D8B70AB"/>
    <w:rsid w:val="7D8C4BD1"/>
    <w:rsid w:val="7D9D197C"/>
    <w:rsid w:val="7DA0067C"/>
    <w:rsid w:val="7DA168CE"/>
    <w:rsid w:val="7DBA7990"/>
    <w:rsid w:val="7DDD71DA"/>
    <w:rsid w:val="7DE642E1"/>
    <w:rsid w:val="7DEA3FF1"/>
    <w:rsid w:val="7DF12C86"/>
    <w:rsid w:val="7DFF1847"/>
    <w:rsid w:val="7E0E302F"/>
    <w:rsid w:val="7E1352F2"/>
    <w:rsid w:val="7E152E18"/>
    <w:rsid w:val="7E1846B6"/>
    <w:rsid w:val="7E1E7F1F"/>
    <w:rsid w:val="7E21356B"/>
    <w:rsid w:val="7E215319"/>
    <w:rsid w:val="7E221091"/>
    <w:rsid w:val="7E2968C4"/>
    <w:rsid w:val="7E3C3380"/>
    <w:rsid w:val="7E3F1C43"/>
    <w:rsid w:val="7E431733"/>
    <w:rsid w:val="7E462FD2"/>
    <w:rsid w:val="7E4B683A"/>
    <w:rsid w:val="7E4E00D8"/>
    <w:rsid w:val="7E4F1952"/>
    <w:rsid w:val="7E5E1B1E"/>
    <w:rsid w:val="7E5F19F8"/>
    <w:rsid w:val="7E6B6EDC"/>
    <w:rsid w:val="7E7237A0"/>
    <w:rsid w:val="7E77762F"/>
    <w:rsid w:val="7E7B36FD"/>
    <w:rsid w:val="7E7C2E97"/>
    <w:rsid w:val="7E8E6727"/>
    <w:rsid w:val="7E9276DB"/>
    <w:rsid w:val="7E971A7F"/>
    <w:rsid w:val="7EA1645A"/>
    <w:rsid w:val="7EAD4DFF"/>
    <w:rsid w:val="7EB10CEF"/>
    <w:rsid w:val="7EBC3294"/>
    <w:rsid w:val="7EBE525E"/>
    <w:rsid w:val="7ECF2FC7"/>
    <w:rsid w:val="7ED06D3F"/>
    <w:rsid w:val="7ED26514"/>
    <w:rsid w:val="7ED700CE"/>
    <w:rsid w:val="7EE23840"/>
    <w:rsid w:val="7EE56EED"/>
    <w:rsid w:val="7EEF3669"/>
    <w:rsid w:val="7EF96296"/>
    <w:rsid w:val="7F0864D9"/>
    <w:rsid w:val="7F17671C"/>
    <w:rsid w:val="7F1D01D6"/>
    <w:rsid w:val="7F21759B"/>
    <w:rsid w:val="7F280929"/>
    <w:rsid w:val="7F2F7F0A"/>
    <w:rsid w:val="7F3C62FF"/>
    <w:rsid w:val="7F4553FC"/>
    <w:rsid w:val="7F54171E"/>
    <w:rsid w:val="7F547970"/>
    <w:rsid w:val="7F637363"/>
    <w:rsid w:val="7F8E2E82"/>
    <w:rsid w:val="7FA53D28"/>
    <w:rsid w:val="7FA60348"/>
    <w:rsid w:val="7FB34697"/>
    <w:rsid w:val="7FCE14D1"/>
    <w:rsid w:val="7FD36AE7"/>
    <w:rsid w:val="7FD64829"/>
    <w:rsid w:val="7FD8234F"/>
    <w:rsid w:val="7FD91C23"/>
    <w:rsid w:val="7FDC2FE3"/>
    <w:rsid w:val="7FDD1714"/>
    <w:rsid w:val="7FDF05D0"/>
    <w:rsid w:val="7FE27212"/>
    <w:rsid w:val="7FE707E4"/>
    <w:rsid w:val="7FE74340"/>
    <w:rsid w:val="7FF13411"/>
    <w:rsid w:val="7FF32CE5"/>
    <w:rsid w:val="7FF8654D"/>
    <w:rsid w:val="7FF8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5"/>
    <w:autoRedefine/>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6">
    <w:name w:val="heading 4"/>
    <w:basedOn w:val="1"/>
    <w:next w:val="1"/>
    <w:autoRedefine/>
    <w:qFormat/>
    <w:uiPriority w:val="1"/>
    <w:pPr>
      <w:ind w:left="1068"/>
      <w:outlineLvl w:val="3"/>
    </w:pPr>
    <w:rPr>
      <w:rFonts w:ascii="宋体" w:hAnsi="宋体" w:cs="宋体"/>
      <w:b/>
      <w:bCs/>
      <w:sz w:val="24"/>
      <w:lang w:val="zh-CN" w:bidi="zh-CN"/>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after="120"/>
    </w:pPr>
  </w:style>
  <w:style w:type="paragraph" w:customStyle="1" w:styleId="3">
    <w:name w:val="xl27"/>
    <w:basedOn w:val="1"/>
    <w:next w:val="1"/>
    <w:autoRedefine/>
    <w:qFormat/>
    <w:uiPriority w:val="0"/>
    <w:pPr>
      <w:spacing w:before="100" w:beforeAutospacing="1" w:after="100" w:afterAutospacing="1"/>
    </w:pPr>
    <w:rPr>
      <w:color w:val="FF0000"/>
      <w:sz w:val="24"/>
    </w:rPr>
  </w:style>
  <w:style w:type="paragraph" w:styleId="5">
    <w:name w:val="Normal Indent"/>
    <w:basedOn w:val="1"/>
    <w:next w:val="6"/>
    <w:autoRedefine/>
    <w:qFormat/>
    <w:uiPriority w:val="0"/>
    <w:pPr>
      <w:ind w:firstLine="420" w:firstLineChars="200"/>
    </w:pPr>
    <w:rPr>
      <w:szCs w:val="20"/>
    </w:rPr>
  </w:style>
  <w:style w:type="paragraph" w:styleId="7">
    <w:name w:val="annotation text"/>
    <w:basedOn w:val="1"/>
    <w:autoRedefine/>
    <w:qFormat/>
    <w:uiPriority w:val="0"/>
    <w:pPr>
      <w:jc w:val="left"/>
    </w:pPr>
  </w:style>
  <w:style w:type="paragraph" w:styleId="8">
    <w:name w:val="Salutation"/>
    <w:basedOn w:val="1"/>
    <w:next w:val="1"/>
    <w:autoRedefine/>
    <w:unhideWhenUsed/>
    <w:qFormat/>
    <w:uiPriority w:val="99"/>
  </w:style>
  <w:style w:type="paragraph" w:styleId="9">
    <w:name w:val="Body Text Indent"/>
    <w:basedOn w:val="1"/>
    <w:next w:val="10"/>
    <w:autoRedefine/>
    <w:qFormat/>
    <w:uiPriority w:val="0"/>
    <w:pPr>
      <w:spacing w:line="400" w:lineRule="exact"/>
      <w:ind w:firstLine="630"/>
    </w:pPr>
    <w:rPr>
      <w:sz w:val="32"/>
    </w:rPr>
  </w:style>
  <w:style w:type="paragraph" w:styleId="10">
    <w:name w:val="Body Text Indent 2"/>
    <w:basedOn w:val="1"/>
    <w:next w:val="11"/>
    <w:autoRedefine/>
    <w:qFormat/>
    <w:uiPriority w:val="0"/>
    <w:pPr>
      <w:spacing w:after="120" w:line="480" w:lineRule="auto"/>
      <w:ind w:left="420" w:leftChars="200"/>
    </w:pPr>
  </w:style>
  <w:style w:type="paragraph" w:styleId="11">
    <w:name w:val="Body Text First Indent 2"/>
    <w:basedOn w:val="9"/>
    <w:next w:val="1"/>
    <w:autoRedefine/>
    <w:qFormat/>
    <w:uiPriority w:val="0"/>
    <w:pPr>
      <w:spacing w:after="120"/>
      <w:ind w:left="420" w:firstLine="210"/>
    </w:pPr>
    <w:rPr>
      <w:rFonts w:eastAsia="楷体_GB2312"/>
      <w:sz w:val="30"/>
    </w:rPr>
  </w:style>
  <w:style w:type="paragraph" w:styleId="12">
    <w:name w:val="Plain Text"/>
    <w:basedOn w:val="1"/>
    <w:next w:val="8"/>
    <w:autoRedefine/>
    <w:qFormat/>
    <w:uiPriority w:val="0"/>
    <w:rPr>
      <w:rFonts w:ascii="宋体" w:hAnsi="Courier New"/>
      <w:sz w:val="26"/>
      <w:szCs w:val="20"/>
    </w:rPr>
  </w:style>
  <w:style w:type="paragraph" w:styleId="13">
    <w:name w:val="footer"/>
    <w:basedOn w:val="1"/>
    <w:autoRedefine/>
    <w:qFormat/>
    <w:uiPriority w:val="0"/>
    <w:pPr>
      <w:tabs>
        <w:tab w:val="center" w:pos="4153"/>
        <w:tab w:val="right" w:pos="8306"/>
      </w:tabs>
    </w:pPr>
    <w:rPr>
      <w:rFonts w:eastAsia="宋体"/>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style>
  <w:style w:type="paragraph" w:styleId="16">
    <w:name w:val="footnote text"/>
    <w:basedOn w:val="1"/>
    <w:autoRedefine/>
    <w:unhideWhenUsed/>
    <w:qFormat/>
    <w:uiPriority w:val="0"/>
    <w:pPr>
      <w:spacing w:before="60" w:line="240" w:lineRule="auto"/>
      <w:ind w:firstLine="482" w:firstLineChars="0"/>
      <w:jc w:val="left"/>
    </w:pPr>
    <w:rPr>
      <w:rFonts w:ascii="Arial" w:hAnsi="Arial" w:eastAsia="仿宋_GB2312"/>
      <w:kern w:val="0"/>
      <w:sz w:val="18"/>
      <w:szCs w:val="18"/>
    </w:rPr>
  </w:style>
  <w:style w:type="paragraph" w:styleId="17">
    <w:name w:val="Body Text 2"/>
    <w:basedOn w:val="1"/>
    <w:autoRedefine/>
    <w:qFormat/>
    <w:uiPriority w:val="0"/>
    <w:pPr>
      <w:spacing w:line="312" w:lineRule="auto"/>
    </w:pPr>
    <w:rPr>
      <w:rFonts w:ascii="宋体"/>
      <w:sz w:val="28"/>
    </w:r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2"/>
    <w:next w:val="1"/>
    <w:autoRedefine/>
    <w:qFormat/>
    <w:uiPriority w:val="0"/>
    <w:pPr>
      <w:ind w:firstLine="420" w:firstLineChars="1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character" w:styleId="24">
    <w:name w:val="Hyperlink"/>
    <w:basedOn w:val="22"/>
    <w:autoRedefine/>
    <w:qFormat/>
    <w:uiPriority w:val="0"/>
    <w:rPr>
      <w:color w:val="0000FF"/>
      <w:u w:val="single"/>
    </w:rPr>
  </w:style>
  <w:style w:type="paragraph" w:customStyle="1" w:styleId="25">
    <w:name w:val="Default"/>
    <w:basedOn w:val="26"/>
    <w:next w:val="27"/>
    <w:autoRedefine/>
    <w:qFormat/>
    <w:uiPriority w:val="0"/>
    <w:pPr>
      <w:widowControl w:val="0"/>
      <w:tabs>
        <w:tab w:val="left" w:pos="0"/>
      </w:tabs>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标题2"/>
    <w:basedOn w:val="4"/>
    <w:next w:val="4"/>
    <w:autoRedefine/>
    <w:qFormat/>
    <w:uiPriority w:val="0"/>
    <w:pPr>
      <w:numPr>
        <w:ilvl w:val="1"/>
        <w:numId w:val="1"/>
      </w:numPr>
      <w:tabs>
        <w:tab w:val="left" w:pos="0"/>
      </w:tabs>
      <w:spacing w:before="0" w:after="0" w:line="440" w:lineRule="exact"/>
    </w:pPr>
    <w:rPr>
      <w:kern w:val="0"/>
      <w:sz w:val="28"/>
    </w:rPr>
  </w:style>
  <w:style w:type="paragraph" w:customStyle="1" w:styleId="27">
    <w:name w:val="样式3"/>
    <w:basedOn w:val="15"/>
    <w:next w:val="28"/>
    <w:autoRedefine/>
    <w:qFormat/>
    <w:uiPriority w:val="0"/>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28">
    <w:name w:val="目录 53"/>
    <w:basedOn w:val="1"/>
    <w:next w:val="1"/>
    <w:autoRedefine/>
    <w:qFormat/>
    <w:uiPriority w:val="0"/>
    <w:pPr>
      <w:ind w:left="840"/>
    </w:pPr>
    <w:rPr>
      <w:rFonts w:cs="宋体"/>
      <w:color w:val="000000"/>
    </w:rPr>
  </w:style>
  <w:style w:type="paragraph" w:customStyle="1" w:styleId="29">
    <w:name w:val="BodyText1I2"/>
    <w:basedOn w:val="1"/>
    <w:next w:val="1"/>
    <w:autoRedefine/>
    <w:qFormat/>
    <w:uiPriority w:val="0"/>
    <w:pPr>
      <w:ind w:firstLine="420"/>
      <w:jc w:val="both"/>
      <w:textAlignment w:val="baseline"/>
    </w:pPr>
  </w:style>
  <w:style w:type="paragraph" w:customStyle="1" w:styleId="30">
    <w:name w:val="表格内文字"/>
    <w:basedOn w:val="1"/>
    <w:autoRedefine/>
    <w:qFormat/>
    <w:uiPriority w:val="0"/>
    <w:pPr>
      <w:tabs>
        <w:tab w:val="left" w:pos="0"/>
      </w:tabs>
      <w:adjustRightInd w:val="0"/>
      <w:snapToGrid w:val="0"/>
      <w:jc w:val="center"/>
    </w:pPr>
    <w:rPr>
      <w:rFonts w:eastAsia="仿宋_GB2312"/>
      <w:sz w:val="24"/>
    </w:rPr>
  </w:style>
  <w:style w:type="paragraph" w:customStyle="1" w:styleId="31">
    <w:name w:val="表头文字"/>
    <w:basedOn w:val="1"/>
    <w:next w:val="1"/>
    <w:autoRedefine/>
    <w:qFormat/>
    <w:uiPriority w:val="0"/>
    <w:pPr>
      <w:adjustRightInd w:val="0"/>
      <w:snapToGrid w:val="0"/>
      <w:spacing w:line="520" w:lineRule="exact"/>
      <w:ind w:firstLine="0" w:firstLineChars="0"/>
      <w:jc w:val="center"/>
    </w:pPr>
    <w:rPr>
      <w:b/>
    </w:rPr>
  </w:style>
  <w:style w:type="paragraph" w:customStyle="1" w:styleId="32">
    <w:name w:val="表格文字"/>
    <w:basedOn w:val="2"/>
    <w:next w:val="12"/>
    <w:autoRedefine/>
    <w:qFormat/>
    <w:uiPriority w:val="0"/>
    <w:pPr>
      <w:spacing w:after="0" w:line="240" w:lineRule="auto"/>
      <w:ind w:firstLine="0" w:firstLineChars="0"/>
      <w:jc w:val="center"/>
    </w:pPr>
    <w:rPr>
      <w:rFonts w:ascii="宋体" w:hAnsi="宋体" w:eastAsia="宋体"/>
      <w:sz w:val="21"/>
      <w:szCs w:val="20"/>
    </w:rPr>
  </w:style>
  <w:style w:type="paragraph" w:customStyle="1" w:styleId="33">
    <w:name w:val="Char Char Char Char Char Char"/>
    <w:basedOn w:val="1"/>
    <w:autoRedefine/>
    <w:qFormat/>
    <w:uiPriority w:val="0"/>
    <w:rPr>
      <w:sz w:val="24"/>
    </w:rPr>
  </w:style>
  <w:style w:type="paragraph" w:customStyle="1" w:styleId="34">
    <w:name w:val="正文文本 (13)"/>
    <w:basedOn w:val="1"/>
    <w:autoRedefine/>
    <w:qFormat/>
    <w:uiPriority w:val="0"/>
    <w:pPr>
      <w:shd w:val="clear" w:color="auto" w:fill="FFFFFF"/>
      <w:spacing w:line="494" w:lineRule="exact"/>
      <w:jc w:val="both"/>
    </w:pPr>
    <w:rPr>
      <w:rFonts w:ascii="Times New Roman" w:hAnsi="Times New Roman" w:cs="Times New Roman"/>
      <w:color w:val="auto"/>
      <w:sz w:val="28"/>
      <w:szCs w:val="28"/>
      <w:lang w:val="en-US" w:eastAsia="en-US"/>
    </w:rPr>
  </w:style>
  <w:style w:type="paragraph" w:customStyle="1" w:styleId="35">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36">
    <w:name w:val="Table Paragraph"/>
    <w:basedOn w:val="1"/>
    <w:autoRedefine/>
    <w:qFormat/>
    <w:uiPriority w:val="1"/>
    <w:pPr>
      <w:jc w:val="center"/>
    </w:pPr>
    <w:rPr>
      <w:rFonts w:ascii="仿宋" w:hAnsi="仿宋" w:eastAsia="仿宋" w:cs="仿宋"/>
      <w:lang w:val="zh-CN" w:eastAsia="zh-CN" w:bidi="zh-CN"/>
    </w:rPr>
  </w:style>
  <w:style w:type="paragraph" w:customStyle="1" w:styleId="37">
    <w:name w:val="表内表"/>
    <w:basedOn w:val="1"/>
    <w:autoRedefine/>
    <w:qFormat/>
    <w:uiPriority w:val="0"/>
    <w:pPr>
      <w:spacing w:line="240" w:lineRule="atLeast"/>
      <w:jc w:val="center"/>
    </w:pPr>
    <w:rPr>
      <w:bCs/>
      <w:szCs w:val="21"/>
    </w:rPr>
  </w:style>
  <w:style w:type="paragraph" w:customStyle="1" w:styleId="38">
    <w:name w:val="Body Text 21"/>
    <w:basedOn w:val="1"/>
    <w:autoRedefine/>
    <w:qFormat/>
    <w:uiPriority w:val="0"/>
    <w:pPr>
      <w:adjustRightInd w:val="0"/>
      <w:textAlignment w:val="baseline"/>
    </w:pPr>
    <w:rPr>
      <w:rFonts w:ascii="仿宋_GB2312" w:hAnsi="Calibri" w:eastAsia="仿宋体"/>
      <w:sz w:val="24"/>
      <w:szCs w:val="20"/>
    </w:rPr>
  </w:style>
  <w:style w:type="paragraph" w:customStyle="1" w:styleId="39">
    <w:name w:val="p0"/>
    <w:basedOn w:val="1"/>
    <w:autoRedefine/>
    <w:qFormat/>
    <w:uiPriority w:val="0"/>
    <w:pPr>
      <w:widowControl/>
      <w:spacing w:before="100" w:beforeLines="0" w:beforeAutospacing="1" w:after="100" w:afterLines="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25624</Words>
  <Characters>29758</Characters>
  <Lines>0</Lines>
  <Paragraphs>0</Paragraphs>
  <TotalTime>4</TotalTime>
  <ScaleCrop>false</ScaleCrop>
  <LinksUpToDate>false</LinksUpToDate>
  <CharactersWithSpaces>30859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2021-11-25T07:01:00Z</dcterms:created>
  <dc:creator>孙乐乐</dc:creator>
  <cp:lastModifiedBy>(ᇂ ㉨ ᇂ)</cp:lastModifiedBy>
  <cp:lastPrinted>2023-12-26T07:52:00Z</cp:lastPrinted>
  <dcterms:modified xsi:type="dcterms:W3CDTF">2024-01-08T03:12:44Z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A40239ECAF7A4A83B36A000727A04397</vt:lpwstr>
  </property>
</Properties>
</file>