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48"/>
          <w:szCs w:val="56"/>
          <w:lang w:val="en-US" w:eastAsia="zh-CN"/>
        </w:rPr>
      </w:pPr>
    </w:p>
    <w:p>
      <w:pPr>
        <w:pStyle w:val="2"/>
        <w:rPr>
          <w:rFonts w:hint="default" w:ascii="Times New Roman" w:hAnsi="Times New Roman" w:cs="Times New Roman"/>
          <w:sz w:val="48"/>
          <w:szCs w:val="56"/>
          <w:lang w:val="en-US" w:eastAsia="zh-CN"/>
        </w:rPr>
      </w:pPr>
    </w:p>
    <w:p>
      <w:pPr>
        <w:pStyle w:val="2"/>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华文新魏" w:eastAsia="华文新魏"/>
          <w:b/>
          <w:color w:val="000000"/>
          <w:sz w:val="48"/>
          <w:szCs w:val="48"/>
        </w:rPr>
      </w:pPr>
      <w:r>
        <w:rPr>
          <w:rFonts w:hint="eastAsia" w:ascii="华文新魏" w:eastAsia="华文新魏"/>
          <w:b/>
          <w:color w:val="000000"/>
          <w:sz w:val="48"/>
          <w:szCs w:val="48"/>
          <w:lang w:eastAsia="zh-CN"/>
        </w:rPr>
        <w:t>年产50万个竹制品杯项目</w:t>
      </w:r>
    </w:p>
    <w:p>
      <w:pPr>
        <w:jc w:val="center"/>
        <w:rPr>
          <w:rFonts w:hint="default" w:ascii="Times New Roman" w:hAnsi="Times New Roman" w:cs="Times New Roman" w:eastAsiaTheme="minorEastAsia"/>
          <w:b/>
          <w:bCs/>
          <w:sz w:val="48"/>
          <w:szCs w:val="56"/>
          <w:lang w:val="en-US" w:eastAsia="zh-CN"/>
        </w:rPr>
      </w:pPr>
      <w:r>
        <w:rPr>
          <w:rFonts w:hint="eastAsia" w:ascii="华文新魏" w:eastAsia="华文新魏"/>
          <w:b/>
          <w:color w:val="000000"/>
          <w:sz w:val="48"/>
          <w:szCs w:val="48"/>
          <w:lang w:eastAsia="zh-CN"/>
        </w:rPr>
        <w:t>竣工环境保护验收监测报告表</w:t>
      </w: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2"/>
        <w:rPr>
          <w:rFonts w:hint="default"/>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color w:val="000000"/>
          <w:kern w:val="0"/>
          <w:sz w:val="28"/>
          <w:szCs w:val="28"/>
          <w:lang w:val="en-US" w:eastAsia="zh-CN"/>
        </w:rPr>
      </w:pPr>
      <w:r>
        <w:rPr>
          <w:rFonts w:hint="default" w:ascii="Times New Roman" w:hAnsi="Times New Roman" w:eastAsia="华文新魏" w:cs="Times New Roman"/>
          <w:color w:val="000000"/>
          <w:kern w:val="0"/>
          <w:sz w:val="28"/>
          <w:szCs w:val="28"/>
        </w:rPr>
        <w:t>建设单位</w:t>
      </w:r>
      <w:r>
        <w:rPr>
          <w:rFonts w:hint="default" w:ascii="Times New Roman" w:hAnsi="Times New Roman" w:eastAsia="华文新魏" w:cs="Times New Roman"/>
          <w:color w:val="000000"/>
          <w:kern w:val="0"/>
          <w:sz w:val="28"/>
          <w:szCs w:val="28"/>
          <w:lang w:eastAsia="zh-CN"/>
        </w:rPr>
        <w:t>：</w:t>
      </w:r>
      <w:r>
        <w:rPr>
          <w:rFonts w:hint="eastAsia" w:ascii="华文新魏" w:eastAsia="华文新魏"/>
          <w:color w:val="000000"/>
          <w:sz w:val="28"/>
          <w:szCs w:val="28"/>
          <w:lang w:eastAsia="zh-CN"/>
        </w:rPr>
        <w:t>宁国市日顺竹木工艺品厂</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b w:val="0"/>
          <w:bCs w:val="0"/>
          <w:color w:val="000000"/>
          <w:kern w:val="0"/>
          <w:sz w:val="28"/>
          <w:szCs w:val="28"/>
        </w:rPr>
      </w:pPr>
      <w:r>
        <w:rPr>
          <w:rFonts w:hint="default" w:ascii="Times New Roman" w:hAnsi="Times New Roman" w:eastAsia="华文新魏" w:cs="Times New Roman"/>
          <w:color w:val="000000"/>
          <w:kern w:val="0"/>
          <w:sz w:val="28"/>
          <w:szCs w:val="28"/>
        </w:rPr>
        <w:t>编制单位</w:t>
      </w:r>
      <w:r>
        <w:rPr>
          <w:rFonts w:hint="default" w:ascii="Times New Roman" w:hAnsi="Times New Roman" w:eastAsia="华文新魏" w:cs="Times New Roman"/>
          <w:color w:val="000000"/>
          <w:kern w:val="0"/>
          <w:sz w:val="28"/>
          <w:szCs w:val="28"/>
          <w:lang w:eastAsia="zh-CN"/>
        </w:rPr>
        <w:t>：</w:t>
      </w:r>
      <w:r>
        <w:rPr>
          <w:rFonts w:hint="default" w:ascii="Times New Roman" w:hAnsi="Times New Roman" w:eastAsia="华文新魏" w:cs="Times New Roman"/>
          <w:b w:val="0"/>
          <w:bCs w:val="0"/>
          <w:color w:val="000000"/>
          <w:kern w:val="0"/>
          <w:sz w:val="28"/>
          <w:szCs w:val="28"/>
        </w:rPr>
        <w:t>宁国</w:t>
      </w:r>
      <w:r>
        <w:rPr>
          <w:rFonts w:hint="default" w:ascii="Times New Roman" w:hAnsi="Times New Roman" w:eastAsia="华文新魏" w:cs="Times New Roman"/>
          <w:b w:val="0"/>
          <w:bCs w:val="0"/>
          <w:color w:val="000000"/>
          <w:kern w:val="0"/>
          <w:sz w:val="28"/>
          <w:szCs w:val="28"/>
          <w:lang w:val="en-US" w:eastAsia="zh-CN"/>
        </w:rPr>
        <w:t>市浚成环境检测</w:t>
      </w:r>
      <w:r>
        <w:rPr>
          <w:rFonts w:hint="default" w:ascii="Times New Roman" w:hAnsi="Times New Roman" w:eastAsia="华文新魏" w:cs="Times New Roman"/>
          <w:b w:val="0"/>
          <w:bCs w:val="0"/>
          <w:color w:val="000000"/>
          <w:kern w:val="0"/>
          <w:sz w:val="28"/>
          <w:szCs w:val="28"/>
        </w:rPr>
        <w:t>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color w:val="000000"/>
          <w:kern w:val="0"/>
          <w:sz w:val="28"/>
          <w:szCs w:val="28"/>
        </w:rPr>
      </w:pPr>
      <w:r>
        <w:rPr>
          <w:rFonts w:hint="default" w:ascii="Times New Roman" w:hAnsi="Times New Roman" w:eastAsia="华文新魏" w:cs="Times New Roman"/>
          <w:b w:val="0"/>
          <w:bCs w:val="0"/>
          <w:color w:val="000000"/>
          <w:kern w:val="0"/>
          <w:sz w:val="28"/>
          <w:szCs w:val="28"/>
          <w:lang w:eastAsia="zh-CN"/>
        </w:rPr>
        <w:t>编制日期：</w:t>
      </w:r>
      <w:r>
        <w:rPr>
          <w:rFonts w:hint="default" w:ascii="Times New Roman" w:hAnsi="Times New Roman" w:eastAsia="华文新魏" w:cs="Times New Roman"/>
          <w:b w:val="0"/>
          <w:bCs w:val="0"/>
          <w:color w:val="000000"/>
          <w:kern w:val="0"/>
          <w:sz w:val="28"/>
          <w:szCs w:val="28"/>
        </w:rPr>
        <w:t>二〇</w:t>
      </w:r>
      <w:r>
        <w:rPr>
          <w:rFonts w:hint="default" w:ascii="Times New Roman" w:hAnsi="Times New Roman" w:eastAsia="华文新魏" w:cs="Times New Roman"/>
          <w:b w:val="0"/>
          <w:bCs w:val="0"/>
          <w:color w:val="000000"/>
          <w:kern w:val="0"/>
          <w:sz w:val="28"/>
          <w:szCs w:val="28"/>
          <w:lang w:val="en-US" w:eastAsia="zh-CN"/>
        </w:rPr>
        <w:t>二</w:t>
      </w:r>
      <w:r>
        <w:rPr>
          <w:rFonts w:hint="eastAsia" w:ascii="Times New Roman" w:hAnsi="Times New Roman" w:eastAsia="华文新魏" w:cs="Times New Roman"/>
          <w:b w:val="0"/>
          <w:bCs w:val="0"/>
          <w:color w:val="000000"/>
          <w:kern w:val="0"/>
          <w:sz w:val="28"/>
          <w:szCs w:val="28"/>
          <w:lang w:eastAsia="zh-CN"/>
        </w:rPr>
        <w:t>二</w:t>
      </w:r>
      <w:r>
        <w:rPr>
          <w:rFonts w:hint="default" w:ascii="Times New Roman" w:hAnsi="Times New Roman" w:eastAsia="华文新魏" w:cs="Times New Roman"/>
          <w:b w:val="0"/>
          <w:bCs w:val="0"/>
          <w:color w:val="000000"/>
          <w:kern w:val="0"/>
          <w:sz w:val="28"/>
          <w:szCs w:val="28"/>
        </w:rPr>
        <w:t>年</w:t>
      </w:r>
      <w:r>
        <w:rPr>
          <w:rFonts w:hint="eastAsia" w:ascii="Times New Roman" w:hAnsi="Times New Roman" w:eastAsia="华文新魏" w:cs="Times New Roman"/>
          <w:b w:val="0"/>
          <w:bCs w:val="0"/>
          <w:color w:val="000000"/>
          <w:kern w:val="0"/>
          <w:sz w:val="28"/>
          <w:szCs w:val="28"/>
          <w:lang w:eastAsia="zh-CN"/>
        </w:rPr>
        <w:t>十</w:t>
      </w:r>
      <w:r>
        <w:rPr>
          <w:rFonts w:hint="default" w:ascii="Times New Roman" w:hAnsi="Times New Roman" w:eastAsia="华文新魏" w:cs="Times New Roman"/>
          <w:b w:val="0"/>
          <w:bCs w:val="0"/>
          <w:color w:val="000000"/>
          <w:kern w:val="0"/>
          <w:sz w:val="28"/>
          <w:szCs w:val="28"/>
        </w:rPr>
        <w:t>月</w:t>
      </w:r>
    </w:p>
    <w:p>
      <w:pPr>
        <w:tabs>
          <w:tab w:val="left" w:pos="956"/>
        </w:tabs>
        <w:bidi w:val="0"/>
        <w:jc w:val="left"/>
        <w:rPr>
          <w:rFonts w:hint="default" w:ascii="Times New Roman" w:hAnsi="Times New Roman" w:cs="Times New Roman"/>
          <w:lang w:val="en-US" w:eastAsia="zh-CN"/>
        </w:rPr>
      </w:pP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2"/>
        <w:rPr>
          <w:rFonts w:hint="default"/>
          <w:lang w:val="en-US" w:eastAsia="zh-CN"/>
        </w:rPr>
      </w:pPr>
    </w:p>
    <w:p>
      <w:pPr>
        <w:bidi w:val="0"/>
        <w:jc w:val="right"/>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建设单位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eastAsia" w:eastAsia="仿宋_GB2312"/>
          <w:sz w:val="28"/>
          <w:szCs w:val="28"/>
          <w:lang w:eastAsia="zh-CN"/>
        </w:rPr>
        <w:t>黄连升</w:t>
      </w:r>
      <w:r>
        <w:rPr>
          <w:rFonts w:hint="default" w:ascii="Times New Roman" w:hAnsi="Times New Roman" w:eastAsia="仿宋_GB2312" w:cs="Times New Roman"/>
          <w:color w:val="000000"/>
          <w:sz w:val="28"/>
          <w:szCs w:val="28"/>
        </w:rPr>
        <w:t xml:space="preserve"> </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编制单位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default" w:ascii="Times New Roman" w:hAnsi="Times New Roman" w:eastAsia="仿宋_GB2312" w:cs="Times New Roman"/>
          <w:sz w:val="28"/>
          <w:szCs w:val="28"/>
        </w:rPr>
        <w:t>杨明辉</w:t>
      </w:r>
      <w:r>
        <w:rPr>
          <w:rFonts w:hint="default" w:ascii="Times New Roman" w:hAnsi="Times New Roman" w:eastAsia="仿宋_GB2312" w:cs="Times New Roman"/>
          <w:color w:val="000000"/>
          <w:sz w:val="28"/>
        </w:rPr>
        <w:tab/>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Times New Roman" w:hAnsi="Times New Roman" w:eastAsia="仿宋_GB2312" w:cs="Times New Roman"/>
          <w:b w:val="0"/>
          <w:bCs w:val="0"/>
          <w:color w:val="000000"/>
          <w:sz w:val="28"/>
          <w:lang w:eastAsia="zh-CN"/>
        </w:rPr>
      </w:pPr>
      <w:r>
        <w:rPr>
          <w:rFonts w:hint="eastAsia" w:ascii="Times New Roman" w:hAnsi="Times New Roman" w:eastAsia="仿宋_GB2312" w:cs="Times New Roman"/>
          <w:b/>
          <w:bCs/>
          <w:color w:val="000000"/>
          <w:sz w:val="28"/>
          <w:lang w:eastAsia="zh-CN"/>
        </w:rPr>
        <w:t>项目负责人：</w:t>
      </w:r>
      <w:r>
        <w:rPr>
          <w:rFonts w:hint="eastAsia" w:ascii="Times New Roman" w:hAnsi="Times New Roman" w:eastAsia="仿宋_GB2312" w:cs="Times New Roman"/>
          <w:b w:val="0"/>
          <w:bCs w:val="0"/>
          <w:color w:val="000000"/>
          <w:sz w:val="28"/>
          <w:lang w:eastAsia="zh-CN"/>
        </w:rPr>
        <w:t>徐碧晖</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eastAsia" w:ascii="Times New Roman" w:hAnsi="Times New Roman" w:eastAsia="仿宋_GB2312" w:cs="Times New Roman"/>
          <w:b/>
          <w:bCs/>
          <w:color w:val="000000"/>
          <w:sz w:val="28"/>
          <w:lang w:val="en-US" w:eastAsia="zh-CN"/>
        </w:rPr>
        <w:t>编写人：</w:t>
      </w:r>
      <w:r>
        <w:rPr>
          <w:rFonts w:hint="eastAsia" w:ascii="Times New Roman" w:hAnsi="Times New Roman" w:eastAsia="仿宋_GB2312" w:cs="Times New Roman"/>
          <w:b w:val="0"/>
          <w:bCs w:val="0"/>
          <w:color w:val="000000"/>
          <w:sz w:val="28"/>
          <w:lang w:val="en-US" w:eastAsia="zh-CN"/>
        </w:rPr>
        <w:t xml:space="preserve">兰天俣 </w:t>
      </w:r>
      <w:r>
        <w:rPr>
          <w:rFonts w:hint="default" w:ascii="Times New Roman" w:hAnsi="Times New Roman" w:eastAsia="仿宋_GB2312" w:cs="Times New Roman"/>
          <w:b/>
          <w:bCs/>
          <w:color w:val="000000"/>
          <w:sz w:val="28"/>
        </w:rPr>
        <w:t xml:space="preserve"> </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tabs>
          <w:tab w:val="left" w:pos="984"/>
        </w:tabs>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1"/>
          <w:szCs w:val="21"/>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r>
        <w:rPr>
          <w:rFonts w:hint="default" w:ascii="Times New Roman" w:hAnsi="Times New Roman" w:eastAsia="仿宋_GB2312" w:cs="Times New Roman"/>
          <w:color w:val="000000"/>
          <w:sz w:val="28"/>
        </w:rPr>
        <w:t xml:space="preserve">建设单位 </w:t>
      </w:r>
      <w:r>
        <w:rPr>
          <w:rFonts w:hint="eastAsia" w:ascii="Times New Roman" w:hAnsi="Times New Roman"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（盖章）        编制单位          （盖章）</w:t>
      </w:r>
    </w:p>
    <w:tbl>
      <w:tblPr>
        <w:tblStyle w:val="1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21"/>
        <w:gridCol w:w="1662"/>
        <w:gridCol w:w="2013"/>
        <w:gridCol w:w="878"/>
        <w:gridCol w:w="844"/>
        <w:gridCol w:w="12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年产50万个竹制品杯项目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宁国市日顺竹木工艺品厂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eastAsia="宋体" w:cs="Times New Roman"/>
                <w:color w:val="auto"/>
                <w:kern w:val="0"/>
                <w:sz w:val="24"/>
                <w:lang w:eastAsia="zh-CN"/>
              </w:rPr>
              <w:t>宁国经济技术开发区南山园区松岭路中盛公司内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color w:val="auto"/>
                <w:sz w:val="24"/>
              </w:rPr>
              <w:t>竹制品杯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设计生产能力</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color w:val="auto"/>
                <w:sz w:val="24"/>
              </w:rPr>
              <w:t>年产50万个竹制品杯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实际生产能力</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color w:val="auto"/>
                <w:sz w:val="24"/>
              </w:rPr>
              <w:t>年产50万个竹制品杯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建设项目环评时间</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21</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11</w:t>
            </w:r>
            <w:r>
              <w:rPr>
                <w:rFonts w:hint="default" w:ascii="Times New Roman" w:hAnsi="Times New Roman" w:cs="Times New Roman" w:eastAsiaTheme="minorEastAsia"/>
                <w:sz w:val="24"/>
                <w:szCs w:val="24"/>
                <w:lang w:val="en-US" w:eastAsia="zh-CN"/>
              </w:rPr>
              <w:t>月</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开工建设时间</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22</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1</w:t>
            </w:r>
            <w:r>
              <w:rPr>
                <w:rFonts w:hint="default" w:ascii="Times New Roman" w:hAnsi="Times New Roman" w:cs="Times New Roman" w:eastAsiaTheme="minorEastAsia"/>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调试时间</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22</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6</w:t>
            </w:r>
            <w:r>
              <w:rPr>
                <w:rFonts w:hint="default" w:ascii="Times New Roman" w:hAnsi="Times New Roman" w:cs="Times New Roman" w:eastAsiaTheme="minorEastAsia"/>
                <w:sz w:val="24"/>
                <w:szCs w:val="24"/>
                <w:lang w:val="en-US" w:eastAsia="zh-CN"/>
              </w:rPr>
              <w:t>月</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验收现场监测时间</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202</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年</w:t>
            </w: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11</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12</w:t>
            </w:r>
            <w:r>
              <w:rPr>
                <w:rFonts w:hint="default" w:ascii="Times New Roman" w:hAnsi="Times New Roman" w:cs="Times New Roman"/>
                <w:sz w:val="24"/>
                <w:szCs w:val="24"/>
                <w:lang w:val="en-US" w:eastAsia="zh-CN"/>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审批部门</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sz w:val="24"/>
                <w:szCs w:val="32"/>
                <w:lang w:eastAsia="zh-CN"/>
              </w:rPr>
              <w:t>宣城市</w:t>
            </w:r>
            <w:r>
              <w:rPr>
                <w:rFonts w:hint="default" w:ascii="Times New Roman" w:hAnsi="Times New Roman" w:cs="Times New Roman"/>
                <w:sz w:val="24"/>
                <w:szCs w:val="32"/>
                <w:lang w:eastAsia="zh-CN"/>
              </w:rPr>
              <w:t>宁国市</w:t>
            </w:r>
            <w:r>
              <w:rPr>
                <w:rFonts w:hint="eastAsia" w:ascii="Times New Roman" w:hAnsi="Times New Roman" w:cs="Times New Roman"/>
                <w:sz w:val="24"/>
                <w:szCs w:val="32"/>
                <w:lang w:eastAsia="zh-CN"/>
              </w:rPr>
              <w:t>生态环境分</w:t>
            </w:r>
            <w:r>
              <w:rPr>
                <w:rFonts w:hint="default" w:ascii="Times New Roman" w:hAnsi="Times New Roman" w:cs="Times New Roman"/>
                <w:sz w:val="24"/>
                <w:szCs w:val="32"/>
                <w:lang w:eastAsia="zh-CN"/>
              </w:rPr>
              <w:t>局</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编制单位</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auto"/>
                <w:sz w:val="24"/>
                <w:lang w:val="en-US" w:eastAsia="zh-CN"/>
              </w:rPr>
              <w:t>安徽长清</w:t>
            </w:r>
            <w:r>
              <w:rPr>
                <w:rFonts w:hint="default" w:ascii="Times New Roman" w:hAnsi="Times New Roman" w:eastAsia="宋体" w:cs="Times New Roman"/>
                <w:color w:val="auto"/>
                <w:sz w:val="24"/>
                <w:lang w:val="en-US" w:eastAsia="zh-CN"/>
              </w:rPr>
              <w:t>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环保设施设计单位</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宁国市日顺竹木工艺品厂</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环保设施施工单位</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24"/>
                <w:lang w:eastAsia="zh-CN"/>
              </w:rPr>
              <w:t>宁国市日顺竹木工艺品厂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投资总概算</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200万元</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环保投资总概算</w:t>
            </w:r>
          </w:p>
        </w:tc>
        <w:tc>
          <w:tcPr>
            <w:tcW w:w="5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28万元</w:t>
            </w:r>
          </w:p>
        </w:tc>
        <w:tc>
          <w:tcPr>
            <w:tcW w:w="4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7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14</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实际总概算</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200万元</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w:t>
            </w:r>
          </w:p>
        </w:tc>
        <w:tc>
          <w:tcPr>
            <w:tcW w:w="5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20万元</w:t>
            </w:r>
          </w:p>
        </w:tc>
        <w:tc>
          <w:tcPr>
            <w:tcW w:w="4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7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1、《中华人民共和国环境保护法》，2014年4月24日修订，2015.1.1 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2、《中华人民共和国环境噪声污染防治法》，2021年12月24日修订，2022年6月5日施行；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3、《中华人民共和国水污染防治法》，2008年6月1日施行，2017年6月27日再次修订，2018</w:t>
            </w:r>
            <w:r>
              <w:rPr>
                <w:rFonts w:hint="eastAsia" w:ascii="Times New Roman" w:hAnsi="Times New Roman" w:eastAsia="宋体" w:cs="Times New Roman"/>
                <w:color w:val="auto"/>
                <w:sz w:val="24"/>
                <w:szCs w:val="24"/>
                <w:highlight w:val="none"/>
                <w:lang w:val="en-US" w:eastAsia="zh-CN"/>
              </w:rPr>
              <w:t>年</w:t>
            </w:r>
            <w:r>
              <w:rPr>
                <w:rFonts w:hint="default" w:ascii="Times New Roman" w:hAnsi="Times New Roman" w:eastAsia="宋体" w:cs="Times New Roman"/>
                <w:color w:val="auto"/>
                <w:sz w:val="24"/>
                <w:szCs w:val="24"/>
                <w:highlight w:val="none"/>
                <w:lang w:val="en-US" w:eastAsia="zh-CN"/>
              </w:rPr>
              <w:t>1月1日实施；</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4、《中华人民共和国大气污染防治法》，2018年10月26日修订并施行；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5、《中华人民共和国固体废物污染环境防治法》</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2020年4月29 修订，2020年9月1日施行；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6、《建设项目环境保护管理条例》中华人民共和国国务院令第682号，2017.10.1试行；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7、《关于发布&lt;建设项目竣工环境保护验收暂行办法&gt;的公告》中华人民共和国环境保护部，国环规环评[2017]4号，2017年11月20日发布并实施；</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8、关于发布《建设项目竣工环境保护验收技术指南 污染影响类》的公告，中华人民共和国生态环境部，公告2018第9号，2018年5月16日印发；</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9、宁国市日顺竹木工艺品厂年产50万个竹制品杯项目委托进行竣工环境保护验收的委托书；</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10、安徽长清环保科技有限公司《宁国市日顺竹木工艺品厂年产50万个竹制品杯项目环境影响报告表》（20</w:t>
            </w:r>
            <w:r>
              <w:rPr>
                <w:rFonts w:hint="eastAsia" w:ascii="Times New Roman" w:hAnsi="Times New Roman" w:eastAsia="宋体" w:cs="Times New Roman"/>
                <w:color w:val="auto"/>
                <w:sz w:val="24"/>
                <w:szCs w:val="24"/>
                <w:highlight w:val="none"/>
                <w:lang w:val="en-US" w:eastAsia="zh-CN"/>
              </w:rPr>
              <w:t>21年11月</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highlight w:val="none"/>
                <w:lang w:val="en-US" w:eastAsia="zh-CN"/>
              </w:rPr>
              <w:t>11、宣城市宁国市生态环境分局《</w:t>
            </w:r>
            <w:r>
              <w:rPr>
                <w:rFonts w:hint="eastAsia" w:ascii="Times New Roman" w:hAnsi="Times New Roman" w:eastAsia="宋体" w:cs="Times New Roman"/>
                <w:color w:val="auto"/>
                <w:sz w:val="24"/>
                <w:szCs w:val="24"/>
                <w:highlight w:val="none"/>
                <w:lang w:val="en-US" w:eastAsia="zh-CN"/>
              </w:rPr>
              <w:t>关于</w:t>
            </w:r>
            <w:r>
              <w:rPr>
                <w:rFonts w:hint="default" w:ascii="Times New Roman" w:hAnsi="Times New Roman" w:eastAsia="宋体" w:cs="Times New Roman"/>
                <w:color w:val="auto"/>
                <w:sz w:val="24"/>
                <w:szCs w:val="24"/>
                <w:highlight w:val="none"/>
                <w:lang w:val="en-US" w:eastAsia="zh-CN"/>
              </w:rPr>
              <w:t>宁国市日顺竹木工艺品厂年产50万个竹制品杯项目环境影响报告表的复函》（宁环审批</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w:t>
            </w:r>
            <w:r>
              <w:rPr>
                <w:rFonts w:hint="eastAsia" w:ascii="Times New Roman" w:hAnsi="Times New Roman" w:eastAsia="宋体" w:cs="Times New Roman"/>
                <w:color w:val="auto"/>
                <w:sz w:val="24"/>
                <w:szCs w:val="24"/>
                <w:highlight w:val="none"/>
                <w:lang w:val="en-US" w:eastAsia="zh-CN"/>
              </w:rPr>
              <w:t>1]132</w:t>
            </w:r>
            <w:r>
              <w:rPr>
                <w:rFonts w:hint="default" w:ascii="Times New Roman" w:hAnsi="Times New Roman" w:eastAsia="宋体" w:cs="Times New Roman"/>
                <w:color w:val="auto"/>
                <w:sz w:val="24"/>
                <w:szCs w:val="24"/>
                <w:highlight w:val="none"/>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验收监测评价标准、标号、级别、限值</w:t>
            </w:r>
          </w:p>
        </w:tc>
        <w:tc>
          <w:tcPr>
            <w:tcW w:w="3871" w:type="pct"/>
            <w:gridSpan w:val="5"/>
            <w:noWrap w:val="0"/>
            <w:vAlign w:val="center"/>
          </w:tcPr>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1、废气排放标准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b/>
                <w:bCs/>
                <w:sz w:val="24"/>
                <w:szCs w:val="24"/>
                <w:lang w:val="en-US"/>
              </w:rPr>
            </w:pPr>
            <w:r>
              <w:rPr>
                <w:rFonts w:hint="default" w:ascii="Times New Roman" w:hAnsi="Times New Roman" w:cs="Times New Roman" w:eastAsiaTheme="minorEastAsia"/>
                <w:sz w:val="24"/>
                <w:szCs w:val="24"/>
              </w:rPr>
              <w:t>项目</w:t>
            </w:r>
            <w:r>
              <w:rPr>
                <w:rFonts w:hint="eastAsia" w:ascii="Times New Roman" w:hAnsi="Times New Roman" w:cs="Times New Roman"/>
                <w:color w:val="auto"/>
                <w:sz w:val="24"/>
                <w:lang w:eastAsia="zh-CN"/>
              </w:rPr>
              <w:t>非甲烷总烃</w:t>
            </w:r>
            <w:r>
              <w:rPr>
                <w:rFonts w:hint="default" w:ascii="Times New Roman" w:hAnsi="Times New Roman" w:cs="Times New Roman"/>
                <w:color w:val="auto"/>
                <w:sz w:val="24"/>
                <w:lang w:eastAsia="zh-CN"/>
              </w:rPr>
              <w:t>、二甲苯、颗粒物</w:t>
            </w:r>
            <w:r>
              <w:rPr>
                <w:rFonts w:hint="default" w:ascii="Times New Roman" w:hAnsi="Times New Roman" w:cs="Times New Roman" w:eastAsiaTheme="minorEastAsia"/>
                <w:sz w:val="24"/>
                <w:szCs w:val="24"/>
              </w:rPr>
              <w:t>排放参照上海市《大气污染物综合排放标准》（DB31/933-2015）表1及表3相关监控点排放限值要求</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非甲烷总烃厂区内无组织排放执行《挥发性有机物无组织排放控制标准》（GB37822-2019）附录A表A.1中特别排放限值，具体标准限值见下表</w:t>
            </w:r>
            <w:r>
              <w:rPr>
                <w:rFonts w:hint="default" w:ascii="Times New Roman" w:hAnsi="Times New Roman" w:eastAsia="宋体" w:cs="Times New Roman"/>
                <w:sz w:val="24"/>
                <w:szCs w:val="24"/>
                <w:lang w:val="en-US" w:eastAsia="zh-CN"/>
              </w:rPr>
              <w:t>。</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eastAsiaTheme="minorEastAsia"/>
                <w:b/>
                <w:bCs/>
                <w:sz w:val="21"/>
                <w:szCs w:val="21"/>
              </w:rPr>
              <w:t>表</w:t>
            </w:r>
            <w:r>
              <w:rPr>
                <w:rFonts w:hint="default" w:ascii="Times New Roman" w:hAnsi="Times New Roman" w:cs="Times New Roman" w:eastAsiaTheme="minorEastAsia"/>
                <w:b/>
                <w:bCs/>
                <w:sz w:val="21"/>
                <w:szCs w:val="21"/>
                <w:lang w:val="en-US" w:eastAsia="zh-CN"/>
              </w:rPr>
              <w:t>1</w:t>
            </w:r>
            <w:r>
              <w:rPr>
                <w:rFonts w:hint="default" w:ascii="Times New Roman" w:hAnsi="Times New Roman" w:cs="Times New Roman" w:eastAsiaTheme="minorEastAsia"/>
                <w:b/>
                <w:bCs/>
                <w:sz w:val="21"/>
                <w:szCs w:val="21"/>
              </w:rPr>
              <w:t>-</w:t>
            </w:r>
            <w:r>
              <w:rPr>
                <w:rFonts w:hint="default" w:ascii="Times New Roman" w:hAnsi="Times New Roman" w:cs="Times New Roman" w:eastAsiaTheme="minorEastAsia"/>
                <w:b/>
                <w:bCs/>
                <w:sz w:val="21"/>
                <w:szCs w:val="21"/>
                <w:lang w:val="en-US" w:eastAsia="zh-CN"/>
              </w:rPr>
              <w:t>1</w:t>
            </w:r>
            <w:r>
              <w:rPr>
                <w:rFonts w:hint="eastAsia" w:ascii="Times New Roman" w:hAnsi="Times New Roman" w:cs="Times New Roman"/>
                <w:b/>
                <w:bCs/>
                <w:sz w:val="21"/>
                <w:szCs w:val="21"/>
                <w:lang w:val="en-US" w:eastAsia="zh-CN"/>
              </w:rPr>
              <w:t xml:space="preserve"> </w:t>
            </w:r>
            <w:r>
              <w:rPr>
                <w:b/>
                <w:color w:val="auto"/>
                <w:sz w:val="21"/>
                <w:szCs w:val="21"/>
              </w:rPr>
              <w:t>大气污染物排放限值</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800"/>
              <w:gridCol w:w="452"/>
              <w:gridCol w:w="811"/>
              <w:gridCol w:w="972"/>
              <w:gridCol w:w="2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tcBorders>
                    <w:top w:val="single" w:color="auto" w:sz="12" w:space="0"/>
                    <w:left w:val="single" w:color="auto" w:sz="4" w:space="0"/>
                  </w:tcBorders>
                  <w:noWrap w:val="0"/>
                  <w:vAlign w:val="center"/>
                </w:tcPr>
                <w:p>
                  <w:pPr>
                    <w:pStyle w:val="28"/>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污染物名称</w:t>
                  </w:r>
                </w:p>
              </w:tc>
              <w:tc>
                <w:tcPr>
                  <w:tcW w:w="800" w:type="dxa"/>
                  <w:tcBorders>
                    <w:top w:val="single" w:color="auto" w:sz="12" w:space="0"/>
                  </w:tcBorders>
                  <w:noWrap w:val="0"/>
                  <w:vAlign w:val="center"/>
                </w:tcPr>
                <w:p>
                  <w:pPr>
                    <w:pStyle w:val="28"/>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最高允许排放浓度mg/m</w:t>
                  </w:r>
                  <w:r>
                    <w:rPr>
                      <w:rFonts w:hint="default" w:ascii="Times New Roman" w:hAnsi="Times New Roman" w:cs="Times New Roman"/>
                      <w:b w:val="0"/>
                      <w:bCs w:val="0"/>
                      <w:color w:val="auto"/>
                      <w:sz w:val="21"/>
                      <w:szCs w:val="21"/>
                      <w:vertAlign w:val="superscript"/>
                    </w:rPr>
                    <w:t>3</w:t>
                  </w:r>
                </w:p>
              </w:tc>
              <w:tc>
                <w:tcPr>
                  <w:tcW w:w="452" w:type="dxa"/>
                  <w:tcBorders>
                    <w:top w:val="single" w:color="auto" w:sz="12" w:space="0"/>
                  </w:tcBorders>
                  <w:noWrap w:val="0"/>
                  <w:vAlign w:val="center"/>
                </w:tcPr>
                <w:p>
                  <w:pPr>
                    <w:pStyle w:val="28"/>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排气筒高度m</w:t>
                  </w:r>
                </w:p>
              </w:tc>
              <w:tc>
                <w:tcPr>
                  <w:tcW w:w="811" w:type="dxa"/>
                  <w:tcBorders>
                    <w:top w:val="single" w:color="auto" w:sz="12" w:space="0"/>
                  </w:tcBorders>
                  <w:noWrap w:val="0"/>
                  <w:vAlign w:val="center"/>
                </w:tcPr>
                <w:p>
                  <w:pPr>
                    <w:pStyle w:val="28"/>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最高允许排放</w:t>
                  </w:r>
                </w:p>
                <w:p>
                  <w:pPr>
                    <w:pStyle w:val="28"/>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速率kg/h</w:t>
                  </w:r>
                </w:p>
              </w:tc>
              <w:tc>
                <w:tcPr>
                  <w:tcW w:w="972" w:type="dxa"/>
                  <w:tcBorders>
                    <w:top w:val="single" w:color="auto" w:sz="12" w:space="0"/>
                  </w:tcBorders>
                  <w:noWrap w:val="0"/>
                  <w:vAlign w:val="center"/>
                </w:tcPr>
                <w:p>
                  <w:pPr>
                    <w:pStyle w:val="28"/>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无组织排放浓度限值mg/m</w:t>
                  </w:r>
                  <w:r>
                    <w:rPr>
                      <w:rFonts w:hint="default" w:ascii="Times New Roman" w:hAnsi="Times New Roman" w:cs="Times New Roman"/>
                      <w:b w:val="0"/>
                      <w:bCs w:val="0"/>
                      <w:color w:val="auto"/>
                      <w:sz w:val="21"/>
                      <w:szCs w:val="21"/>
                      <w:vertAlign w:val="superscript"/>
                    </w:rPr>
                    <w:t>3</w:t>
                  </w:r>
                </w:p>
              </w:tc>
              <w:tc>
                <w:tcPr>
                  <w:tcW w:w="2386" w:type="dxa"/>
                  <w:tcBorders>
                    <w:top w:val="single" w:color="auto" w:sz="12" w:space="0"/>
                    <w:right w:val="single" w:color="auto" w:sz="12" w:space="0"/>
                  </w:tcBorders>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排放执行标准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tcBorders>
                    <w:left w:val="single" w:color="auto" w:sz="4" w:space="0"/>
                  </w:tcBorders>
                  <w:noWrap w:val="0"/>
                  <w:vAlign w:val="center"/>
                </w:tcPr>
                <w:p>
                  <w:pPr>
                    <w:pStyle w:val="29"/>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颗粒物</w:t>
                  </w:r>
                </w:p>
              </w:tc>
              <w:tc>
                <w:tcPr>
                  <w:tcW w:w="800" w:type="dxa"/>
                  <w:noWrap w:val="0"/>
                  <w:vAlign w:val="center"/>
                </w:tcPr>
                <w:p>
                  <w:pPr>
                    <w:pStyle w:val="28"/>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 w:val="21"/>
                      <w:szCs w:val="21"/>
                    </w:rPr>
                    <w:t>30</w:t>
                  </w:r>
                </w:p>
              </w:tc>
              <w:tc>
                <w:tcPr>
                  <w:tcW w:w="452" w:type="dxa"/>
                  <w:noWrap w:val="0"/>
                  <w:vAlign w:val="center"/>
                </w:tcPr>
                <w:p>
                  <w:pPr>
                    <w:pStyle w:val="28"/>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15</w:t>
                  </w:r>
                </w:p>
              </w:tc>
              <w:tc>
                <w:tcPr>
                  <w:tcW w:w="811" w:type="dxa"/>
                  <w:noWrap w:val="0"/>
                  <w:vAlign w:val="center"/>
                </w:tcPr>
                <w:p>
                  <w:pPr>
                    <w:pStyle w:val="28"/>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 w:val="21"/>
                      <w:szCs w:val="21"/>
                    </w:rPr>
                    <w:t>1.5</w:t>
                  </w:r>
                </w:p>
              </w:tc>
              <w:tc>
                <w:tcPr>
                  <w:tcW w:w="972" w:type="dxa"/>
                  <w:noWrap w:val="0"/>
                  <w:vAlign w:val="center"/>
                </w:tcPr>
                <w:p>
                  <w:pPr>
                    <w:pStyle w:val="28"/>
                    <w:ind w:firstLine="0" w:firstLineChars="0"/>
                    <w:jc w:val="center"/>
                    <w:rPr>
                      <w:rFonts w:hint="default" w:ascii="Times New Roman" w:hAnsi="Times New Roman" w:eastAsia="Calibri" w:cs="Times New Roman"/>
                      <w:color w:val="auto"/>
                      <w:kern w:val="2"/>
                      <w:sz w:val="21"/>
                      <w:szCs w:val="21"/>
                      <w:lang w:val="en-US" w:eastAsia="zh-CN" w:bidi="ar-SA"/>
                    </w:rPr>
                  </w:pPr>
                  <w:r>
                    <w:rPr>
                      <w:rFonts w:hint="default" w:ascii="Times New Roman" w:hAnsi="Times New Roman" w:cs="Times New Roman"/>
                      <w:b w:val="0"/>
                      <w:bCs w:val="0"/>
                      <w:snapToGrid w:val="0"/>
                      <w:color w:val="auto"/>
                      <w:sz w:val="21"/>
                      <w:szCs w:val="21"/>
                    </w:rPr>
                    <w:t>0.5</w:t>
                  </w:r>
                </w:p>
              </w:tc>
              <w:tc>
                <w:tcPr>
                  <w:tcW w:w="2386" w:type="dxa"/>
                  <w:vMerge w:val="restart"/>
                  <w:tcBorders>
                    <w:right w:val="single" w:color="auto" w:sz="12" w:space="0"/>
                  </w:tcBorders>
                  <w:noWrap w:val="0"/>
                  <w:vAlign w:val="center"/>
                </w:tcPr>
                <w:p>
                  <w:pPr>
                    <w:pStyle w:val="3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上海市《大气污染物综合排放标准》（DB31/933-2015）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tcBorders>
                    <w:left w:val="single" w:color="auto" w:sz="4" w:space="0"/>
                  </w:tcBorders>
                  <w:noWrap w:val="0"/>
                  <w:vAlign w:val="center"/>
                </w:tcPr>
                <w:p>
                  <w:pPr>
                    <w:pStyle w:val="29"/>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二甲苯</w:t>
                  </w:r>
                </w:p>
              </w:tc>
              <w:tc>
                <w:tcPr>
                  <w:tcW w:w="800" w:type="dxa"/>
                  <w:noWrap w:val="0"/>
                  <w:vAlign w:val="center"/>
                </w:tcPr>
                <w:p>
                  <w:pPr>
                    <w:pStyle w:val="28"/>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r>
                    <w:rPr>
                      <w:rFonts w:hint="default" w:ascii="Times New Roman" w:hAnsi="Times New Roman" w:cs="Times New Roman"/>
                      <w:b w:val="0"/>
                      <w:bCs w:val="0"/>
                      <w:color w:val="auto"/>
                      <w:sz w:val="21"/>
                      <w:szCs w:val="21"/>
                      <w:lang w:val="en-US" w:eastAsia="zh-CN"/>
                    </w:rPr>
                    <w:t>0</w:t>
                  </w:r>
                </w:p>
              </w:tc>
              <w:tc>
                <w:tcPr>
                  <w:tcW w:w="452" w:type="dxa"/>
                  <w:noWrap w:val="0"/>
                  <w:vAlign w:val="center"/>
                </w:tcPr>
                <w:p>
                  <w:pPr>
                    <w:pStyle w:val="28"/>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811" w:type="dxa"/>
                  <w:noWrap w:val="0"/>
                  <w:vAlign w:val="center"/>
                </w:tcPr>
                <w:p>
                  <w:pPr>
                    <w:pStyle w:val="28"/>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color w:val="auto"/>
                      <w:sz w:val="21"/>
                      <w:szCs w:val="21"/>
                      <w:lang w:val="en-US" w:eastAsia="zh-CN"/>
                    </w:rPr>
                    <w:t>0.8</w:t>
                  </w:r>
                </w:p>
              </w:tc>
              <w:tc>
                <w:tcPr>
                  <w:tcW w:w="972" w:type="dxa"/>
                  <w:noWrap w:val="0"/>
                  <w:vAlign w:val="center"/>
                </w:tcPr>
                <w:p>
                  <w:pPr>
                    <w:pStyle w:val="28"/>
                    <w:ind w:firstLine="0" w:firstLineChars="0"/>
                    <w:jc w:val="center"/>
                    <w:rPr>
                      <w:rFonts w:hint="default" w:ascii="Times New Roman" w:hAnsi="Times New Roman" w:cs="Times New Roman"/>
                      <w:b w:val="0"/>
                      <w:bCs w:val="0"/>
                      <w:snapToGrid w:val="0"/>
                      <w:color w:val="auto"/>
                      <w:sz w:val="21"/>
                      <w:szCs w:val="21"/>
                    </w:rPr>
                  </w:pPr>
                  <w:r>
                    <w:rPr>
                      <w:rFonts w:hint="default"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2</w:t>
                  </w:r>
                </w:p>
              </w:tc>
              <w:tc>
                <w:tcPr>
                  <w:tcW w:w="2386" w:type="dxa"/>
                  <w:vMerge w:val="continue"/>
                  <w:tcBorders>
                    <w:right w:val="single" w:color="auto" w:sz="12" w:space="0"/>
                  </w:tcBorders>
                  <w:noWrap w:val="0"/>
                  <w:vAlign w:val="center"/>
                </w:tcPr>
                <w:p>
                  <w:pPr>
                    <w:pStyle w:val="30"/>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tcBorders>
                    <w:left w:val="single" w:color="auto" w:sz="4" w:space="0"/>
                    <w:bottom w:val="single" w:color="auto" w:sz="12" w:space="0"/>
                  </w:tcBorders>
                  <w:noWrap w:val="0"/>
                  <w:vAlign w:val="center"/>
                </w:tcPr>
                <w:p>
                  <w:pPr>
                    <w:pStyle w:val="29"/>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VOC</w:t>
                  </w:r>
                  <w:r>
                    <w:rPr>
                      <w:rFonts w:hint="default" w:ascii="Times New Roman" w:hAnsi="Times New Roman" w:eastAsia="宋体" w:cs="Times New Roman"/>
                      <w:color w:val="auto"/>
                      <w:sz w:val="21"/>
                      <w:szCs w:val="21"/>
                      <w:vertAlign w:val="subscript"/>
                      <w:lang w:val="en-US" w:eastAsia="zh-CN"/>
                    </w:rPr>
                    <w:t>s</w:t>
                  </w:r>
                </w:p>
              </w:tc>
              <w:tc>
                <w:tcPr>
                  <w:tcW w:w="800" w:type="dxa"/>
                  <w:tcBorders>
                    <w:bottom w:val="single" w:color="auto" w:sz="12" w:space="0"/>
                  </w:tcBorders>
                  <w:noWrap w:val="0"/>
                  <w:vAlign w:val="center"/>
                </w:tcPr>
                <w:p>
                  <w:pPr>
                    <w:pStyle w:val="29"/>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70</w:t>
                  </w:r>
                </w:p>
              </w:tc>
              <w:tc>
                <w:tcPr>
                  <w:tcW w:w="452" w:type="dxa"/>
                  <w:tcBorders>
                    <w:bottom w:val="single" w:color="auto" w:sz="12" w:space="0"/>
                  </w:tcBorders>
                  <w:noWrap w:val="0"/>
                  <w:vAlign w:val="center"/>
                </w:tcPr>
                <w:p>
                  <w:pPr>
                    <w:pStyle w:val="29"/>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811" w:type="dxa"/>
                  <w:tcBorders>
                    <w:bottom w:val="single" w:color="auto" w:sz="12" w:space="0"/>
                  </w:tcBorders>
                  <w:noWrap w:val="0"/>
                  <w:vAlign w:val="center"/>
                </w:tcPr>
                <w:p>
                  <w:pPr>
                    <w:pStyle w:val="29"/>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3.0</w:t>
                  </w:r>
                </w:p>
              </w:tc>
              <w:tc>
                <w:tcPr>
                  <w:tcW w:w="972" w:type="dxa"/>
                  <w:tcBorders>
                    <w:bottom w:val="single" w:color="auto" w:sz="12" w:space="0"/>
                  </w:tcBorders>
                  <w:noWrap w:val="0"/>
                  <w:vAlign w:val="center"/>
                </w:tcPr>
                <w:p>
                  <w:pPr>
                    <w:pStyle w:val="29"/>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4.0</w:t>
                  </w:r>
                </w:p>
              </w:tc>
              <w:tc>
                <w:tcPr>
                  <w:tcW w:w="2386" w:type="dxa"/>
                  <w:vMerge w:val="continue"/>
                  <w:tcBorders>
                    <w:bottom w:val="single" w:color="auto" w:sz="12" w:space="0"/>
                    <w:right w:val="single" w:color="auto" w:sz="12" w:space="0"/>
                  </w:tcBorders>
                  <w:noWrap w:val="0"/>
                  <w:vAlign w:val="center"/>
                </w:tcPr>
                <w:p>
                  <w:pPr>
                    <w:pStyle w:val="30"/>
                    <w:rPr>
                      <w:rFonts w:hint="default" w:ascii="Times New Roman" w:hAnsi="Times New Roman" w:cs="Times New Roman"/>
                      <w:color w:val="auto"/>
                      <w:sz w:val="21"/>
                      <w:szCs w:val="21"/>
                      <w:lang w:val="en-US" w:eastAsia="zh-CN"/>
                    </w:rPr>
                  </w:pPr>
                </w:p>
              </w:tc>
            </w:tr>
          </w:tbl>
          <w:p>
            <w:pPr>
              <w:adjustRightInd w:val="0"/>
              <w:snapToGrid w:val="0"/>
              <w:spacing w:line="360" w:lineRule="auto"/>
              <w:ind w:firstLine="413" w:firstLineChars="196"/>
              <w:jc w:val="center"/>
              <w:rPr>
                <w:rFonts w:hint="default" w:ascii="Times New Roman" w:hAnsi="Times New Roman" w:cs="Times New Roman"/>
                <w:b/>
                <w:bCs/>
                <w:szCs w:val="21"/>
              </w:rPr>
            </w:pPr>
            <w:r>
              <w:rPr>
                <w:rFonts w:hint="default" w:ascii="Times New Roman" w:hAnsi="Times New Roman" w:cs="Times New Roman"/>
                <w:b/>
                <w:bCs/>
                <w:szCs w:val="21"/>
              </w:rPr>
              <w:t>表</w:t>
            </w:r>
            <w:r>
              <w:rPr>
                <w:rFonts w:hint="default" w:ascii="Times New Roman" w:hAnsi="Times New Roman" w:cs="Times New Roman"/>
                <w:b/>
                <w:bCs/>
                <w:szCs w:val="21"/>
                <w:lang w:val="en-US" w:eastAsia="zh-CN"/>
              </w:rPr>
              <w:t>1</w:t>
            </w:r>
            <w:r>
              <w:rPr>
                <w:rFonts w:hint="default" w:ascii="Times New Roman" w:hAnsi="Times New Roman" w:cs="Times New Roman"/>
                <w:b/>
                <w:bCs/>
                <w:szCs w:val="21"/>
              </w:rPr>
              <w:t>-</w:t>
            </w:r>
            <w:r>
              <w:rPr>
                <w:rFonts w:hint="default" w:ascii="Times New Roman" w:hAnsi="Times New Roman" w:cs="Times New Roman"/>
                <w:b/>
                <w:bCs/>
                <w:szCs w:val="21"/>
                <w:lang w:val="en-US" w:eastAsia="zh-CN"/>
              </w:rPr>
              <w:t>2</w:t>
            </w:r>
            <w:r>
              <w:rPr>
                <w:rFonts w:hint="default" w:ascii="Times New Roman" w:hAnsi="Times New Roman" w:cs="Times New Roman"/>
                <w:b/>
                <w:bCs/>
                <w:szCs w:val="21"/>
              </w:rPr>
              <w:t xml:space="preserve"> 大气污染物无组织排放执行标准</w:t>
            </w:r>
          </w:p>
          <w:tbl>
            <w:tblPr>
              <w:tblStyle w:val="12"/>
              <w:tblW w:w="63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6"/>
              <w:gridCol w:w="1498"/>
              <w:gridCol w:w="836"/>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6" w:type="dxa"/>
                  <w:tcBorders>
                    <w:top w:val="single" w:color="auto" w:sz="12"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污染物项目</w:t>
                  </w:r>
                </w:p>
              </w:tc>
              <w:tc>
                <w:tcPr>
                  <w:tcW w:w="2334" w:type="dxa"/>
                  <w:gridSpan w:val="2"/>
                  <w:tcBorders>
                    <w:top w:val="single" w:color="auto" w:sz="12"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限值（mg/m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2212" w:type="dxa"/>
                  <w:tcBorders>
                    <w:top w:val="single" w:color="auto" w:sz="12"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6" w:type="dxa"/>
                  <w:vMerge w:val="restart"/>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非甲烷总烃（厂区内）</w:t>
                  </w:r>
                </w:p>
              </w:tc>
              <w:tc>
                <w:tcPr>
                  <w:tcW w:w="1498"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监控点处1h评价浓度值</w:t>
                  </w:r>
                </w:p>
              </w:tc>
              <w:tc>
                <w:tcPr>
                  <w:tcW w:w="83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6.0</w:t>
                  </w:r>
                </w:p>
              </w:tc>
              <w:tc>
                <w:tcPr>
                  <w:tcW w:w="2212" w:type="dxa"/>
                  <w:vMerge w:val="restart"/>
                  <w:tcBorders>
                    <w:top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Cs w:val="21"/>
                    </w:rPr>
                  </w:pPr>
                  <w:r>
                    <w:rPr>
                      <w:rFonts w:hint="default" w:ascii="Times New Roman" w:hAnsi="Times New Roman" w:cs="Times New Roman"/>
                      <w:kern w:val="0"/>
                      <w:szCs w:val="21"/>
                      <w:lang w:bidi="ar"/>
                    </w:rPr>
                    <w:t>《挥发性有机物无组织排放控制标准》（GB37822-2019）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6" w:type="dxa"/>
                  <w:vMerge w:val="continue"/>
                  <w:tcBorders>
                    <w:top w:val="single" w:color="auto" w:sz="4" w:space="0"/>
                    <w:left w:val="single" w:color="auto" w:sz="4"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tc>
              <w:tc>
                <w:tcPr>
                  <w:tcW w:w="1498" w:type="dxa"/>
                  <w:tcBorders>
                    <w:top w:val="single" w:color="auto" w:sz="4"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szCs w:val="21"/>
                    </w:rPr>
                    <w:t>监控点处任意一次浓度值</w:t>
                  </w:r>
                </w:p>
              </w:tc>
              <w:tc>
                <w:tcPr>
                  <w:tcW w:w="836" w:type="dxa"/>
                  <w:tcBorders>
                    <w:top w:val="single" w:color="auto" w:sz="4"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20</w:t>
                  </w:r>
                </w:p>
              </w:tc>
              <w:tc>
                <w:tcPr>
                  <w:tcW w:w="2212" w:type="dxa"/>
                  <w:vMerge w:val="continue"/>
                  <w:tcBorders>
                    <w:top w:val="single" w:color="auto" w:sz="4" w:space="0"/>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Cs w:val="21"/>
                    </w:rPr>
                  </w:pPr>
                </w:p>
              </w:tc>
            </w:tr>
          </w:tbl>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、废</w:t>
            </w:r>
            <w:r>
              <w:rPr>
                <w:rFonts w:hint="default" w:ascii="Times New Roman" w:hAnsi="Times New Roman" w:eastAsia="宋体" w:cs="Times New Roman"/>
                <w:b/>
                <w:bCs/>
                <w:color w:val="000000"/>
                <w:sz w:val="24"/>
                <w:szCs w:val="24"/>
                <w:lang w:val="en-US" w:eastAsia="zh-CN"/>
              </w:rPr>
              <w:t>水</w:t>
            </w:r>
            <w:r>
              <w:rPr>
                <w:rFonts w:hint="default" w:ascii="Times New Roman" w:hAnsi="Times New Roman" w:eastAsia="宋体" w:cs="Times New Roman"/>
                <w:b/>
                <w:bCs/>
                <w:color w:val="000000"/>
                <w:sz w:val="24"/>
                <w:szCs w:val="24"/>
              </w:rPr>
              <w:t>排放标准</w:t>
            </w:r>
          </w:p>
          <w:p>
            <w:pPr>
              <w:adjustRightInd w:val="0"/>
              <w:snapToGrid w:val="0"/>
              <w:spacing w:line="360" w:lineRule="auto"/>
              <w:ind w:firstLine="480"/>
              <w:rPr>
                <w:rFonts w:hint="default" w:ascii="Times New Roman" w:hAnsi="Times New Roman" w:eastAsia="宋体" w:cs="Times New Roman"/>
                <w:bCs/>
                <w:color w:val="auto"/>
                <w:sz w:val="24"/>
                <w:szCs w:val="24"/>
              </w:rPr>
            </w:pPr>
            <w:r>
              <w:rPr>
                <w:rFonts w:hint="eastAsia" w:ascii="Times New Roman" w:hAnsi="Times New Roman" w:eastAsia="宋体" w:cs="Times New Roman"/>
                <w:color w:val="auto"/>
                <w:sz w:val="24"/>
                <w:szCs w:val="24"/>
                <w:lang w:eastAsia="zh-CN"/>
              </w:rPr>
              <w:t>本</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废水</w:t>
            </w:r>
            <w:r>
              <w:rPr>
                <w:rFonts w:hint="default" w:ascii="Times New Roman" w:hAnsi="Times New Roman" w:eastAsia="宋体" w:cs="Times New Roman"/>
                <w:color w:val="auto"/>
                <w:sz w:val="24"/>
                <w:szCs w:val="24"/>
                <w:lang w:eastAsia="zh-CN"/>
              </w:rPr>
              <w:t>排放</w:t>
            </w:r>
            <w:r>
              <w:rPr>
                <w:rFonts w:hint="default" w:ascii="Times New Roman" w:hAnsi="Times New Roman" w:eastAsia="宋体" w:cs="Times New Roman"/>
                <w:bCs/>
                <w:color w:val="auto"/>
                <w:sz w:val="24"/>
                <w:szCs w:val="24"/>
              </w:rPr>
              <w:t>执行</w:t>
            </w:r>
            <w:r>
              <w:rPr>
                <w:rFonts w:hint="default" w:ascii="Times New Roman" w:hAnsi="Times New Roman" w:eastAsia="宋体" w:cs="Times New Roman"/>
                <w:bCs/>
                <w:color w:val="auto"/>
                <w:sz w:val="24"/>
                <w:szCs w:val="24"/>
                <w:lang w:eastAsia="zh-CN"/>
              </w:rPr>
              <w:t>《污水综合排放标准》（</w:t>
            </w:r>
            <w:r>
              <w:rPr>
                <w:rFonts w:hint="default" w:ascii="Times New Roman" w:hAnsi="Times New Roman" w:eastAsia="宋体" w:cs="Times New Roman"/>
                <w:bCs/>
                <w:color w:val="auto"/>
                <w:sz w:val="24"/>
                <w:szCs w:val="24"/>
                <w:lang w:val="en-US" w:eastAsia="zh-CN"/>
              </w:rPr>
              <w:t>GB8978-1996</w:t>
            </w:r>
            <w:r>
              <w:rPr>
                <w:rFonts w:hint="default" w:ascii="Times New Roman" w:hAnsi="Times New Roman" w:eastAsia="宋体" w:cs="Times New Roman"/>
                <w:bCs/>
                <w:color w:val="auto"/>
                <w:sz w:val="24"/>
                <w:szCs w:val="24"/>
                <w:lang w:eastAsia="zh-CN"/>
              </w:rPr>
              <w:t>）表</w:t>
            </w:r>
            <w:r>
              <w:rPr>
                <w:rFonts w:hint="default" w:ascii="Times New Roman" w:hAnsi="Times New Roman" w:eastAsia="宋体" w:cs="Times New Roman"/>
                <w:bCs/>
                <w:color w:val="auto"/>
                <w:sz w:val="24"/>
                <w:szCs w:val="24"/>
                <w:lang w:val="en-US" w:eastAsia="zh-CN"/>
              </w:rPr>
              <w:t>4中</w:t>
            </w:r>
            <w:r>
              <w:rPr>
                <w:rFonts w:hint="eastAsia" w:ascii="Times New Roman" w:hAnsi="Times New Roman" w:eastAsia="宋体" w:cs="Times New Roman"/>
                <w:bCs/>
                <w:color w:val="auto"/>
                <w:sz w:val="24"/>
                <w:szCs w:val="24"/>
                <w:lang w:val="en-US" w:eastAsia="zh-CN"/>
              </w:rPr>
              <w:t>三</w:t>
            </w:r>
            <w:r>
              <w:rPr>
                <w:rFonts w:hint="default" w:ascii="Times New Roman" w:hAnsi="Times New Roman" w:eastAsia="宋体" w:cs="Times New Roman"/>
                <w:bCs/>
                <w:color w:val="auto"/>
                <w:sz w:val="24"/>
                <w:szCs w:val="24"/>
                <w:lang w:val="en-US" w:eastAsia="zh-CN"/>
              </w:rPr>
              <w:t>级标准</w:t>
            </w:r>
            <w:r>
              <w:rPr>
                <w:rFonts w:hint="eastAsia" w:ascii="Times New Roman" w:hAnsi="Times New Roman" w:eastAsia="宋体" w:cs="Times New Roman"/>
                <w:bCs/>
                <w:color w:val="auto"/>
                <w:sz w:val="24"/>
                <w:szCs w:val="24"/>
                <w:lang w:val="en-US" w:eastAsia="zh-CN"/>
              </w:rPr>
              <w:t>及</w:t>
            </w:r>
            <w:r>
              <w:rPr>
                <w:rFonts w:hint="eastAsia" w:ascii="Times New Roman" w:hAnsi="Times New Roman" w:eastAsia="宋体" w:cs="Times New Roman"/>
                <w:spacing w:val="-9"/>
                <w:sz w:val="24"/>
                <w:szCs w:val="24"/>
                <w:lang w:eastAsia="zh-CN"/>
              </w:rPr>
              <w:t>南山</w:t>
            </w:r>
            <w:r>
              <w:rPr>
                <w:rFonts w:hint="default" w:ascii="Times New Roman" w:hAnsi="Times New Roman" w:eastAsia="宋体" w:cs="Times New Roman"/>
                <w:spacing w:val="-9"/>
                <w:sz w:val="24"/>
                <w:szCs w:val="24"/>
              </w:rPr>
              <w:t>污水处理厂</w:t>
            </w:r>
            <w:r>
              <w:rPr>
                <w:rFonts w:hint="eastAsia" w:ascii="Times New Roman" w:hAnsi="Times New Roman" w:eastAsia="宋体" w:cs="Times New Roman"/>
                <w:spacing w:val="-9"/>
                <w:sz w:val="24"/>
                <w:szCs w:val="24"/>
                <w:lang w:eastAsia="zh-CN"/>
              </w:rPr>
              <w:t>接管</w:t>
            </w:r>
            <w:r>
              <w:rPr>
                <w:rFonts w:hint="default" w:ascii="Times New Roman" w:hAnsi="Times New Roman" w:eastAsia="宋体" w:cs="Times New Roman"/>
                <w:sz w:val="24"/>
                <w:szCs w:val="24"/>
              </w:rPr>
              <w:t>标准</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bCs/>
                <w:color w:val="auto"/>
                <w:sz w:val="24"/>
                <w:szCs w:val="24"/>
              </w:rPr>
              <w:t>具体标准限值见下表：</w:t>
            </w:r>
          </w:p>
          <w:p>
            <w:pPr>
              <w:pStyle w:val="5"/>
              <w:spacing w:line="360" w:lineRule="auto"/>
              <w:ind w:firstLine="0" w:firstLineChars="0"/>
              <w:jc w:val="center"/>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 xml:space="preserve">1-3 </w:t>
            </w:r>
            <w:r>
              <w:rPr>
                <w:rFonts w:hint="default" w:ascii="Times New Roman" w:hAnsi="Times New Roman" w:cs="Times New Roman"/>
                <w:b/>
                <w:bCs/>
                <w:color w:val="auto"/>
                <w:sz w:val="21"/>
                <w:szCs w:val="21"/>
              </w:rPr>
              <w:t>水污染物排放标准一览表</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单位：mg/</w:t>
            </w:r>
            <w:r>
              <w:rPr>
                <w:rFonts w:hint="eastAsia" w:ascii="Times New Roman" w:hAnsi="Times New Roman" w:cs="Times New Roman"/>
                <w:b/>
                <w:bCs/>
                <w:color w:val="auto"/>
                <w:sz w:val="21"/>
                <w:szCs w:val="21"/>
                <w:lang w:val="en-US" w:eastAsia="zh-CN"/>
              </w:rPr>
              <w:t>L</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6"/>
              <w:gridCol w:w="540"/>
              <w:gridCol w:w="823"/>
              <w:gridCol w:w="728"/>
              <w:gridCol w:w="531"/>
              <w:gridCol w:w="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12" w:space="0"/>
                  </w:tcBorders>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pPr>
                    <w:snapToGrid w:val="0"/>
                    <w:spacing w:line="240" w:lineRule="auto"/>
                    <w:rPr>
                      <w:rFonts w:hint="default" w:ascii="Times New Roman" w:hAnsi="Times New Roman" w:cs="Times New Roman"/>
                      <w:color w:val="auto"/>
                      <w:sz w:val="21"/>
                      <w:szCs w:val="21"/>
                      <w:lang w:val="en-US" w:eastAsia="zh-CN"/>
                    </w:rPr>
                  </w:pPr>
                </w:p>
                <w:p>
                  <w:pPr>
                    <w:snapToGrid w:val="0"/>
                    <w:spacing w:line="240" w:lineRule="auto"/>
                    <mc:AlternateContent>
                      <mc:Choice Requires="wpsCustomData">
                        <wpsCustomData:diagonalParaType/>
                      </mc:Choice>
                    </mc:AlternateContent>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标准</w:t>
                  </w:r>
                  <w:r>
                    <w:rPr>
                      <w:rFonts w:hint="default" w:ascii="Times New Roman" w:hAnsi="Times New Roman" w:cs="Times New Roman"/>
                      <w:color w:val="auto"/>
                      <w:sz w:val="21"/>
                      <w:szCs w:val="21"/>
                      <w:lang w:val="en-US" w:eastAsia="zh-CN"/>
                    </w:rPr>
                    <w:t xml:space="preserve"> </w:t>
                  </w:r>
                </w:p>
                <w:p>
                  <w:pPr>
                    <w:spacing w:line="360" w:lineRule="exact"/>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项目</w:t>
                  </w:r>
                </w:p>
              </w:tc>
              <w:tc>
                <w:tcPr>
                  <w:tcW w:w="0" w:type="auto"/>
                  <w:tcBorders>
                    <w:top w:val="single" w:color="auto" w:sz="12" w:space="0"/>
                  </w:tcBorders>
                  <w:noWrap w:val="0"/>
                  <w:vAlign w:val="center"/>
                </w:tcPr>
                <w:p>
                  <w:pPr>
                    <w:widowControl/>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Cs w:val="21"/>
                      <w:lang w:val="en-US" w:eastAsia="zh-CN"/>
                    </w:rPr>
                    <w:t>pH</w:t>
                  </w:r>
                </w:p>
              </w:tc>
              <w:tc>
                <w:tcPr>
                  <w:tcW w:w="0" w:type="auto"/>
                  <w:tcBorders>
                    <w:top w:val="single" w:color="auto" w:sz="12" w:space="0"/>
                  </w:tcBorders>
                  <w:noWrap w:val="0"/>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rPr>
                    <w:t>CODcr</w:t>
                  </w:r>
                </w:p>
              </w:tc>
              <w:tc>
                <w:tcPr>
                  <w:tcW w:w="0" w:type="auto"/>
                  <w:tcBorders>
                    <w:top w:val="single" w:color="auto" w:sz="12" w:space="0"/>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0" w:type="auto"/>
                  <w:tcBorders>
                    <w:top w:val="single" w:color="auto" w:sz="12" w:space="0"/>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Cs w:val="21"/>
                    </w:rPr>
                    <w:t>SS</w:t>
                  </w:r>
                </w:p>
              </w:tc>
              <w:tc>
                <w:tcPr>
                  <w:tcW w:w="0" w:type="auto"/>
                  <w:tcBorders>
                    <w:top w:val="single" w:color="auto" w:sz="12" w:space="0"/>
                    <w:right w:val="single" w:color="auto" w:sz="12" w:space="0"/>
                  </w:tcBorders>
                  <w:noWrap w:val="0"/>
                  <w:vAlign w:val="center"/>
                </w:tcPr>
                <w:p>
                  <w:pPr>
                    <w:widowControl/>
                    <w:jc w:val="center"/>
                    <w:textAlignment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Cs w:val="21"/>
                      <w:highlight w:val="none"/>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left w:val="single" w:color="auto" w:sz="4" w:space="0"/>
                  </w:tcBorders>
                  <w:noWrap w:val="0"/>
                  <w:vAlign w:val="center"/>
                </w:tcPr>
                <w:p>
                  <w:pPr>
                    <w:spacing w:line="36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南山</w:t>
                  </w:r>
                  <w:r>
                    <w:rPr>
                      <w:rFonts w:hint="default" w:ascii="Times New Roman" w:hAnsi="Times New Roman" w:eastAsia="宋体" w:cs="Times New Roman"/>
                      <w:color w:val="auto"/>
                      <w:sz w:val="21"/>
                      <w:szCs w:val="21"/>
                      <w:lang w:val="en-US" w:eastAsia="zh-CN"/>
                    </w:rPr>
                    <w:t>污水处理厂接管标准</w:t>
                  </w:r>
                </w:p>
              </w:tc>
              <w:tc>
                <w:tcPr>
                  <w:tcW w:w="0" w:type="auto"/>
                  <w:noWrap w:val="0"/>
                  <w:vAlign w:val="center"/>
                </w:tcPr>
                <w:p>
                  <w:pPr>
                    <w:widowControl/>
                    <w:jc w:val="center"/>
                    <w:textAlignment w:val="center"/>
                    <w:rPr>
                      <w:rFonts w:hint="default" w:ascii="Times New Roman" w:hAnsi="Times New Roman" w:cs="Times New Roman"/>
                      <w:color w:val="auto"/>
                      <w:sz w:val="21"/>
                      <w:szCs w:val="21"/>
                    </w:rPr>
                  </w:pPr>
                  <w:r>
                    <w:rPr>
                      <w:rFonts w:hint="eastAsia" w:ascii="Times New Roman" w:hAnsi="Times New Roman" w:eastAsia="宋体" w:cs="Times New Roman"/>
                      <w:color w:val="auto"/>
                      <w:szCs w:val="21"/>
                      <w:lang w:val="en-US" w:eastAsia="zh-CN"/>
                    </w:rPr>
                    <w:t>6~9</w:t>
                  </w:r>
                </w:p>
              </w:tc>
              <w:tc>
                <w:tcPr>
                  <w:tcW w:w="0" w:type="auto"/>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500</w:t>
                  </w:r>
                </w:p>
              </w:tc>
              <w:tc>
                <w:tcPr>
                  <w:tcW w:w="0" w:type="auto"/>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color w:val="auto"/>
                      <w:szCs w:val="21"/>
                      <w:lang w:val="en-US" w:eastAsia="zh-CN"/>
                    </w:rPr>
                    <w:t>200</w:t>
                  </w:r>
                </w:p>
              </w:tc>
              <w:tc>
                <w:tcPr>
                  <w:tcW w:w="0" w:type="auto"/>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color w:val="auto"/>
                      <w:szCs w:val="21"/>
                      <w:lang w:val="en-US" w:eastAsia="zh-CN"/>
                    </w:rPr>
                    <w:t>350</w:t>
                  </w:r>
                </w:p>
              </w:tc>
              <w:tc>
                <w:tcPr>
                  <w:tcW w:w="0" w:type="auto"/>
                  <w:tcBorders>
                    <w:right w:val="single" w:color="auto" w:sz="12" w:space="0"/>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left w:val="single" w:color="auto" w:sz="4" w:space="0"/>
                    <w:bottom w:val="single" w:color="auto" w:sz="12" w:space="0"/>
                  </w:tcBorders>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《污水综合排放标准》（GB8978-1996）表4中的三级标准</w:t>
                  </w:r>
                </w:p>
              </w:tc>
              <w:tc>
                <w:tcPr>
                  <w:tcW w:w="0" w:type="auto"/>
                  <w:tcBorders>
                    <w:bottom w:val="single" w:color="auto" w:sz="12" w:space="0"/>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6~9</w:t>
                  </w:r>
                </w:p>
              </w:tc>
              <w:tc>
                <w:tcPr>
                  <w:tcW w:w="0" w:type="auto"/>
                  <w:tcBorders>
                    <w:bottom w:val="single" w:color="auto" w:sz="12" w:space="0"/>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500</w:t>
                  </w:r>
                </w:p>
              </w:tc>
              <w:tc>
                <w:tcPr>
                  <w:tcW w:w="0" w:type="auto"/>
                  <w:tcBorders>
                    <w:bottom w:val="single" w:color="auto" w:sz="12" w:space="0"/>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300</w:t>
                  </w:r>
                </w:p>
              </w:tc>
              <w:tc>
                <w:tcPr>
                  <w:tcW w:w="0" w:type="auto"/>
                  <w:tcBorders>
                    <w:bottom w:val="single" w:color="auto" w:sz="12" w:space="0"/>
                  </w:tcBorders>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400</w:t>
                  </w:r>
                </w:p>
              </w:tc>
              <w:tc>
                <w:tcPr>
                  <w:tcW w:w="0" w:type="auto"/>
                  <w:tcBorders>
                    <w:bottom w:val="single" w:color="auto" w:sz="12" w:space="0"/>
                    <w:right w:val="single" w:color="auto" w:sz="12" w:space="0"/>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bl>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val="en-US" w:eastAsia="zh-CN"/>
              </w:rPr>
              <w:t>3</w:t>
            </w:r>
            <w:r>
              <w:rPr>
                <w:rFonts w:hint="default" w:ascii="Times New Roman" w:hAnsi="Times New Roman" w:eastAsia="宋体" w:cs="Times New Roman"/>
                <w:b/>
                <w:bCs/>
                <w:color w:val="000000"/>
                <w:sz w:val="24"/>
                <w:szCs w:val="24"/>
              </w:rPr>
              <w:t>、</w:t>
            </w:r>
            <w:r>
              <w:rPr>
                <w:rFonts w:hint="eastAsia" w:ascii="Times New Roman" w:hAnsi="Times New Roman" w:eastAsia="宋体" w:cs="Times New Roman"/>
                <w:b/>
                <w:bCs/>
                <w:color w:val="000000"/>
                <w:sz w:val="24"/>
                <w:szCs w:val="24"/>
                <w:lang w:val="en-US" w:eastAsia="zh-CN"/>
              </w:rPr>
              <w:t>噪声</w:t>
            </w:r>
            <w:r>
              <w:rPr>
                <w:rFonts w:hint="default" w:ascii="Times New Roman" w:hAnsi="Times New Roman" w:eastAsia="宋体" w:cs="Times New Roman"/>
                <w:b/>
                <w:bCs/>
                <w:color w:val="000000"/>
                <w:sz w:val="24"/>
                <w:szCs w:val="24"/>
              </w:rPr>
              <w:t>排放标准</w:t>
            </w:r>
          </w:p>
          <w:p>
            <w:pPr>
              <w:pStyle w:val="3"/>
              <w:pageBreakBefore w:val="0"/>
              <w:widowControl w:val="0"/>
              <w:kinsoku/>
              <w:wordWrap/>
              <w:overflowPunct/>
              <w:topLinePunct w:val="0"/>
              <w:autoSpaceDE/>
              <w:autoSpaceDN/>
              <w:bidi w:val="0"/>
              <w:adjustRightInd w:val="0"/>
              <w:snapToGrid w:val="0"/>
              <w:spacing w:before="0" w:after="0" w:afterLines="0"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color w:val="auto"/>
                <w:sz w:val="24"/>
                <w:lang w:eastAsia="zh-CN"/>
              </w:rPr>
              <w:t>本项目运营期</w:t>
            </w:r>
            <w:r>
              <w:rPr>
                <w:color w:val="auto"/>
                <w:sz w:val="24"/>
              </w:rPr>
              <w:t>厂界噪声执行《工业企业厂界环境噪声排放标准》（GB12348-2008）</w:t>
            </w:r>
            <w:r>
              <w:rPr>
                <w:rFonts w:hint="default" w:ascii="Times New Roman" w:hAnsi="Times New Roman" w:cs="Times New Roman"/>
                <w:color w:val="auto"/>
                <w:sz w:val="24"/>
                <w:lang w:eastAsia="zh-CN"/>
              </w:rPr>
              <w:t>表</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中3类标准</w:t>
            </w:r>
            <w:r>
              <w:rPr>
                <w:rFonts w:hint="default" w:ascii="Times New Roman" w:hAnsi="Times New Roman" w:cs="Times New Roman"/>
                <w:sz w:val="24"/>
                <w:szCs w:val="24"/>
                <w:lang w:val="en-US" w:eastAsia="zh-CN"/>
              </w:rPr>
              <w:t>：</w:t>
            </w:r>
          </w:p>
          <w:p>
            <w:pPr>
              <w:pageBreakBefore w:val="0"/>
              <w:widowControl w:val="0"/>
              <w:numPr>
                <w:ilvl w:val="0"/>
                <w:numId w:val="0"/>
              </w:numPr>
              <w:kinsoku/>
              <w:wordWrap/>
              <w:overflowPunct/>
              <w:topLinePunct w:val="0"/>
              <w:autoSpaceDE/>
              <w:autoSpaceDN/>
              <w:bidi w:val="0"/>
              <w:adjustRightInd w:val="0"/>
              <w:snapToGrid w:val="0"/>
              <w:spacing w:line="360" w:lineRule="auto"/>
              <w:ind w:right="0"/>
              <w:jc w:val="center"/>
              <w:textAlignment w:val="auto"/>
              <w:outlineLvl w:val="9"/>
              <w:rPr>
                <w:rStyle w:val="18"/>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val="en-US" w:eastAsia="zh-CN"/>
              </w:rPr>
              <w:t xml:space="preserve"> 噪声排放标准</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70"/>
              <w:gridCol w:w="1738"/>
              <w:gridCol w:w="1584"/>
              <w:gridCol w:w="15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Merge w:val="restart"/>
                  <w:tcBorders>
                    <w:left w:val="single" w:color="auto" w:sz="0" w:space="0"/>
                    <w:bottom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位置</w:t>
                  </w:r>
                </w:p>
              </w:tc>
              <w:tc>
                <w:tcPr>
                  <w:tcW w:w="1362" w:type="pct"/>
                  <w:vMerge w:val="restart"/>
                  <w:tcBorders>
                    <w:left w:val="single" w:color="auto" w:sz="4" w:space="0"/>
                    <w:bottom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采用标准</w:t>
                  </w:r>
                </w:p>
              </w:tc>
              <w:tc>
                <w:tcPr>
                  <w:tcW w:w="2484" w:type="pct"/>
                  <w:gridSpan w:val="2"/>
                  <w:tcBorders>
                    <w:left w:val="single" w:color="auto" w:sz="4" w:space="0"/>
                    <w:bottom w:val="single" w:color="auto" w:sz="4" w:space="0"/>
                    <w:right w:val="single" w:color="auto" w:sz="12"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标准值[dB（A）]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Merge w:val="continue"/>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362" w:type="pct"/>
                  <w:vMerge w:val="continue"/>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241" w:type="pct"/>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昼间</w:t>
                  </w:r>
                </w:p>
              </w:tc>
              <w:tc>
                <w:tcPr>
                  <w:tcW w:w="1242" w:type="pct"/>
                  <w:tcBorders>
                    <w:top w:val="single" w:color="auto" w:sz="4" w:space="0"/>
                    <w:left w:val="single" w:color="auto" w:sz="4" w:space="0"/>
                    <w:bottom w:val="single" w:color="auto" w:sz="4" w:space="0"/>
                    <w:right w:val="single" w:color="auto" w:sz="12"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tcBorders>
                    <w:top w:val="single" w:color="auto" w:sz="4" w:space="0"/>
                    <w:left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厂界四周</w:t>
                  </w:r>
                </w:p>
              </w:tc>
              <w:tc>
                <w:tcPr>
                  <w:tcW w:w="1362" w:type="pct"/>
                  <w:tcBorders>
                    <w:top w:val="single" w:color="auto" w:sz="4" w:space="0"/>
                    <w:left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类</w:t>
                  </w:r>
                </w:p>
              </w:tc>
              <w:tc>
                <w:tcPr>
                  <w:tcW w:w="1241" w:type="pct"/>
                  <w:tcBorders>
                    <w:top w:val="single" w:color="auto" w:sz="4" w:space="0"/>
                    <w:left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r>
                    <w:rPr>
                      <w:rFonts w:hint="default" w:ascii="Times New Roman" w:hAnsi="Times New Roman" w:cs="Times New Roman"/>
                      <w:sz w:val="21"/>
                      <w:szCs w:val="21"/>
                      <w:lang w:val="en-US" w:eastAsia="zh-CN"/>
                    </w:rPr>
                    <w:t>5</w:t>
                  </w:r>
                </w:p>
              </w:tc>
              <w:tc>
                <w:tcPr>
                  <w:tcW w:w="1242" w:type="pct"/>
                  <w:tcBorders>
                    <w:top w:val="single" w:color="auto" w:sz="4" w:space="0"/>
                    <w:left w:val="single" w:color="auto" w:sz="4" w:space="0"/>
                    <w:right w:val="single" w:color="auto" w:sz="12"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r>
                    <w:rPr>
                      <w:rFonts w:hint="default" w:ascii="Times New Roman" w:hAnsi="Times New Roman" w:cs="Times New Roman"/>
                      <w:sz w:val="21"/>
                      <w:szCs w:val="21"/>
                      <w:lang w:val="en-US" w:eastAsia="zh-CN"/>
                    </w:rPr>
                    <w:t>5</w:t>
                  </w:r>
                </w:p>
              </w:tc>
            </w:tr>
          </w:tbl>
          <w:p>
            <w:pPr>
              <w:pStyle w:val="3"/>
              <w:pageBreakBefore w:val="0"/>
              <w:widowControl w:val="0"/>
              <w:kinsoku/>
              <w:wordWrap/>
              <w:overflowPunct/>
              <w:topLinePunct w:val="0"/>
              <w:autoSpaceDE/>
              <w:autoSpaceDN/>
              <w:bidi w:val="0"/>
              <w:adjustRightInd w:val="0"/>
              <w:snapToGrid w:val="0"/>
              <w:spacing w:before="0" w:after="0" w:afterLines="0" w:line="360" w:lineRule="auto"/>
              <w:jc w:val="both"/>
              <w:textAlignment w:val="auto"/>
              <w:rPr>
                <w:rFonts w:hint="default" w:ascii="Times New Roman" w:hAnsi="Times New Roman" w:eastAsia="宋体" w:cs="Times New Roman"/>
                <w:b/>
                <w:bCs w:val="0"/>
                <w:sz w:val="24"/>
                <w:szCs w:val="24"/>
              </w:rPr>
            </w:pPr>
            <w:bookmarkStart w:id="0" w:name="_Toc22086"/>
            <w:r>
              <w:rPr>
                <w:rFonts w:hint="eastAsia" w:cs="Times New Roman"/>
                <w:b/>
                <w:bCs w:val="0"/>
                <w:sz w:val="24"/>
                <w:szCs w:val="24"/>
                <w:lang w:val="en-US" w:eastAsia="zh-CN"/>
              </w:rPr>
              <w:t>4</w:t>
            </w:r>
            <w:r>
              <w:rPr>
                <w:rFonts w:hint="default" w:ascii="Times New Roman" w:hAnsi="Times New Roman" w:eastAsia="宋体" w:cs="Times New Roman"/>
                <w:b/>
                <w:bCs w:val="0"/>
                <w:sz w:val="24"/>
                <w:szCs w:val="24"/>
                <w:lang w:val="en-US" w:eastAsia="zh-CN"/>
              </w:rPr>
              <w:t>、</w:t>
            </w:r>
            <w:r>
              <w:rPr>
                <w:rFonts w:hint="default" w:ascii="Times New Roman" w:hAnsi="Times New Roman" w:eastAsia="宋体" w:cs="Times New Roman"/>
                <w:b/>
                <w:bCs w:val="0"/>
                <w:sz w:val="24"/>
                <w:szCs w:val="24"/>
              </w:rPr>
              <w:t>固体废弃物排放执行标准</w:t>
            </w:r>
            <w:bookmarkEnd w:id="0"/>
          </w:p>
          <w:p>
            <w:pPr>
              <w:adjustRightInd w:val="0"/>
              <w:snapToGrid w:val="0"/>
              <w:spacing w:line="360" w:lineRule="auto"/>
              <w:ind w:firstLine="480" w:firstLineChars="200"/>
              <w:rPr>
                <w:rFonts w:hint="eastAsia" w:ascii="Times New Roman" w:hAnsi="Times New Roman" w:eastAsia="宋体" w:cs="Times New Roman"/>
                <w:b/>
                <w:bCs/>
                <w:color w:val="auto"/>
                <w:sz w:val="24"/>
                <w:szCs w:val="24"/>
                <w:lang w:val="en-US" w:eastAsia="zh-CN"/>
              </w:rPr>
            </w:pPr>
            <w:r>
              <w:rPr>
                <w:rFonts w:hint="default" w:ascii="Times New Roman" w:hAnsi="Times New Roman" w:cs="Times New Roman"/>
                <w:color w:val="auto"/>
                <w:sz w:val="24"/>
              </w:rPr>
              <w:t>一般工业固体废物处置执行《一般工业固体废物贮存与填埋污染控制标准》（GB18599-2020）要求，危险废物执行《危险废物贮存污染控制标准》（GB18597-2001）及2013年修改单要求。</w:t>
            </w:r>
          </w:p>
          <w:p>
            <w:pPr>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总量控制建议值</w:t>
            </w:r>
          </w:p>
          <w:p>
            <w:pPr>
              <w:pageBreakBefore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5</w:t>
            </w:r>
            <w:r>
              <w:rPr>
                <w:rFonts w:hint="default" w:ascii="Times New Roman" w:hAnsi="Times New Roman" w:eastAsia="宋体" w:cs="Times New Roman"/>
                <w:b/>
                <w:bCs/>
                <w:sz w:val="21"/>
                <w:szCs w:val="21"/>
                <w:lang w:val="en-US" w:eastAsia="zh-CN"/>
              </w:rPr>
              <w:t xml:space="preserve"> 总量控制标准</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color w:val="auto"/>
                <w:sz w:val="21"/>
                <w:szCs w:val="21"/>
              </w:rPr>
              <w:t>单位: t/a</w:t>
            </w:r>
          </w:p>
          <w:tbl>
            <w:tblPr>
              <w:tblStyle w:val="12"/>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58"/>
              <w:gridCol w:w="2149"/>
              <w:gridCol w:w="21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612" w:type="pct"/>
                  <w:tcBorders>
                    <w:left w:val="single" w:color="auto" w:sz="0" w:space="0"/>
                    <w:bottom w:val="single" w:color="auto" w:sz="4" w:space="0"/>
                    <w:right w:val="single" w:color="auto" w:sz="4" w:space="0"/>
                  </w:tcBorders>
                  <w:noWrap w:val="0"/>
                  <w:vAlign w:val="center"/>
                </w:tcPr>
                <w:p>
                  <w:pPr>
                    <w:adjustRightInd w:val="0"/>
                    <w:snapToGrid w:val="0"/>
                    <w:spacing w:line="360" w:lineRule="exact"/>
                    <w:ind w:left="-97" w:leftChars="-46" w:right="-120" w:rightChars="-5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683" w:type="pct"/>
                  <w:tcBorders>
                    <w:left w:val="single" w:color="auto" w:sz="4" w:space="0"/>
                    <w:bottom w:val="single" w:color="auto" w:sz="4" w:space="0"/>
                    <w:right w:val="single" w:color="auto" w:sz="4" w:space="0"/>
                  </w:tcBorders>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污染因子</w:t>
                  </w:r>
                </w:p>
              </w:tc>
              <w:tc>
                <w:tcPr>
                  <w:tcW w:w="1703" w:type="pct"/>
                  <w:tcBorders>
                    <w:left w:val="single" w:color="auto" w:sz="4" w:space="0"/>
                    <w:bottom w:val="single" w:color="auto" w:sz="4" w:space="0"/>
                    <w:right w:val="single" w:color="auto" w:sz="12" w:space="0"/>
                  </w:tcBorders>
                  <w:noWrap w:val="0"/>
                  <w:vAlign w:val="center"/>
                </w:tcPr>
                <w:p>
                  <w:pPr>
                    <w:adjustRightInd w:val="0"/>
                    <w:snapToGrid w:val="0"/>
                    <w:spacing w:line="360" w:lineRule="exact"/>
                    <w:ind w:left="-103" w:leftChars="-49" w:right="-61" w:rightChars="-2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总量建议值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烟粉尘</w:t>
                  </w:r>
                </w:p>
              </w:tc>
              <w:tc>
                <w:tcPr>
                  <w:tcW w:w="1703" w:type="pct"/>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612" w:type="pct"/>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p>
              </w:tc>
              <w:tc>
                <w:tcPr>
                  <w:tcW w:w="1683" w:type="pct"/>
                  <w:tcBorders>
                    <w:top w:val="single" w:color="auto" w:sz="4" w:space="0"/>
                    <w:left w:val="single" w:color="auto" w:sz="4" w:space="0"/>
                    <w:right w:val="single" w:color="auto" w:sz="4" w:space="0"/>
                  </w:tcBorders>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VOC</w:t>
                  </w:r>
                  <w:r>
                    <w:rPr>
                      <w:rFonts w:hint="default" w:ascii="Times New Roman" w:hAnsi="Times New Roman" w:eastAsia="宋体" w:cs="Times New Roman"/>
                      <w:color w:val="auto"/>
                      <w:sz w:val="21"/>
                      <w:szCs w:val="21"/>
                      <w:vertAlign w:val="subscript"/>
                      <w:lang w:val="en-US" w:eastAsia="zh-CN"/>
                    </w:rPr>
                    <w:t>s</w:t>
                  </w:r>
                </w:p>
              </w:tc>
              <w:tc>
                <w:tcPr>
                  <w:tcW w:w="1703" w:type="pct"/>
                  <w:tcBorders>
                    <w:top w:val="single" w:color="auto" w:sz="4" w:space="0"/>
                    <w:left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0.0234</w:t>
                  </w:r>
                </w:p>
              </w:tc>
            </w:tr>
          </w:tbl>
          <w:p>
            <w:pPr>
              <w:pageBreakBefore w:val="0"/>
              <w:kinsoku/>
              <w:wordWrap/>
              <w:overflowPunct/>
              <w:topLinePunct w:val="0"/>
              <w:autoSpaceDE/>
              <w:autoSpaceDN/>
              <w:bidi w:val="0"/>
              <w:adjustRightInd w:val="0"/>
              <w:snapToGrid w:val="0"/>
              <w:spacing w:line="520" w:lineRule="exact"/>
              <w:ind w:firstLine="0" w:firstLineChars="0"/>
              <w:jc w:val="both"/>
              <w:textAlignment w:val="auto"/>
              <w:rPr>
                <w:rFonts w:hint="default" w:ascii="Times New Roman" w:hAnsi="Times New Roman" w:eastAsia="宋体" w:cs="Times New Roman"/>
                <w:sz w:val="24"/>
                <w:szCs w:val="24"/>
                <w:lang w:eastAsia="zh-CN"/>
              </w:rPr>
            </w:pPr>
          </w:p>
        </w:tc>
      </w:tr>
    </w:tbl>
    <w:p>
      <w:pPr>
        <w:spacing w:after="0" w:afterLines="0" w:line="360" w:lineRule="auto"/>
        <w:rPr>
          <w:rFonts w:hint="eastAsia" w:eastAsia="仿宋_GB2312"/>
          <w:lang w:eastAsia="zh-CN"/>
        </w:rPr>
      </w:pPr>
      <w:r>
        <w:rPr>
          <w:rFonts w:hint="default" w:ascii="Times New Roman" w:hAnsi="Times New Roman" w:eastAsia="仿宋_GB2312" w:cs="Times New Roman"/>
          <w:color w:val="000000"/>
          <w:sz w:val="21"/>
          <w:szCs w:val="21"/>
        </w:rPr>
        <w:br w:type="page"/>
      </w:r>
    </w:p>
    <w:tbl>
      <w:tblPr>
        <w:tblStyle w:val="12"/>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222" w:hRule="atLeast"/>
          <w:jc w:val="center"/>
        </w:trPr>
        <w:tc>
          <w:tcPr>
            <w:tcW w:w="500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一、项目简介：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宁国市日顺竹木工艺品厂拟在安徽省宁国市南山园区松岭路中盛公司内新建年产50万个竹制品杯项目。该项目总投资200万元，租赁安徽中盛汽车零部件有限公司现有厂房2067m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，购置液压冲床、圆棒砂光机、等主要设备，用于生产竹木制品，项目达产后可形成年产50万个竹制品杯的生产能力，该项目经宁国经开区（港口产业园）管委会予以备案，项目编码：2020-341862-20-03-042083。</w:t>
            </w:r>
            <w:r>
              <w:rPr>
                <w:rFonts w:hint="default" w:ascii="Times New Roman" w:hAnsi="Times New Roman" w:eastAsia="宋体" w:cs="Times New Roman"/>
                <w:color w:val="auto"/>
                <w:sz w:val="24"/>
                <w:lang w:val="en-US" w:eastAsia="zh-CN"/>
              </w:rPr>
              <w:t>2021年11月，</w:t>
            </w:r>
            <w:r>
              <w:rPr>
                <w:rFonts w:hint="default" w:ascii="Times New Roman" w:hAnsi="Times New Roman" w:eastAsia="宋体" w:cs="Times New Roman"/>
                <w:sz w:val="24"/>
                <w:szCs w:val="24"/>
                <w:lang w:val="en-US" w:eastAsia="zh-CN"/>
              </w:rPr>
              <w:t>宁国市日顺竹木工艺品厂</w:t>
            </w:r>
            <w:r>
              <w:rPr>
                <w:rFonts w:hint="default" w:ascii="Times New Roman" w:hAnsi="Times New Roman" w:eastAsia="宋体" w:cs="Times New Roman"/>
                <w:color w:val="000000"/>
                <w:kern w:val="0"/>
                <w:sz w:val="24"/>
                <w:szCs w:val="24"/>
                <w:lang w:val="en-US" w:eastAsia="zh-CN" w:bidi="ar"/>
              </w:rPr>
              <w:t>委托</w:t>
            </w:r>
            <w:r>
              <w:rPr>
                <w:rFonts w:hint="default" w:ascii="Times New Roman" w:hAnsi="Times New Roman" w:eastAsia="宋体" w:cs="Times New Roman"/>
                <w:color w:val="auto"/>
                <w:sz w:val="24"/>
                <w:lang w:val="en-US" w:eastAsia="zh-CN"/>
              </w:rPr>
              <w:t>安徽长清环保科技有限公司</w:t>
            </w:r>
            <w:r>
              <w:rPr>
                <w:rFonts w:hint="default" w:ascii="Times New Roman" w:hAnsi="Times New Roman" w:eastAsia="宋体" w:cs="Times New Roman"/>
                <w:color w:val="000000"/>
                <w:kern w:val="0"/>
                <w:sz w:val="24"/>
                <w:szCs w:val="24"/>
                <w:lang w:val="en-US" w:eastAsia="zh-CN" w:bidi="ar"/>
              </w:rPr>
              <w:t>编制了《</w:t>
            </w:r>
            <w:r>
              <w:rPr>
                <w:rFonts w:hint="default" w:ascii="Times New Roman" w:hAnsi="Times New Roman" w:cs="Times New Roman"/>
                <w:color w:val="auto"/>
                <w:sz w:val="24"/>
              </w:rPr>
              <w:t>宁国市日顺竹木工艺品厂年产50万个竹制品杯项目</w:t>
            </w:r>
            <w:r>
              <w:rPr>
                <w:rFonts w:hint="default" w:ascii="Times New Roman" w:hAnsi="Times New Roman" w:eastAsia="宋体" w:cs="Times New Roman"/>
                <w:sz w:val="24"/>
                <w:szCs w:val="24"/>
                <w:lang w:val="en-US" w:eastAsia="zh-CN"/>
              </w:rPr>
              <w:t>环境影响报告表</w:t>
            </w:r>
            <w:r>
              <w:rPr>
                <w:rFonts w:hint="default" w:ascii="Times New Roman" w:hAnsi="Times New Roman" w:eastAsia="宋体" w:cs="Times New Roman"/>
                <w:color w:val="000000"/>
                <w:kern w:val="0"/>
                <w:sz w:val="24"/>
                <w:szCs w:val="24"/>
                <w:lang w:val="en-US" w:eastAsia="zh-CN" w:bidi="ar"/>
              </w:rPr>
              <w:t>》，2021年12月7日宣城市宁国市生态环境分局对《</w:t>
            </w:r>
            <w:r>
              <w:rPr>
                <w:rFonts w:hint="default" w:ascii="Times New Roman" w:hAnsi="Times New Roman" w:cs="Times New Roman"/>
                <w:color w:val="auto"/>
                <w:sz w:val="24"/>
              </w:rPr>
              <w:t>宁国市日顺竹木工艺品厂年产50万个竹制品杯项目</w:t>
            </w:r>
            <w:r>
              <w:rPr>
                <w:rFonts w:hint="default" w:ascii="Times New Roman" w:hAnsi="Times New Roman" w:eastAsia="宋体" w:cs="Times New Roman"/>
                <w:sz w:val="24"/>
                <w:szCs w:val="24"/>
                <w:lang w:val="en-US" w:eastAsia="zh-CN"/>
              </w:rPr>
              <w:t>环境影响报告表</w:t>
            </w:r>
            <w:r>
              <w:rPr>
                <w:rFonts w:hint="default" w:ascii="Times New Roman" w:hAnsi="Times New Roman" w:eastAsia="宋体" w:cs="Times New Roman"/>
                <w:color w:val="000000"/>
                <w:kern w:val="0"/>
                <w:sz w:val="24"/>
                <w:szCs w:val="24"/>
                <w:lang w:val="en-US" w:eastAsia="zh-CN" w:bidi="ar"/>
              </w:rPr>
              <w:t>》予以批复，同意该项目的建设，批复文号为宁环审批[2021]132号。</w:t>
            </w: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二、</w:t>
            </w:r>
            <w:r>
              <w:rPr>
                <w:rFonts w:hint="default" w:ascii="Times New Roman" w:hAnsi="Times New Roman" w:eastAsia="宋体" w:cs="Times New Roman"/>
                <w:b/>
                <w:bCs/>
                <w:sz w:val="24"/>
                <w:szCs w:val="24"/>
              </w:rPr>
              <w:t xml:space="preserve">工程建设内容：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项目主要建设内容为年产50万个竹制品杯项目</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目前</w:t>
            </w:r>
            <w:r>
              <w:rPr>
                <w:rFonts w:hint="default" w:ascii="Times New Roman" w:hAnsi="Times New Roman" w:eastAsia="宋体" w:cs="Times New Roman"/>
                <w:sz w:val="24"/>
                <w:szCs w:val="24"/>
                <w:lang w:eastAsia="zh-CN"/>
              </w:rPr>
              <w:t>已</w:t>
            </w:r>
            <w:r>
              <w:rPr>
                <w:rFonts w:hint="default" w:ascii="Times New Roman" w:hAnsi="Times New Roman" w:eastAsia="宋体" w:cs="Times New Roman"/>
                <w:sz w:val="24"/>
                <w:szCs w:val="24"/>
              </w:rPr>
              <w:t>建设完成</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项目建设内容见</w:t>
            </w:r>
            <w:r>
              <w:rPr>
                <w:rFonts w:hint="default" w:ascii="Times New Roman" w:hAnsi="Times New Roman" w:eastAsia="宋体" w:cs="Times New Roman"/>
                <w:sz w:val="24"/>
                <w:szCs w:val="24"/>
                <w:lang w:eastAsia="zh-CN"/>
              </w:rPr>
              <w:t>下表</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2-1 项目建设内容</w:t>
            </w:r>
          </w:p>
          <w:tbl>
            <w:tblPr>
              <w:tblStyle w:val="1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1097"/>
              <w:gridCol w:w="2847"/>
              <w:gridCol w:w="2891"/>
              <w:gridCol w:w="8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工程名称</w:t>
                  </w:r>
                </w:p>
              </w:tc>
              <w:tc>
                <w:tcPr>
                  <w:tcW w:w="663"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单项工程名称</w:t>
                  </w:r>
                </w:p>
              </w:tc>
              <w:tc>
                <w:tcPr>
                  <w:tcW w:w="1720"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环评</w:t>
                  </w:r>
                  <w:r>
                    <w:rPr>
                      <w:rFonts w:hint="default" w:ascii="Times New Roman" w:hAnsi="Times New Roman" w:eastAsia="宋体" w:cs="Times New Roman"/>
                      <w:sz w:val="21"/>
                      <w:szCs w:val="21"/>
                    </w:rPr>
                    <w:t>工程内容与规模</w:t>
                  </w:r>
                </w:p>
              </w:tc>
              <w:tc>
                <w:tcPr>
                  <w:tcW w:w="1747"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工程内容与规模</w:t>
                  </w:r>
                </w:p>
              </w:tc>
              <w:tc>
                <w:tcPr>
                  <w:tcW w:w="492"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663" w:type="pct"/>
                  <w:tcBorders>
                    <w:tl2br w:val="nil"/>
                    <w:tr2bl w:val="nil"/>
                  </w:tcBorders>
                  <w:noWrap w:val="0"/>
                  <w:vAlign w:val="center"/>
                </w:tcPr>
                <w:p>
                  <w:pPr>
                    <w:pStyle w:val="21"/>
                    <w:bidi w:val="0"/>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auto"/>
                      <w:szCs w:val="21"/>
                    </w:rPr>
                    <w:t>喷漆房</w:t>
                  </w:r>
                </w:p>
              </w:tc>
              <w:tc>
                <w:tcPr>
                  <w:tcW w:w="1720" w:type="pct"/>
                  <w:tcBorders>
                    <w:tl2br w:val="nil"/>
                    <w:tr2bl w:val="nil"/>
                  </w:tcBorders>
                  <w:noWrap w:val="0"/>
                  <w:vAlign w:val="center"/>
                </w:tcPr>
                <w:p>
                  <w:pPr>
                    <w:pStyle w:val="21"/>
                    <w:bidi w:val="0"/>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Cs w:val="21"/>
                    </w:rPr>
                    <w:t>位于车间南侧，布置喷漆区、晾干区，内设自动喷漆线配套建设水帘+过滤棉+二级活性炭净化装置。建筑面积120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p>
              </w:tc>
              <w:tc>
                <w:tcPr>
                  <w:tcW w:w="2891" w:type="dxa"/>
                  <w:tcBorders>
                    <w:tl2br w:val="nil"/>
                    <w:tr2bl w:val="nil"/>
                  </w:tcBorders>
                  <w:noWrap w:val="0"/>
                  <w:vAlign w:val="center"/>
                </w:tcPr>
                <w:p>
                  <w:pPr>
                    <w:pStyle w:val="21"/>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位于车间南侧，布置喷漆区、晾干区，内设自动喷漆线配套建设水帘+过滤棉+二级活性炭净化装置。建筑面积120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663" w:type="pct"/>
                  <w:tcBorders>
                    <w:tl2br w:val="nil"/>
                    <w:tr2bl w:val="nil"/>
                  </w:tcBorders>
                  <w:noWrap w:val="0"/>
                  <w:vAlign w:val="center"/>
                </w:tcPr>
                <w:p>
                  <w:pPr>
                    <w:pStyle w:val="21"/>
                    <w:bidi w:val="0"/>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auto"/>
                      <w:szCs w:val="21"/>
                    </w:rPr>
                    <w:t>成型区</w:t>
                  </w:r>
                </w:p>
              </w:tc>
              <w:tc>
                <w:tcPr>
                  <w:tcW w:w="1720" w:type="pct"/>
                  <w:tcBorders>
                    <w:tl2br w:val="nil"/>
                    <w:tr2bl w:val="nil"/>
                  </w:tcBorders>
                  <w:noWrap w:val="0"/>
                  <w:vAlign w:val="center"/>
                </w:tcPr>
                <w:p>
                  <w:pPr>
                    <w:pStyle w:val="21"/>
                    <w:bidi w:val="0"/>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Cs w:val="21"/>
                    </w:rPr>
                    <w:t>位于喷漆房东侧，用于竹制品成型工序，建筑面积100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p>
              </w:tc>
              <w:tc>
                <w:tcPr>
                  <w:tcW w:w="2891" w:type="dxa"/>
                  <w:tcBorders>
                    <w:tl2br w:val="nil"/>
                    <w:tr2bl w:val="nil"/>
                  </w:tcBorders>
                  <w:noWrap w:val="0"/>
                  <w:vAlign w:val="center"/>
                </w:tcPr>
                <w:p>
                  <w:pPr>
                    <w:pStyle w:val="21"/>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位于喷漆房东侧，用于竹制品成型工序，建筑面积100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1"/>
                    <w:bidi w:val="0"/>
                    <w:ind w:firstLine="0" w:firstLineChars="0"/>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color w:val="auto"/>
                      <w:szCs w:val="21"/>
                    </w:rPr>
                    <w:t>打磨、冲床、</w:t>
                  </w:r>
                  <w:r>
                    <w:rPr>
                      <w:rFonts w:hint="eastAsia"/>
                      <w:color w:val="auto"/>
                      <w:szCs w:val="21"/>
                      <w:lang w:eastAsia="zh-CN"/>
                    </w:rPr>
                    <w:t>修边、</w:t>
                  </w:r>
                  <w:r>
                    <w:rPr>
                      <w:color w:val="auto"/>
                      <w:szCs w:val="21"/>
                    </w:rPr>
                    <w:t>车床加工区</w:t>
                  </w:r>
                </w:p>
              </w:tc>
              <w:tc>
                <w:tcPr>
                  <w:tcW w:w="1720" w:type="pct"/>
                  <w:tcBorders>
                    <w:tl2br w:val="nil"/>
                    <w:tr2bl w:val="nil"/>
                  </w:tcBorders>
                  <w:noWrap w:val="0"/>
                  <w:vAlign w:val="center"/>
                </w:tcPr>
                <w:p>
                  <w:pPr>
                    <w:pStyle w:val="21"/>
                    <w:bidi w:val="0"/>
                    <w:ind w:firstLine="0" w:firstLineChars="0"/>
                    <w:rPr>
                      <w:rFonts w:hint="default" w:ascii="Times New Roman" w:hAnsi="Times New Roman" w:cs="Times New Roman"/>
                      <w:color w:val="000000" w:themeColor="text1"/>
                      <w:szCs w:val="36"/>
                      <w:lang w:val="en-US" w:eastAsia="zh-CN"/>
                      <w14:textFill>
                        <w14:solidFill>
                          <w14:schemeClr w14:val="tx1"/>
                        </w14:solidFill>
                      </w14:textFill>
                    </w:rPr>
                  </w:pPr>
                  <w:r>
                    <w:rPr>
                      <w:rFonts w:hint="default" w:ascii="Times New Roman" w:hAnsi="Times New Roman" w:cs="Times New Roman"/>
                      <w:color w:val="auto"/>
                      <w:szCs w:val="21"/>
                    </w:rPr>
                    <w:t>位于生产车间西侧，包含竹制品的打磨、冲床加工、</w:t>
                  </w:r>
                  <w:r>
                    <w:rPr>
                      <w:rFonts w:hint="default" w:ascii="Times New Roman" w:hAnsi="Times New Roman" w:cs="Times New Roman"/>
                      <w:color w:val="auto"/>
                      <w:szCs w:val="21"/>
                      <w:lang w:eastAsia="zh-CN"/>
                    </w:rPr>
                    <w:t>修边、</w:t>
                  </w:r>
                  <w:r>
                    <w:rPr>
                      <w:rFonts w:hint="default" w:ascii="Times New Roman" w:hAnsi="Times New Roman" w:cs="Times New Roman"/>
                      <w:color w:val="auto"/>
                      <w:szCs w:val="21"/>
                    </w:rPr>
                    <w:t>车床加工等，建筑面积500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p>
              </w:tc>
              <w:tc>
                <w:tcPr>
                  <w:tcW w:w="2891" w:type="dxa"/>
                  <w:tcBorders>
                    <w:tl2br w:val="nil"/>
                    <w:tr2bl w:val="nil"/>
                  </w:tcBorders>
                  <w:noWrap w:val="0"/>
                  <w:vAlign w:val="center"/>
                </w:tcPr>
                <w:p>
                  <w:pPr>
                    <w:pStyle w:val="21"/>
                    <w:bidi w:val="0"/>
                    <w:ind w:firstLine="0" w:firstLineChars="0"/>
                    <w:rPr>
                      <w:rFonts w:hint="default" w:ascii="Times New Roman" w:hAnsi="Times New Roman" w:cs="Times New Roman"/>
                      <w:color w:val="auto"/>
                      <w:szCs w:val="36"/>
                      <w:lang w:val="en-US" w:eastAsia="zh-CN"/>
                    </w:rPr>
                  </w:pPr>
                  <w:r>
                    <w:rPr>
                      <w:rFonts w:hint="default" w:ascii="Times New Roman" w:hAnsi="Times New Roman" w:cs="Times New Roman"/>
                      <w:color w:val="auto"/>
                      <w:szCs w:val="21"/>
                    </w:rPr>
                    <w:t>位于生产车间西侧，包含竹制品的打磨、冲床加工、</w:t>
                  </w:r>
                  <w:r>
                    <w:rPr>
                      <w:rFonts w:hint="default" w:ascii="Times New Roman" w:hAnsi="Times New Roman" w:cs="Times New Roman"/>
                      <w:color w:val="auto"/>
                      <w:szCs w:val="21"/>
                      <w:lang w:eastAsia="zh-CN"/>
                    </w:rPr>
                    <w:t>修边、</w:t>
                  </w:r>
                  <w:r>
                    <w:rPr>
                      <w:rFonts w:hint="default" w:ascii="Times New Roman" w:hAnsi="Times New Roman" w:cs="Times New Roman"/>
                      <w:color w:val="auto"/>
                      <w:szCs w:val="21"/>
                    </w:rPr>
                    <w:t>车床加工等，建筑面积500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储运工程</w:t>
                  </w:r>
                </w:p>
              </w:tc>
              <w:tc>
                <w:tcPr>
                  <w:tcW w:w="663" w:type="pct"/>
                  <w:tcBorders>
                    <w:tl2br w:val="nil"/>
                    <w:tr2bl w:val="nil"/>
                  </w:tcBorders>
                  <w:noWrap w:val="0"/>
                  <w:vAlign w:val="center"/>
                </w:tcPr>
                <w:p>
                  <w:pPr>
                    <w:adjustRightInd w:val="0"/>
                    <w:snapToGrid w:val="0"/>
                    <w:jc w:val="center"/>
                    <w:rPr>
                      <w:rFonts w:hint="default" w:ascii="Times New Roman" w:hAnsi="Times New Roman" w:cs="Times New Roman"/>
                      <w:color w:val="auto"/>
                      <w:lang w:val="en-US" w:eastAsia="zh-CN"/>
                    </w:rPr>
                  </w:pPr>
                  <w:r>
                    <w:rPr>
                      <w:color w:val="auto"/>
                      <w:szCs w:val="21"/>
                    </w:rPr>
                    <w:t>成品仓库</w:t>
                  </w:r>
                </w:p>
              </w:tc>
              <w:tc>
                <w:tcPr>
                  <w:tcW w:w="1720" w:type="pct"/>
                  <w:tcBorders>
                    <w:tl2br w:val="nil"/>
                    <w:tr2bl w:val="nil"/>
                  </w:tcBorders>
                  <w:noWrap w:val="0"/>
                  <w:vAlign w:val="center"/>
                </w:tcPr>
                <w:p>
                  <w:pPr>
                    <w:adjustRightInd w:val="0"/>
                    <w:snapToGrid w:val="0"/>
                    <w:jc w:val="center"/>
                    <w:rPr>
                      <w:rFonts w:hint="default" w:ascii="Times New Roman" w:hAnsi="Times New Roman" w:cs="Times New Roman"/>
                      <w:color w:val="auto"/>
                      <w:lang w:eastAsia="zh-CN"/>
                    </w:rPr>
                  </w:pPr>
                  <w:r>
                    <w:rPr>
                      <w:rFonts w:hint="default" w:ascii="Times New Roman" w:hAnsi="Times New Roman" w:cs="Times New Roman"/>
                      <w:color w:val="auto"/>
                      <w:szCs w:val="21"/>
                    </w:rPr>
                    <w:t>位于</w:t>
                  </w:r>
                  <w:r>
                    <w:rPr>
                      <w:rFonts w:hint="default" w:ascii="Times New Roman" w:hAnsi="Times New Roman" w:cs="Times New Roman"/>
                      <w:color w:val="auto"/>
                      <w:kern w:val="0"/>
                      <w:szCs w:val="21"/>
                    </w:rPr>
                    <w:t>车间北侧</w:t>
                  </w:r>
                  <w:r>
                    <w:rPr>
                      <w:rFonts w:hint="default" w:ascii="Times New Roman" w:hAnsi="Times New Roman" w:cs="Times New Roman"/>
                      <w:color w:val="auto"/>
                      <w:szCs w:val="21"/>
                    </w:rPr>
                    <w:t>，用于成品的储存，</w:t>
                  </w:r>
                  <w:r>
                    <w:rPr>
                      <w:rFonts w:hint="default" w:ascii="Times New Roman" w:hAnsi="Times New Roman" w:cs="Times New Roman"/>
                      <w:color w:val="auto"/>
                      <w:kern w:val="0"/>
                      <w:szCs w:val="21"/>
                    </w:rPr>
                    <w:t>建筑面积100m</w:t>
                  </w:r>
                  <w:r>
                    <w:rPr>
                      <w:rFonts w:hint="default" w:ascii="Times New Roman" w:hAnsi="Times New Roman" w:cs="Times New Roman"/>
                      <w:color w:val="auto"/>
                      <w:kern w:val="0"/>
                      <w:szCs w:val="21"/>
                      <w:vertAlign w:val="superscript"/>
                    </w:rPr>
                    <w:t>2</w:t>
                  </w:r>
                </w:p>
              </w:tc>
              <w:tc>
                <w:tcPr>
                  <w:tcW w:w="2891" w:type="dxa"/>
                  <w:tcBorders>
                    <w:tl2br w:val="nil"/>
                    <w:tr2bl w:val="nil"/>
                  </w:tcBorders>
                  <w:noWrap w:val="0"/>
                  <w:vAlign w:val="center"/>
                </w:tcPr>
                <w:p>
                  <w:pPr>
                    <w:adjustRightInd w:val="0"/>
                    <w:snapToGrid w:val="0"/>
                    <w:jc w:val="center"/>
                    <w:rPr>
                      <w:rFonts w:hint="default" w:ascii="Times New Roman" w:hAnsi="Times New Roman" w:cs="Times New Roman"/>
                      <w:color w:val="auto"/>
                      <w:lang w:eastAsia="zh-CN"/>
                    </w:rPr>
                  </w:pPr>
                  <w:r>
                    <w:rPr>
                      <w:rFonts w:hint="default" w:ascii="Times New Roman" w:hAnsi="Times New Roman" w:cs="Times New Roman"/>
                      <w:color w:val="auto"/>
                      <w:szCs w:val="21"/>
                    </w:rPr>
                    <w:t>位于</w:t>
                  </w:r>
                  <w:r>
                    <w:rPr>
                      <w:rFonts w:hint="default" w:ascii="Times New Roman" w:hAnsi="Times New Roman" w:cs="Times New Roman"/>
                      <w:color w:val="auto"/>
                      <w:kern w:val="0"/>
                      <w:szCs w:val="21"/>
                    </w:rPr>
                    <w:t>车间北侧</w:t>
                  </w:r>
                  <w:r>
                    <w:rPr>
                      <w:rFonts w:hint="default" w:ascii="Times New Roman" w:hAnsi="Times New Roman" w:cs="Times New Roman"/>
                      <w:color w:val="auto"/>
                      <w:szCs w:val="21"/>
                    </w:rPr>
                    <w:t>，用于成品的储存，</w:t>
                  </w:r>
                  <w:r>
                    <w:rPr>
                      <w:rFonts w:hint="default" w:ascii="Times New Roman" w:hAnsi="Times New Roman" w:cs="Times New Roman"/>
                      <w:color w:val="auto"/>
                      <w:kern w:val="0"/>
                      <w:szCs w:val="21"/>
                    </w:rPr>
                    <w:t>建筑面积100m</w:t>
                  </w:r>
                  <w:r>
                    <w:rPr>
                      <w:rFonts w:hint="default" w:ascii="Times New Roman" w:hAnsi="Times New Roman" w:cs="Times New Roman"/>
                      <w:color w:val="auto"/>
                      <w:kern w:val="0"/>
                      <w:szCs w:val="21"/>
                      <w:vertAlign w:val="superscript"/>
                    </w:rPr>
                    <w:t>2</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adjustRightInd w:val="0"/>
                    <w:snapToGrid w:val="0"/>
                    <w:jc w:val="center"/>
                    <w:rPr>
                      <w:rFonts w:hint="default" w:ascii="Times New Roman" w:hAnsi="Times New Roman" w:cs="Times New Roman"/>
                      <w:color w:val="auto"/>
                      <w:lang w:val="en-US" w:eastAsia="zh-CN"/>
                    </w:rPr>
                  </w:pPr>
                  <w:r>
                    <w:rPr>
                      <w:color w:val="auto"/>
                      <w:szCs w:val="21"/>
                    </w:rPr>
                    <w:t>原料区</w:t>
                  </w:r>
                </w:p>
              </w:tc>
              <w:tc>
                <w:tcPr>
                  <w:tcW w:w="1720" w:type="pct"/>
                  <w:tcBorders>
                    <w:tl2br w:val="nil"/>
                    <w:tr2bl w:val="nil"/>
                  </w:tcBorders>
                  <w:noWrap w:val="0"/>
                  <w:vAlign w:val="center"/>
                </w:tcPr>
                <w:p>
                  <w:pPr>
                    <w:adjustRightInd w:val="0"/>
                    <w:snapToGrid w:val="0"/>
                    <w:jc w:val="center"/>
                    <w:rPr>
                      <w:rFonts w:hint="default" w:ascii="Times New Roman" w:hAnsi="Times New Roman" w:cs="Times New Roman"/>
                      <w:color w:val="auto"/>
                      <w:szCs w:val="36"/>
                      <w:lang w:val="en-US" w:eastAsia="zh-CN"/>
                    </w:rPr>
                  </w:pPr>
                  <w:r>
                    <w:rPr>
                      <w:rFonts w:hint="default" w:ascii="Times New Roman" w:hAnsi="Times New Roman" w:cs="Times New Roman"/>
                      <w:color w:val="auto"/>
                      <w:szCs w:val="21"/>
                    </w:rPr>
                    <w:t>位于</w:t>
                  </w:r>
                  <w:r>
                    <w:rPr>
                      <w:rFonts w:hint="default" w:ascii="Times New Roman" w:hAnsi="Times New Roman" w:cs="Times New Roman"/>
                      <w:color w:val="auto"/>
                      <w:kern w:val="0"/>
                      <w:szCs w:val="21"/>
                    </w:rPr>
                    <w:t>车间南侧</w:t>
                  </w:r>
                  <w:r>
                    <w:rPr>
                      <w:rFonts w:hint="default" w:ascii="Times New Roman" w:hAnsi="Times New Roman" w:cs="Times New Roman"/>
                      <w:color w:val="auto"/>
                      <w:szCs w:val="21"/>
                    </w:rPr>
                    <w:t>，用于原料的储存，</w:t>
                  </w:r>
                  <w:r>
                    <w:rPr>
                      <w:rFonts w:hint="default" w:ascii="Times New Roman" w:hAnsi="Times New Roman" w:cs="Times New Roman"/>
                      <w:color w:val="auto"/>
                      <w:kern w:val="0"/>
                      <w:szCs w:val="21"/>
                    </w:rPr>
                    <w:t>建筑面积80m</w:t>
                  </w:r>
                  <w:r>
                    <w:rPr>
                      <w:rFonts w:hint="default" w:ascii="Times New Roman" w:hAnsi="Times New Roman" w:cs="Times New Roman"/>
                      <w:color w:val="auto"/>
                      <w:kern w:val="0"/>
                      <w:szCs w:val="21"/>
                      <w:vertAlign w:val="superscript"/>
                    </w:rPr>
                    <w:t>2</w:t>
                  </w:r>
                </w:p>
              </w:tc>
              <w:tc>
                <w:tcPr>
                  <w:tcW w:w="289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36"/>
                      <w:lang w:val="en-US" w:eastAsia="zh-CN"/>
                    </w:rPr>
                  </w:pPr>
                  <w:r>
                    <w:rPr>
                      <w:rFonts w:hint="default" w:ascii="Times New Roman" w:hAnsi="Times New Roman" w:cs="Times New Roman"/>
                      <w:color w:val="auto"/>
                      <w:szCs w:val="21"/>
                    </w:rPr>
                    <w:t>位于</w:t>
                  </w:r>
                  <w:r>
                    <w:rPr>
                      <w:rFonts w:hint="default" w:ascii="Times New Roman" w:hAnsi="Times New Roman" w:cs="Times New Roman"/>
                      <w:color w:val="auto"/>
                      <w:kern w:val="0"/>
                      <w:szCs w:val="21"/>
                    </w:rPr>
                    <w:t>车间南侧</w:t>
                  </w:r>
                  <w:r>
                    <w:rPr>
                      <w:rFonts w:hint="default" w:ascii="Times New Roman" w:hAnsi="Times New Roman" w:cs="Times New Roman"/>
                      <w:color w:val="auto"/>
                      <w:szCs w:val="21"/>
                    </w:rPr>
                    <w:t>，用于原料的储存，</w:t>
                  </w:r>
                  <w:r>
                    <w:rPr>
                      <w:rFonts w:hint="default" w:ascii="Times New Roman" w:hAnsi="Times New Roman" w:cs="Times New Roman"/>
                      <w:color w:val="auto"/>
                      <w:kern w:val="0"/>
                      <w:szCs w:val="21"/>
                    </w:rPr>
                    <w:t>建筑面积80m</w:t>
                  </w:r>
                  <w:r>
                    <w:rPr>
                      <w:rFonts w:hint="default" w:ascii="Times New Roman" w:hAnsi="Times New Roman" w:cs="Times New Roman"/>
                      <w:color w:val="auto"/>
                      <w:kern w:val="0"/>
                      <w:szCs w:val="21"/>
                      <w:vertAlign w:val="superscript"/>
                    </w:rPr>
                    <w:t>2</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adjustRightInd w:val="0"/>
                    <w:snapToGrid w:val="0"/>
                    <w:jc w:val="center"/>
                    <w:rPr>
                      <w:color w:val="auto"/>
                      <w:szCs w:val="21"/>
                    </w:rPr>
                  </w:pPr>
                  <w:r>
                    <w:rPr>
                      <w:color w:val="auto"/>
                      <w:szCs w:val="21"/>
                    </w:rPr>
                    <w:t>油漆、</w:t>
                  </w:r>
                  <w:r>
                    <w:rPr>
                      <w:rFonts w:hint="eastAsia"/>
                      <w:color w:val="auto"/>
                      <w:szCs w:val="21"/>
                      <w:lang w:eastAsia="zh-CN"/>
                    </w:rPr>
                    <w:t>稀释剂存储间</w:t>
                  </w:r>
                </w:p>
              </w:tc>
              <w:tc>
                <w:tcPr>
                  <w:tcW w:w="1720" w:type="pct"/>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位于</w:t>
                  </w:r>
                  <w:r>
                    <w:rPr>
                      <w:rFonts w:hint="default" w:ascii="Times New Roman" w:hAnsi="Times New Roman" w:cs="Times New Roman"/>
                      <w:color w:val="auto"/>
                      <w:kern w:val="0"/>
                      <w:szCs w:val="21"/>
                    </w:rPr>
                    <w:t>喷漆房东北角，建筑面积20m</w:t>
                  </w:r>
                  <w:r>
                    <w:rPr>
                      <w:rFonts w:hint="default" w:ascii="Times New Roman" w:hAnsi="Times New Roman" w:cs="Times New Roman"/>
                      <w:color w:val="auto"/>
                      <w:kern w:val="0"/>
                      <w:szCs w:val="21"/>
                      <w:vertAlign w:val="superscript"/>
                    </w:rPr>
                    <w:t>2</w:t>
                  </w:r>
                </w:p>
              </w:tc>
              <w:tc>
                <w:tcPr>
                  <w:tcW w:w="2891" w:type="dxa"/>
                  <w:tcBorders>
                    <w:tl2br w:val="nil"/>
                    <w:tr2bl w:val="nil"/>
                  </w:tcBorders>
                  <w:noWrap w:val="0"/>
                  <w:vAlign w:val="center"/>
                </w:tcPr>
                <w:p>
                  <w:pPr>
                    <w:adjustRightInd w:val="0"/>
                    <w:snapToGrid w:val="0"/>
                    <w:jc w:val="center"/>
                    <w:rPr>
                      <w:rFonts w:hint="default" w:ascii="Times New Roman" w:hAnsi="Times New Roman" w:cs="Times New Roman"/>
                      <w:color w:val="auto"/>
                      <w:szCs w:val="36"/>
                      <w:lang w:val="en-US" w:eastAsia="zh-CN"/>
                    </w:rPr>
                  </w:pPr>
                  <w:r>
                    <w:rPr>
                      <w:rFonts w:hint="default" w:ascii="Times New Roman" w:hAnsi="Times New Roman" w:cs="Times New Roman"/>
                      <w:color w:val="auto"/>
                      <w:szCs w:val="21"/>
                    </w:rPr>
                    <w:t>位于</w:t>
                  </w:r>
                  <w:r>
                    <w:rPr>
                      <w:rFonts w:hint="default" w:ascii="Times New Roman" w:hAnsi="Times New Roman" w:cs="Times New Roman"/>
                      <w:color w:val="auto"/>
                      <w:kern w:val="0"/>
                      <w:szCs w:val="21"/>
                    </w:rPr>
                    <w:t>喷漆房东北角，建筑面积20m</w:t>
                  </w:r>
                  <w:r>
                    <w:rPr>
                      <w:rFonts w:hint="default" w:ascii="Times New Roman" w:hAnsi="Times New Roman" w:cs="Times New Roman"/>
                      <w:color w:val="auto"/>
                      <w:kern w:val="0"/>
                      <w:szCs w:val="21"/>
                      <w:vertAlign w:val="superscript"/>
                    </w:rPr>
                    <w:t>2</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adjustRightInd w:val="0"/>
                    <w:snapToGrid w:val="0"/>
                    <w:jc w:val="center"/>
                    <w:rPr>
                      <w:rFonts w:hint="default" w:ascii="Times New Roman" w:hAnsi="Times New Roman" w:cs="Times New Roman"/>
                      <w:color w:val="auto"/>
                      <w:lang w:val="en-US" w:eastAsia="zh-CN"/>
                    </w:rPr>
                  </w:pPr>
                  <w:r>
                    <w:rPr>
                      <w:color w:val="auto"/>
                      <w:szCs w:val="21"/>
                    </w:rPr>
                    <w:t>半成品区</w:t>
                  </w:r>
                </w:p>
              </w:tc>
              <w:tc>
                <w:tcPr>
                  <w:tcW w:w="1720" w:type="pct"/>
                  <w:tcBorders>
                    <w:tl2br w:val="nil"/>
                    <w:tr2bl w:val="nil"/>
                  </w:tcBorders>
                  <w:noWrap w:val="0"/>
                  <w:vAlign w:val="center"/>
                </w:tcPr>
                <w:p>
                  <w:pPr>
                    <w:adjustRightInd w:val="0"/>
                    <w:snapToGrid w:val="0"/>
                    <w:jc w:val="center"/>
                    <w:rPr>
                      <w:rFonts w:hint="default" w:ascii="Times New Roman" w:hAnsi="Times New Roman" w:cs="Times New Roman"/>
                      <w:color w:val="auto"/>
                      <w:szCs w:val="36"/>
                      <w:lang w:val="en-US" w:eastAsia="zh-CN"/>
                    </w:rPr>
                  </w:pPr>
                  <w:r>
                    <w:rPr>
                      <w:rFonts w:hint="default" w:ascii="Times New Roman" w:hAnsi="Times New Roman" w:cs="Times New Roman"/>
                      <w:color w:val="auto"/>
                      <w:szCs w:val="21"/>
                    </w:rPr>
                    <w:t>位于车间西北侧，用于半成品的存储，</w:t>
                  </w:r>
                  <w:r>
                    <w:rPr>
                      <w:rFonts w:hint="default" w:ascii="Times New Roman" w:hAnsi="Times New Roman" w:cs="Times New Roman"/>
                      <w:color w:val="auto"/>
                      <w:kern w:val="0"/>
                      <w:szCs w:val="21"/>
                    </w:rPr>
                    <w:t>建筑面积150m</w:t>
                  </w:r>
                  <w:r>
                    <w:rPr>
                      <w:rFonts w:hint="default" w:ascii="Times New Roman" w:hAnsi="Times New Roman" w:cs="Times New Roman"/>
                      <w:color w:val="auto"/>
                      <w:kern w:val="0"/>
                      <w:szCs w:val="21"/>
                      <w:vertAlign w:val="superscript"/>
                    </w:rPr>
                    <w:t>2</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outlineLvl w:val="9"/>
                    <w:rPr>
                      <w:rFonts w:hint="default" w:ascii="Times New Roman" w:hAnsi="Times New Roman" w:cs="Times New Roman"/>
                      <w:color w:val="auto"/>
                      <w:szCs w:val="36"/>
                      <w:lang w:val="en-US" w:eastAsia="zh-CN"/>
                    </w:rPr>
                  </w:pPr>
                  <w:r>
                    <w:rPr>
                      <w:rFonts w:hint="default" w:ascii="Times New Roman" w:hAnsi="Times New Roman" w:cs="Times New Roman"/>
                      <w:color w:val="auto"/>
                      <w:szCs w:val="21"/>
                    </w:rPr>
                    <w:t>位于车间西北侧，用于半成品的存储，</w:t>
                  </w:r>
                  <w:r>
                    <w:rPr>
                      <w:rFonts w:hint="default" w:ascii="Times New Roman" w:hAnsi="Times New Roman" w:cs="Times New Roman"/>
                      <w:color w:val="auto"/>
                      <w:kern w:val="0"/>
                      <w:szCs w:val="21"/>
                    </w:rPr>
                    <w:t>建筑面积150m</w:t>
                  </w:r>
                  <w:r>
                    <w:rPr>
                      <w:rFonts w:hint="default" w:ascii="Times New Roman" w:hAnsi="Times New Roman" w:cs="Times New Roman"/>
                      <w:color w:val="auto"/>
                      <w:kern w:val="0"/>
                      <w:szCs w:val="21"/>
                      <w:vertAlign w:val="superscript"/>
                    </w:rPr>
                    <w:t>2</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公用工程</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供电</w:t>
                  </w:r>
                </w:p>
              </w:tc>
              <w:tc>
                <w:tcPr>
                  <w:tcW w:w="17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color w:val="auto"/>
                      <w:szCs w:val="21"/>
                    </w:rPr>
                    <w:t>项目用电接自市政供电线路</w:t>
                  </w:r>
                  <w:r>
                    <w:rPr>
                      <w:rFonts w:hint="default" w:ascii="Times New Roman" w:hAnsi="Times New Roman" w:cs="Times New Roman"/>
                      <w:color w:val="auto"/>
                      <w:szCs w:val="21"/>
                    </w:rPr>
                    <w:t>，年耗电</w:t>
                  </w:r>
                  <w:r>
                    <w:rPr>
                      <w:rFonts w:hint="eastAsia" w:ascii="Times New Roman" w:hAnsi="Times New Roman" w:cs="Times New Roman"/>
                      <w:color w:val="auto"/>
                      <w:szCs w:val="21"/>
                      <w:lang w:val="en-US" w:eastAsia="zh-CN"/>
                    </w:rPr>
                    <w:t>10</w:t>
                  </w:r>
                  <w:r>
                    <w:rPr>
                      <w:rFonts w:hint="default" w:ascii="Times New Roman" w:hAnsi="Times New Roman" w:cs="Times New Roman"/>
                      <w:color w:val="auto"/>
                      <w:szCs w:val="21"/>
                    </w:rPr>
                    <w:t>万kwh</w:t>
                  </w:r>
                  <w:r>
                    <w:rPr>
                      <w:rFonts w:hint="eastAsia" w:ascii="Times New Roman" w:hAnsi="Times New Roman" w:cs="Times New Roman"/>
                      <w:color w:val="auto"/>
                      <w:szCs w:val="21"/>
                      <w:lang w:eastAsia="zh-CN"/>
                    </w:rPr>
                    <w:t>。</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依托区域市政供电系统，由市政电网供给，年耗电</w:t>
                  </w:r>
                  <w:r>
                    <w:rPr>
                      <w:rFonts w:hint="eastAsia" w:ascii="Times New Roman" w:hAnsi="Times New Roman" w:cs="Times New Roman"/>
                      <w:color w:val="auto"/>
                      <w:szCs w:val="21"/>
                      <w:lang w:val="en-US" w:eastAsia="zh-CN"/>
                    </w:rPr>
                    <w:t>10</w:t>
                  </w:r>
                  <w:r>
                    <w:rPr>
                      <w:rFonts w:hint="default" w:ascii="Times New Roman" w:hAnsi="Times New Roman" w:cs="Times New Roman"/>
                      <w:color w:val="auto"/>
                      <w:szCs w:val="21"/>
                    </w:rPr>
                    <w:t>万kwh</w:t>
                  </w:r>
                  <w:r>
                    <w:rPr>
                      <w:rFonts w:hint="eastAsia" w:ascii="Times New Roman" w:hAnsi="Times New Roman" w:cs="Times New Roman"/>
                      <w:color w:val="auto"/>
                      <w:szCs w:val="21"/>
                      <w:lang w:eastAsia="zh-CN"/>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供</w:t>
                  </w:r>
                  <w:r>
                    <w:rPr>
                      <w:rFonts w:hint="default" w:ascii="Times New Roman" w:hAnsi="Times New Roman" w:eastAsia="宋体" w:cs="Times New Roman"/>
                      <w:sz w:val="21"/>
                      <w:szCs w:val="21"/>
                    </w:rPr>
                    <w:t>水</w:t>
                  </w:r>
                </w:p>
              </w:tc>
              <w:tc>
                <w:tcPr>
                  <w:tcW w:w="17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项目用水取自市政供水管网，年用水量</w:t>
                  </w:r>
                  <w:r>
                    <w:rPr>
                      <w:rFonts w:hint="eastAsia" w:ascii="Times New Roman" w:hAnsi="Times New Roman" w:cs="Times New Roman"/>
                      <w:color w:val="auto"/>
                      <w:szCs w:val="21"/>
                      <w:lang w:val="en-US" w:eastAsia="zh-CN"/>
                    </w:rPr>
                    <w:t>265.08</w:t>
                  </w:r>
                  <w:r>
                    <w:rPr>
                      <w:rFonts w:hint="default" w:ascii="Times New Roman" w:hAnsi="Times New Roman" w:cs="Times New Roman"/>
                      <w:color w:val="auto"/>
                      <w:szCs w:val="21"/>
                    </w:rPr>
                    <w:t>t/a。</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color w:val="auto"/>
                      <w:szCs w:val="21"/>
                    </w:rPr>
                    <w:t>项目用水取自市政供水管网</w:t>
                  </w:r>
                  <w:r>
                    <w:rPr>
                      <w:rFonts w:hint="default" w:ascii="Times New Roman" w:hAnsi="Times New Roman" w:eastAsia="宋体" w:cs="Times New Roman"/>
                      <w:color w:val="auto"/>
                      <w:szCs w:val="21"/>
                      <w:lang w:eastAsia="zh-CN"/>
                    </w:rPr>
                    <w:t>，年用水量</w:t>
                  </w:r>
                  <w:r>
                    <w:rPr>
                      <w:rFonts w:hint="eastAsia" w:ascii="Times New Roman" w:hAnsi="Times New Roman" w:cs="Times New Roman"/>
                      <w:color w:val="auto"/>
                      <w:szCs w:val="21"/>
                      <w:lang w:val="en-US" w:eastAsia="zh-CN"/>
                    </w:rPr>
                    <w:t>265.08</w:t>
                  </w:r>
                  <w:r>
                    <w:rPr>
                      <w:rFonts w:hint="default" w:ascii="Times New Roman" w:hAnsi="Times New Roman" w:eastAsia="宋体" w:cs="Times New Roman"/>
                      <w:color w:val="auto"/>
                      <w:szCs w:val="21"/>
                      <w:lang w:val="en-US" w:eastAsia="zh-CN"/>
                    </w:rPr>
                    <w:t>t/a</w:t>
                  </w:r>
                  <w:r>
                    <w:rPr>
                      <w:rFonts w:hint="default" w:ascii="Times New Roman" w:hAnsi="Times New Roman" w:eastAsia="宋体" w:cs="Times New Roman"/>
                      <w:color w:val="auto"/>
                      <w:szCs w:val="21"/>
                      <w:lang w:eastAsia="zh-CN"/>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排水</w:t>
                  </w:r>
                </w:p>
              </w:tc>
              <w:tc>
                <w:tcPr>
                  <w:tcW w:w="17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cs="Times New Roman"/>
                      <w:color w:val="auto"/>
                      <w:szCs w:val="21"/>
                    </w:rPr>
                    <w:t>职工生活污水由化粪池处理后，排入市政污水管网，进入南山污水处理厂处理，处理达标后尾水排入中津河。水帘定期排水作为危废，委托有资质单位处理。</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Cs w:val="21"/>
                      <w:lang w:eastAsia="zh-CN"/>
                    </w:rPr>
                    <w:t>生活污水经化粪池处理、生产废水经厂区自建的污水处理站处理，达标后经市政污水管网排入南山污水处理厂，处理达标后排入中津河</w:t>
                  </w:r>
                  <w:r>
                    <w:rPr>
                      <w:rFonts w:hint="eastAsia" w:ascii="Times New Roman" w:hAnsi="Times New Roman" w:eastAsia="宋体" w:cs="Times New Roman"/>
                      <w:color w:val="auto"/>
                      <w:szCs w:val="21"/>
                      <w:lang w:eastAsia="zh-CN"/>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辅助工程</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color w:val="auto"/>
                      <w:szCs w:val="21"/>
                    </w:rPr>
                    <w:t>办公室</w:t>
                  </w:r>
                </w:p>
              </w:tc>
              <w:tc>
                <w:tcPr>
                  <w:tcW w:w="17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kern w:val="0"/>
                      <w:szCs w:val="21"/>
                    </w:rPr>
                    <w:t>位于车间东南角，主要用于员工的日常办公休息，建筑面积300m</w:t>
                  </w:r>
                  <w:r>
                    <w:rPr>
                      <w:rFonts w:hint="default" w:ascii="Times New Roman" w:hAnsi="Times New Roman" w:cs="Times New Roman"/>
                      <w:color w:val="auto"/>
                      <w:kern w:val="0"/>
                      <w:szCs w:val="21"/>
                      <w:vertAlign w:val="superscript"/>
                    </w:rPr>
                    <w:t>2</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cs="Times New Roman"/>
                      <w:color w:val="auto"/>
                      <w:kern w:val="0"/>
                      <w:szCs w:val="21"/>
                    </w:rPr>
                    <w:t>位于车间东南角，主要用于员工的日常办公休息，建筑面积300m</w:t>
                  </w:r>
                  <w:r>
                    <w:rPr>
                      <w:rFonts w:hint="default" w:ascii="Times New Roman" w:hAnsi="Times New Roman" w:cs="Times New Roman"/>
                      <w:color w:val="auto"/>
                      <w:kern w:val="0"/>
                      <w:szCs w:val="21"/>
                      <w:vertAlign w:val="superscript"/>
                    </w:rPr>
                    <w:t>2</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keepNext w:val="0"/>
                    <w:keepLines w:val="0"/>
                    <w:pageBreakBefore w:val="0"/>
                    <w:tabs>
                      <w:tab w:val="left" w:pos="325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lang w:val="en-US" w:eastAsia="zh-CN"/>
                    </w:rPr>
                  </w:pPr>
                  <w:r>
                    <w:rPr>
                      <w:color w:val="auto"/>
                      <w:szCs w:val="21"/>
                    </w:rPr>
                    <w:t>组装区</w:t>
                  </w:r>
                </w:p>
              </w:tc>
              <w:tc>
                <w:tcPr>
                  <w:tcW w:w="1720" w:type="pct"/>
                  <w:tcBorders>
                    <w:tl2br w:val="nil"/>
                    <w:tr2bl w:val="nil"/>
                  </w:tcBorders>
                  <w:noWrap w:val="0"/>
                  <w:vAlign w:val="center"/>
                </w:tcPr>
                <w:p>
                  <w:pPr>
                    <w:keepNext w:val="0"/>
                    <w:keepLines w:val="0"/>
                    <w:pageBreakBefore w:val="0"/>
                    <w:tabs>
                      <w:tab w:val="left" w:pos="325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kern w:val="0"/>
                      <w:szCs w:val="21"/>
                    </w:rPr>
                    <w:t>位于生产车间南侧，紧邻成型区，用于竹制品的组装。建筑面积100m</w:t>
                  </w:r>
                  <w:r>
                    <w:rPr>
                      <w:rFonts w:hint="default" w:ascii="Times New Roman" w:hAnsi="Times New Roman" w:cs="Times New Roman"/>
                      <w:color w:val="auto"/>
                      <w:kern w:val="0"/>
                      <w:szCs w:val="21"/>
                      <w:vertAlign w:val="superscript"/>
                    </w:rPr>
                    <w:t>2</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kern w:val="0"/>
                      <w:szCs w:val="21"/>
                    </w:rPr>
                    <w:t>位于生产车间南侧，紧邻成型区，用于竹制品的组装。建筑面积100m</w:t>
                  </w:r>
                  <w:r>
                    <w:rPr>
                      <w:rFonts w:hint="default" w:ascii="Times New Roman" w:hAnsi="Times New Roman" w:cs="Times New Roman"/>
                      <w:color w:val="auto"/>
                      <w:kern w:val="0"/>
                      <w:szCs w:val="21"/>
                      <w:vertAlign w:val="superscript"/>
                    </w:rPr>
                    <w:t>2</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keepNext w:val="0"/>
                    <w:keepLines w:val="0"/>
                    <w:pageBreakBefore w:val="0"/>
                    <w:tabs>
                      <w:tab w:val="left" w:pos="325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color w:val="auto"/>
                      <w:szCs w:val="21"/>
                    </w:rPr>
                    <w:t>检验区</w:t>
                  </w:r>
                </w:p>
              </w:tc>
              <w:tc>
                <w:tcPr>
                  <w:tcW w:w="1720" w:type="pct"/>
                  <w:tcBorders>
                    <w:tl2br w:val="nil"/>
                    <w:tr2bl w:val="nil"/>
                  </w:tcBorders>
                  <w:noWrap w:val="0"/>
                  <w:vAlign w:val="center"/>
                </w:tcPr>
                <w:p>
                  <w:pPr>
                    <w:keepNext w:val="0"/>
                    <w:keepLines w:val="0"/>
                    <w:pageBreakBefore w:val="0"/>
                    <w:tabs>
                      <w:tab w:val="left" w:pos="325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kern w:val="0"/>
                      <w:szCs w:val="21"/>
                    </w:rPr>
                    <w:t>位于车间北侧，用于产品的检验，建筑面积120m</w:t>
                  </w:r>
                  <w:r>
                    <w:rPr>
                      <w:rFonts w:hint="default" w:ascii="Times New Roman" w:hAnsi="Times New Roman" w:cs="Times New Roman"/>
                      <w:color w:val="auto"/>
                      <w:kern w:val="0"/>
                      <w:szCs w:val="21"/>
                      <w:vertAlign w:val="superscript"/>
                    </w:rPr>
                    <w:t>2</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kern w:val="0"/>
                      <w:szCs w:val="21"/>
                    </w:rPr>
                    <w:t>位于车间北侧，用于产品的检验，建筑面积120m</w:t>
                  </w:r>
                  <w:r>
                    <w:rPr>
                      <w:rFonts w:hint="default" w:ascii="Times New Roman" w:hAnsi="Times New Roman" w:cs="Times New Roman"/>
                      <w:color w:val="auto"/>
                      <w:kern w:val="0"/>
                      <w:szCs w:val="21"/>
                      <w:vertAlign w:val="superscript"/>
                    </w:rPr>
                    <w:t>2</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663"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废气处理</w:t>
                  </w:r>
                </w:p>
              </w:tc>
              <w:tc>
                <w:tcPr>
                  <w:tcW w:w="1720"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olor w:val="auto"/>
                      <w:kern w:val="2"/>
                      <w:sz w:val="21"/>
                      <w:szCs w:val="21"/>
                      <w:lang w:eastAsia="zh-CN"/>
                    </w:rPr>
                    <w:t>打磨、修边粉尘</w:t>
                  </w:r>
                  <w:r>
                    <w:rPr>
                      <w:rFonts w:hint="default" w:ascii="Times New Roman" w:hAnsi="Times New Roman" w:cs="Times New Roman"/>
                      <w:color w:val="auto"/>
                      <w:sz w:val="21"/>
                      <w:szCs w:val="21"/>
                      <w:lang w:val="en-US" w:eastAsia="zh-CN"/>
                    </w:rPr>
                    <w:t>经</w:t>
                  </w:r>
                  <w:r>
                    <w:rPr>
                      <w:rFonts w:ascii="Times New Roman" w:hAnsi="Times New Roman"/>
                      <w:bCs/>
                      <w:color w:val="auto"/>
                      <w:szCs w:val="21"/>
                    </w:rPr>
                    <w:t>布袋除尘器+15m高排气筒（DA001）</w:t>
                  </w:r>
                  <w:r>
                    <w:rPr>
                      <w:rFonts w:hint="eastAsia" w:ascii="Times New Roman" w:hAnsi="Times New Roman"/>
                      <w:bCs/>
                      <w:color w:val="auto"/>
                      <w:szCs w:val="21"/>
                      <w:lang w:eastAsia="zh-CN"/>
                    </w:rPr>
                    <w:t>排放</w:t>
                  </w:r>
                  <w:r>
                    <w:rPr>
                      <w:rFonts w:hint="default" w:ascii="Times New Roman" w:hAnsi="Times New Roman" w:cs="Times New Roman"/>
                      <w:color w:val="auto"/>
                      <w:sz w:val="21"/>
                      <w:szCs w:val="21"/>
                      <w:lang w:val="en-US" w:eastAsia="zh-CN"/>
                    </w:rPr>
                    <w:t>；</w:t>
                  </w:r>
                  <w:r>
                    <w:rPr>
                      <w:rFonts w:hint="eastAsia"/>
                      <w:color w:val="auto"/>
                      <w:kern w:val="2"/>
                      <w:sz w:val="21"/>
                      <w:szCs w:val="21"/>
                      <w:lang w:eastAsia="zh-CN"/>
                    </w:rPr>
                    <w:t>涂胶、晾干、喷漆废气经</w:t>
                  </w:r>
                  <w:r>
                    <w:rPr>
                      <w:rFonts w:hint="eastAsia" w:ascii="Times New Roman" w:hAnsi="Times New Roman"/>
                      <w:bCs/>
                      <w:color w:val="auto"/>
                      <w:szCs w:val="21"/>
                    </w:rPr>
                    <w:t>水帘+过滤棉+二级活性炭吸附+15m高排气筒（DA002）</w:t>
                  </w:r>
                  <w:r>
                    <w:rPr>
                      <w:rFonts w:hint="default" w:ascii="Times New Roman" w:hAnsi="Times New Roman" w:cs="Times New Roman"/>
                      <w:color w:val="auto"/>
                      <w:lang w:val="en-US" w:eastAsia="zh-CN"/>
                    </w:rPr>
                    <w:t>排放。</w:t>
                  </w:r>
                </w:p>
              </w:tc>
              <w:tc>
                <w:tcPr>
                  <w:tcW w:w="1747"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olor w:val="auto"/>
                      <w:kern w:val="2"/>
                      <w:sz w:val="21"/>
                      <w:szCs w:val="21"/>
                      <w:lang w:eastAsia="zh-CN"/>
                    </w:rPr>
                    <w:t>打磨、修边粉尘</w:t>
                  </w:r>
                  <w:r>
                    <w:rPr>
                      <w:rFonts w:hint="default" w:ascii="Times New Roman" w:hAnsi="Times New Roman" w:cs="Times New Roman"/>
                      <w:color w:val="auto"/>
                      <w:sz w:val="21"/>
                      <w:szCs w:val="21"/>
                      <w:lang w:val="en-US" w:eastAsia="zh-CN"/>
                    </w:rPr>
                    <w:t>经</w:t>
                  </w:r>
                  <w:r>
                    <w:rPr>
                      <w:rFonts w:ascii="Times New Roman" w:hAnsi="Times New Roman"/>
                      <w:bCs/>
                      <w:color w:val="auto"/>
                      <w:szCs w:val="21"/>
                    </w:rPr>
                    <w:t>布袋除尘器+15m高排气筒（DA001）</w:t>
                  </w:r>
                  <w:r>
                    <w:rPr>
                      <w:rFonts w:hint="eastAsia" w:ascii="Times New Roman" w:hAnsi="Times New Roman"/>
                      <w:bCs/>
                      <w:color w:val="auto"/>
                      <w:szCs w:val="21"/>
                      <w:lang w:eastAsia="zh-CN"/>
                    </w:rPr>
                    <w:t>排放</w:t>
                  </w:r>
                  <w:r>
                    <w:rPr>
                      <w:rFonts w:hint="default" w:ascii="Times New Roman" w:hAnsi="Times New Roman" w:cs="Times New Roman"/>
                      <w:color w:val="auto"/>
                      <w:sz w:val="21"/>
                      <w:szCs w:val="21"/>
                      <w:lang w:val="en-US" w:eastAsia="zh-CN"/>
                    </w:rPr>
                    <w:t>；</w:t>
                  </w:r>
                  <w:r>
                    <w:rPr>
                      <w:rFonts w:hint="eastAsia"/>
                      <w:color w:val="auto"/>
                      <w:kern w:val="2"/>
                      <w:sz w:val="21"/>
                      <w:szCs w:val="21"/>
                      <w:lang w:eastAsia="zh-CN"/>
                    </w:rPr>
                    <w:t>涂胶、晾干、喷漆废气经</w:t>
                  </w:r>
                  <w:r>
                    <w:rPr>
                      <w:rFonts w:hint="eastAsia" w:ascii="Times New Roman" w:hAnsi="Times New Roman"/>
                      <w:bCs/>
                      <w:color w:val="auto"/>
                      <w:szCs w:val="21"/>
                    </w:rPr>
                    <w:t>水帘+过滤棉+二级活性炭吸附+15m高排气筒（DA002）</w:t>
                  </w:r>
                  <w:r>
                    <w:rPr>
                      <w:rFonts w:hint="default" w:ascii="Times New Roman" w:hAnsi="Times New Roman" w:cs="Times New Roman"/>
                      <w:color w:val="auto"/>
                      <w:lang w:val="en-US" w:eastAsia="zh-CN"/>
                    </w:rPr>
                    <w:t>排放。</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废水处理</w:t>
                  </w:r>
                </w:p>
              </w:tc>
              <w:tc>
                <w:tcPr>
                  <w:tcW w:w="1720"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eastAsia="宋体" w:cs="Times New Roman"/>
                      <w:sz w:val="21"/>
                      <w:szCs w:val="21"/>
                      <w:lang w:val="en-US" w:eastAsia="zh-CN"/>
                    </w:rPr>
                  </w:pPr>
                  <w:r>
                    <w:rPr>
                      <w:color w:val="auto"/>
                      <w:szCs w:val="21"/>
                    </w:rPr>
                    <w:t>职工生活污水由化粪池处理后，排入市政污水管网，进入南山污水处理厂处理，处理达标后尾水排入中津河。水帘定期排水作为危废，委托有资质单位处理。</w:t>
                  </w:r>
                </w:p>
              </w:tc>
              <w:tc>
                <w:tcPr>
                  <w:tcW w:w="1747" w:type="pct"/>
                  <w:tcBorders>
                    <w:tl2br w:val="nil"/>
                    <w:tr2bl w:val="nil"/>
                  </w:tcBorders>
                  <w:noWrap w:val="0"/>
                  <w:vAlign w:val="center"/>
                </w:tcPr>
                <w:p>
                  <w:pPr>
                    <w:pStyle w:val="21"/>
                    <w:snapToGrid w:val="0"/>
                    <w:spacing w:line="240" w:lineRule="auto"/>
                    <w:ind w:firstLine="0" w:firstLineChars="0"/>
                    <w:jc w:val="center"/>
                    <w:rPr>
                      <w:rFonts w:hint="default" w:ascii="Times New Roman" w:hAnsi="Times New Roman" w:eastAsia="宋体" w:cs="Times New Roman"/>
                      <w:sz w:val="21"/>
                      <w:szCs w:val="21"/>
                      <w:lang w:val="en-US" w:eastAsia="zh-CN"/>
                    </w:rPr>
                  </w:pPr>
                  <w:r>
                    <w:rPr>
                      <w:color w:val="auto"/>
                      <w:szCs w:val="21"/>
                    </w:rPr>
                    <w:t>职工生活污水由化粪池处理后，排入市政污水管网，进入南山污水处理厂处理，处理达标后尾水排入中津河。水帘定期排水作为危废，委托有资质单位处理。</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噪声处理</w:t>
                  </w:r>
                </w:p>
              </w:tc>
              <w:tc>
                <w:tcPr>
                  <w:tcW w:w="1720"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color w:val="auto"/>
                      <w:szCs w:val="21"/>
                    </w:rPr>
                    <w:t>选用低噪音设备，采用基础减振、隔声等措施</w:t>
                  </w:r>
                  <w:r>
                    <w:rPr>
                      <w:rFonts w:hint="eastAsia"/>
                      <w:color w:val="auto"/>
                      <w:szCs w:val="21"/>
                      <w:lang w:eastAsia="zh-CN"/>
                    </w:rPr>
                    <w:t>。</w:t>
                  </w:r>
                </w:p>
              </w:tc>
              <w:tc>
                <w:tcPr>
                  <w:tcW w:w="1747"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选用低噪声设备，优化车间内设备</w:t>
                  </w:r>
                  <w:r>
                    <w:rPr>
                      <w:rFonts w:hint="default" w:ascii="Times New Roman" w:hAnsi="Times New Roman" w:cs="Times New Roman"/>
                      <w:sz w:val="21"/>
                      <w:szCs w:val="21"/>
                      <w:lang w:eastAsia="zh-CN"/>
                    </w:rPr>
                    <w:t>布局</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采取隔</w:t>
                  </w:r>
                  <w:r>
                    <w:rPr>
                      <w:rFonts w:hint="default" w:ascii="Times New Roman" w:hAnsi="Times New Roman" w:eastAsia="宋体" w:cs="Times New Roman"/>
                      <w:sz w:val="21"/>
                      <w:szCs w:val="21"/>
                      <w:lang w:eastAsia="zh-CN"/>
                    </w:rPr>
                    <w:t>声</w:t>
                  </w:r>
                  <w:r>
                    <w:rPr>
                      <w:rFonts w:hint="default" w:ascii="Times New Roman" w:hAnsi="Times New Roman" w:eastAsia="宋体" w:cs="Times New Roman"/>
                      <w:sz w:val="21"/>
                      <w:szCs w:val="21"/>
                    </w:rPr>
                    <w:t>减震</w:t>
                  </w:r>
                  <w:r>
                    <w:rPr>
                      <w:rFonts w:hint="default" w:ascii="Times New Roman" w:hAnsi="Times New Roman" w:eastAsia="宋体" w:cs="Times New Roman"/>
                      <w:sz w:val="21"/>
                      <w:szCs w:val="21"/>
                      <w:lang w:eastAsia="zh-CN"/>
                    </w:rPr>
                    <w:t>等降噪</w:t>
                  </w:r>
                  <w:r>
                    <w:rPr>
                      <w:rFonts w:hint="default" w:ascii="Times New Roman" w:hAnsi="Times New Roman" w:eastAsia="宋体" w:cs="Times New Roman"/>
                      <w:sz w:val="21"/>
                      <w:szCs w:val="21"/>
                    </w:rPr>
                    <w:t>措施</w:t>
                  </w:r>
                  <w:r>
                    <w:rPr>
                      <w:rFonts w:hint="default" w:ascii="Times New Roman" w:hAnsi="Times New Roman" w:cs="Times New Roman"/>
                      <w:sz w:val="21"/>
                      <w:szCs w:val="21"/>
                      <w:lang w:eastAsia="zh-CN"/>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固废处理</w:t>
                  </w:r>
                </w:p>
              </w:tc>
              <w:tc>
                <w:tcPr>
                  <w:tcW w:w="1720"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color w:val="auto"/>
                      <w:kern w:val="0"/>
                      <w:szCs w:val="21"/>
                    </w:rPr>
                    <w:t>设置一般</w:t>
                  </w:r>
                  <w:r>
                    <w:rPr>
                      <w:rFonts w:hint="default" w:ascii="Times New Roman" w:hAnsi="Times New Roman" w:cs="Times New Roman"/>
                      <w:color w:val="auto"/>
                      <w:kern w:val="0"/>
                      <w:szCs w:val="21"/>
                    </w:rPr>
                    <w:t>固废暂存区，位于车间西南侧，</w:t>
                  </w:r>
                  <w:r>
                    <w:rPr>
                      <w:rFonts w:hint="default" w:ascii="Times New Roman" w:hAnsi="Times New Roman" w:cs="Times New Roman"/>
                      <w:color w:val="auto"/>
                      <w:szCs w:val="21"/>
                    </w:rPr>
                    <w:t>建筑面积为8m</w:t>
                  </w:r>
                  <w:r>
                    <w:rPr>
                      <w:rFonts w:hint="default" w:ascii="Times New Roman" w:hAnsi="Times New Roman" w:cs="Times New Roman"/>
                      <w:color w:val="auto"/>
                      <w:szCs w:val="21"/>
                      <w:vertAlign w:val="superscript"/>
                    </w:rPr>
                    <w:t>2</w:t>
                  </w:r>
                  <w:r>
                    <w:rPr>
                      <w:rFonts w:hint="default" w:ascii="Times New Roman" w:hAnsi="Times New Roman" w:eastAsia="宋体" w:cs="Times New Roman"/>
                      <w:bCs/>
                      <w:color w:val="auto"/>
                      <w:sz w:val="21"/>
                      <w:szCs w:val="21"/>
                      <w:lang w:eastAsia="zh-CN"/>
                    </w:rPr>
                    <w:t>；危险</w:t>
                  </w:r>
                  <w:r>
                    <w:rPr>
                      <w:rFonts w:hint="default" w:ascii="Times New Roman" w:hAnsi="Times New Roman" w:cs="Times New Roman"/>
                      <w:bCs/>
                      <w:color w:val="auto"/>
                      <w:sz w:val="21"/>
                      <w:szCs w:val="21"/>
                      <w:lang w:eastAsia="zh-CN"/>
                    </w:rPr>
                    <w:t>废物暂存间</w:t>
                  </w:r>
                  <w:r>
                    <w:rPr>
                      <w:rFonts w:hint="default" w:ascii="Times New Roman" w:hAnsi="Times New Roman" w:eastAsia="宋体" w:cs="Times New Roman"/>
                      <w:bCs/>
                      <w:color w:val="auto"/>
                      <w:sz w:val="21"/>
                      <w:szCs w:val="21"/>
                      <w:lang w:val="en-US" w:eastAsia="zh-CN"/>
                    </w:rPr>
                    <w:t>1间，</w:t>
                  </w:r>
                  <w:r>
                    <w:rPr>
                      <w:rFonts w:hint="default" w:ascii="Times New Roman" w:hAnsi="Times New Roman" w:cs="Times New Roman"/>
                      <w:color w:val="auto"/>
                      <w:kern w:val="0"/>
                      <w:szCs w:val="21"/>
                    </w:rPr>
                    <w:t>位于车间西南侧，</w:t>
                  </w:r>
                  <w:r>
                    <w:rPr>
                      <w:rFonts w:hint="default" w:ascii="Times New Roman" w:hAnsi="Times New Roman" w:cs="Times New Roman"/>
                      <w:color w:val="auto"/>
                      <w:szCs w:val="21"/>
                    </w:rPr>
                    <w:t>建筑面积为8m</w:t>
                  </w:r>
                  <w:r>
                    <w:rPr>
                      <w:rFonts w:hint="default" w:ascii="Times New Roman" w:hAnsi="Times New Roman" w:cs="Times New Roman"/>
                      <w:color w:val="auto"/>
                      <w:szCs w:val="21"/>
                      <w:vertAlign w:val="superscript"/>
                    </w:rPr>
                    <w:t>2</w:t>
                  </w:r>
                  <w:r>
                    <w:rPr>
                      <w:rFonts w:hint="default" w:ascii="Times New Roman" w:hAnsi="Times New Roman" w:cs="Times New Roman"/>
                      <w:color w:val="auto"/>
                      <w:kern w:val="0"/>
                      <w:szCs w:val="21"/>
                    </w:rPr>
                    <w:t>，</w:t>
                  </w:r>
                  <w:r>
                    <w:rPr>
                      <w:rFonts w:hint="default" w:ascii="Times New Roman" w:hAnsi="Times New Roman" w:cs="Times New Roman"/>
                      <w:color w:val="auto"/>
                    </w:rPr>
                    <w:t>防风、防雨、防腐、防渗等措施</w:t>
                  </w:r>
                  <w:r>
                    <w:rPr>
                      <w:rFonts w:hint="default" w:ascii="Times New Roman" w:hAnsi="Times New Roman" w:eastAsia="宋体" w:cs="Times New Roman"/>
                      <w:bCs/>
                      <w:color w:val="auto"/>
                      <w:sz w:val="21"/>
                      <w:szCs w:val="21"/>
                    </w:rPr>
                    <w:t>；</w:t>
                  </w:r>
                  <w:r>
                    <w:rPr>
                      <w:rFonts w:hint="default" w:ascii="Times New Roman" w:hAnsi="Times New Roman" w:cs="Times New Roman"/>
                      <w:color w:val="auto"/>
                      <w:szCs w:val="21"/>
                    </w:rPr>
                    <w:t>生活垃圾</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垃圾桶集</w:t>
                  </w:r>
                  <w:r>
                    <w:rPr>
                      <w:color w:val="auto"/>
                      <w:szCs w:val="21"/>
                    </w:rPr>
                    <w:t>中收集，送附近垃圾点</w:t>
                  </w:r>
                  <w:r>
                    <w:rPr>
                      <w:rFonts w:hint="default" w:ascii="Times New Roman" w:hAnsi="Times New Roman" w:eastAsia="宋体" w:cs="Times New Roman"/>
                      <w:bCs/>
                      <w:color w:val="auto"/>
                      <w:sz w:val="21"/>
                      <w:szCs w:val="21"/>
                      <w:lang w:eastAsia="zh-CN"/>
                    </w:rPr>
                    <w:t>。</w:t>
                  </w:r>
                </w:p>
              </w:tc>
              <w:tc>
                <w:tcPr>
                  <w:tcW w:w="1747"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olor w:val="auto"/>
                      <w:sz w:val="21"/>
                      <w:szCs w:val="21"/>
                      <w:lang w:eastAsia="zh-CN"/>
                    </w:rPr>
                    <w:t>一般固废暂存间1间，位于</w:t>
                  </w:r>
                  <w:r>
                    <w:rPr>
                      <w:rFonts w:hint="eastAsia" w:ascii="Times New Roman" w:hAnsi="Times New Roman" w:cs="Times New Roman"/>
                      <w:bCs/>
                      <w:color w:val="auto"/>
                      <w:sz w:val="21"/>
                      <w:szCs w:val="21"/>
                      <w:lang w:val="en-US" w:eastAsia="zh-CN"/>
                    </w:rPr>
                    <w:t>车间北</w:t>
                  </w:r>
                  <w:r>
                    <w:rPr>
                      <w:rFonts w:hint="default" w:ascii="Times New Roman" w:hAnsi="Times New Roman" w:eastAsia="宋体" w:cs="Times New Roman"/>
                      <w:bCs/>
                      <w:color w:val="auto"/>
                      <w:sz w:val="21"/>
                      <w:szCs w:val="21"/>
                      <w:lang w:eastAsia="zh-CN"/>
                    </w:rPr>
                    <w:t>侧，建筑面积20m</w:t>
                  </w:r>
                  <w:r>
                    <w:rPr>
                      <w:rFonts w:hint="default" w:ascii="Times New Roman" w:hAnsi="Times New Roman" w:eastAsia="宋体" w:cs="Times New Roman"/>
                      <w:bCs/>
                      <w:color w:val="auto"/>
                      <w:sz w:val="21"/>
                      <w:szCs w:val="21"/>
                      <w:vertAlign w:val="superscript"/>
                      <w:lang w:eastAsia="zh-CN"/>
                    </w:rPr>
                    <w:t>2</w:t>
                  </w:r>
                  <w:r>
                    <w:rPr>
                      <w:rFonts w:hint="default" w:ascii="Times New Roman" w:hAnsi="Times New Roman" w:eastAsia="宋体" w:cs="Times New Roman"/>
                      <w:bCs/>
                      <w:color w:val="auto"/>
                      <w:sz w:val="21"/>
                      <w:szCs w:val="21"/>
                      <w:lang w:eastAsia="zh-CN"/>
                    </w:rPr>
                    <w:t>；危险废物暂存间1间，位于车间北侧，建筑面积10m</w:t>
                  </w:r>
                  <w:r>
                    <w:rPr>
                      <w:rFonts w:hint="default" w:ascii="Times New Roman" w:hAnsi="Times New Roman" w:eastAsia="宋体" w:cs="Times New Roman"/>
                      <w:bCs/>
                      <w:color w:val="auto"/>
                      <w:sz w:val="21"/>
                      <w:szCs w:val="21"/>
                      <w:vertAlign w:val="superscript"/>
                      <w:lang w:eastAsia="zh-CN"/>
                    </w:rPr>
                    <w:t>2</w:t>
                  </w:r>
                  <w:r>
                    <w:rPr>
                      <w:rFonts w:hint="default" w:ascii="Times New Roman" w:hAnsi="Times New Roman" w:eastAsia="宋体" w:cs="Times New Roman"/>
                      <w:bCs/>
                      <w:color w:val="auto"/>
                      <w:sz w:val="21"/>
                      <w:szCs w:val="21"/>
                      <w:lang w:eastAsia="zh-CN"/>
                    </w:rPr>
                    <w:t>；设置垃圾箱等。</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基本</w:t>
                  </w: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color w:val="auto"/>
                      <w:szCs w:val="21"/>
                    </w:rPr>
                    <w:t>地下水、土壤治理</w:t>
                  </w:r>
                </w:p>
              </w:tc>
              <w:tc>
                <w:tcPr>
                  <w:tcW w:w="1720"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kern w:val="0"/>
                      <w:szCs w:val="21"/>
                      <w:lang w:eastAsia="zh-CN"/>
                    </w:rPr>
                  </w:pPr>
                  <w:r>
                    <w:rPr>
                      <w:rFonts w:hint="eastAsia"/>
                      <w:bCs/>
                      <w:color w:val="auto"/>
                      <w:szCs w:val="21"/>
                    </w:rPr>
                    <w:t>采取</w:t>
                  </w:r>
                  <w:r>
                    <w:rPr>
                      <w:bCs/>
                      <w:color w:val="auto"/>
                      <w:szCs w:val="21"/>
                    </w:rPr>
                    <w:t>分区防渗</w:t>
                  </w:r>
                  <w:r>
                    <w:rPr>
                      <w:rFonts w:hint="eastAsia"/>
                      <w:bCs/>
                      <w:color w:val="auto"/>
                      <w:szCs w:val="21"/>
                    </w:rPr>
                    <w:t>措施，</w:t>
                  </w:r>
                  <w:r>
                    <w:rPr>
                      <w:color w:val="auto"/>
                      <w:kern w:val="0"/>
                      <w:szCs w:val="21"/>
                    </w:rPr>
                    <w:t>危废暂存间；</w:t>
                  </w:r>
                  <w:r>
                    <w:rPr>
                      <w:rFonts w:hint="eastAsia"/>
                      <w:color w:val="auto"/>
                      <w:kern w:val="0"/>
                      <w:szCs w:val="21"/>
                      <w:lang w:eastAsia="zh-CN"/>
                    </w:rPr>
                    <w:t>油漆、稀释剂存储间</w:t>
                  </w:r>
                  <w:r>
                    <w:rPr>
                      <w:rFonts w:hint="eastAsia"/>
                      <w:color w:val="auto"/>
                      <w:kern w:val="0"/>
                      <w:szCs w:val="21"/>
                    </w:rPr>
                    <w:t>重点防渗，其他区域一般防渗。</w:t>
                  </w:r>
                </w:p>
              </w:tc>
              <w:tc>
                <w:tcPr>
                  <w:tcW w:w="1747"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eastAsia"/>
                      <w:bCs/>
                      <w:color w:val="auto"/>
                      <w:szCs w:val="21"/>
                    </w:rPr>
                    <w:t>采取</w:t>
                  </w:r>
                  <w:r>
                    <w:rPr>
                      <w:bCs/>
                      <w:color w:val="auto"/>
                      <w:szCs w:val="21"/>
                    </w:rPr>
                    <w:t>分区防渗</w:t>
                  </w:r>
                  <w:r>
                    <w:rPr>
                      <w:rFonts w:hint="eastAsia"/>
                      <w:bCs/>
                      <w:color w:val="auto"/>
                      <w:szCs w:val="21"/>
                    </w:rPr>
                    <w:t>措施，</w:t>
                  </w:r>
                  <w:r>
                    <w:rPr>
                      <w:color w:val="auto"/>
                      <w:kern w:val="0"/>
                      <w:szCs w:val="21"/>
                    </w:rPr>
                    <w:t>危废暂存间；</w:t>
                  </w:r>
                  <w:r>
                    <w:rPr>
                      <w:rFonts w:hint="eastAsia"/>
                      <w:color w:val="auto"/>
                      <w:kern w:val="0"/>
                      <w:szCs w:val="21"/>
                      <w:lang w:eastAsia="zh-CN"/>
                    </w:rPr>
                    <w:t>油漆、稀释剂存储间</w:t>
                  </w:r>
                  <w:r>
                    <w:rPr>
                      <w:rFonts w:hint="eastAsia"/>
                      <w:color w:val="auto"/>
                      <w:kern w:val="0"/>
                      <w:szCs w:val="21"/>
                    </w:rPr>
                    <w:t>重点防渗，其他区域一般防渗。</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bl>
          <w:p>
            <w:pPr>
              <w:pStyle w:val="2"/>
              <w:keepNext w:val="0"/>
              <w:keepLines w:val="0"/>
              <w:pageBreakBefore w:val="0"/>
              <w:widowControl w:val="0"/>
              <w:numPr>
                <w:ilvl w:val="0"/>
                <w:numId w:val="1"/>
              </w:numPr>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 xml:space="preserve">项目变动情况：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7"/>
              <w:gridCol w:w="1981"/>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项目</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sz w:val="21"/>
                      <w:szCs w:val="21"/>
                      <w:vertAlign w:val="baseline"/>
                      <w:lang w:eastAsia="zh-CN"/>
                    </w:rPr>
                    <w:t>环评情况</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实际建设情况</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建设项目开发、使用功能发生变化。</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宁国经济技术开发区南山园区</w:t>
                  </w:r>
                  <w:r>
                    <w:rPr>
                      <w:rFonts w:hint="default" w:ascii="Times New Roman" w:hAnsi="Times New Roman" w:cs="Times New Roman"/>
                      <w:kern w:val="0"/>
                      <w:sz w:val="21"/>
                      <w:szCs w:val="21"/>
                      <w:lang w:eastAsia="zh-CN"/>
                    </w:rPr>
                    <w:t>松岭路中盛公司内。</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宁国经济技术开发区南山园区</w:t>
                  </w:r>
                  <w:r>
                    <w:rPr>
                      <w:rFonts w:hint="default" w:ascii="Times New Roman" w:hAnsi="Times New Roman" w:cs="Times New Roman"/>
                      <w:kern w:val="0"/>
                      <w:sz w:val="21"/>
                      <w:szCs w:val="21"/>
                      <w:lang w:eastAsia="zh-CN"/>
                    </w:rPr>
                    <w:t>松岭路中盛公司内。</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w:t>
                  </w:r>
                  <w:r>
                    <w:rPr>
                      <w:rFonts w:hint="default" w:ascii="Times New Roman" w:hAnsi="Times New Roman" w:eastAsia="宋体" w:cs="Times New Roman"/>
                      <w:sz w:val="21"/>
                      <w:szCs w:val="21"/>
                      <w:vertAlign w:val="baseline"/>
                      <w:lang w:val="en-US" w:eastAsia="zh-CN"/>
                    </w:rPr>
                    <w:t>30%及以上。</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建设内容年产50万个竹制品杯</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目前实际建设内容年产50万个竹制品杯</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生产、处置或储存能力增大，导致废水第一类污染物排放量增加。</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不产生废水第一类污染物。</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不产生废水第一类污染物。</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位于达标区的建设项目生产、处置或储存能力增大，导致污染物排放量增加10%及以上</w:t>
                  </w:r>
                  <w:r>
                    <w:rPr>
                      <w:rFonts w:hint="default" w:ascii="Times New Roman" w:hAnsi="Times New Roman" w:eastAsia="宋体" w:cs="Times New Roman"/>
                      <w:sz w:val="21"/>
                      <w:szCs w:val="21"/>
                      <w:vertAlign w:val="baseline"/>
                      <w:lang w:eastAsia="zh-CN"/>
                    </w:rPr>
                    <w:t>。</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建设内容年产50万个竹制品杯</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目前实际建设内容年产50万个竹制品杯</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在原厂址附近调整（包括总平面布置变化）导致环境防护距离范围变化且新增敏感点。</w:t>
                  </w:r>
                </w:p>
              </w:tc>
              <w:tc>
                <w:tcPr>
                  <w:tcW w:w="1981"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宁国经济技术开发区南山园区</w:t>
                  </w:r>
                  <w:r>
                    <w:rPr>
                      <w:rFonts w:hint="default" w:ascii="Times New Roman" w:hAnsi="Times New Roman" w:cs="Times New Roman"/>
                      <w:kern w:val="0"/>
                      <w:sz w:val="21"/>
                      <w:szCs w:val="21"/>
                      <w:lang w:eastAsia="zh-CN"/>
                    </w:rPr>
                    <w:t>松岭路中盛公司内。</w:t>
                  </w:r>
                </w:p>
              </w:tc>
              <w:tc>
                <w:tcPr>
                  <w:tcW w:w="207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宁国经济技术开发区南山园区</w:t>
                  </w:r>
                  <w:r>
                    <w:rPr>
                      <w:rFonts w:hint="default" w:ascii="Times New Roman" w:hAnsi="Times New Roman" w:cs="Times New Roman"/>
                      <w:kern w:val="0"/>
                      <w:sz w:val="21"/>
                      <w:szCs w:val="21"/>
                      <w:lang w:eastAsia="zh-CN"/>
                    </w:rPr>
                    <w:t>松岭路中盛公司内。</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w:t>
                  </w:r>
                  <w:r>
                    <w:rPr>
                      <w:rFonts w:hint="default" w:ascii="Times New Roman" w:hAnsi="Times New Roman" w:eastAsia="宋体" w:cs="Times New Roman"/>
                      <w:sz w:val="21"/>
                      <w:szCs w:val="21"/>
                      <w:vertAlign w:val="baseline"/>
                      <w:lang w:eastAsia="zh-CN"/>
                    </w:rPr>
                    <w:t>。</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eastAsia"/>
                      <w:color w:val="auto"/>
                      <w:kern w:val="2"/>
                      <w:sz w:val="21"/>
                      <w:szCs w:val="21"/>
                      <w:lang w:eastAsia="zh-CN"/>
                    </w:rPr>
                    <w:t>打磨、修边粉尘</w:t>
                  </w:r>
                  <w:r>
                    <w:rPr>
                      <w:rFonts w:hint="default" w:ascii="Times New Roman" w:hAnsi="Times New Roman" w:cs="Times New Roman"/>
                      <w:color w:val="auto"/>
                      <w:sz w:val="21"/>
                      <w:szCs w:val="21"/>
                      <w:lang w:val="en-US" w:eastAsia="zh-CN"/>
                    </w:rPr>
                    <w:t>经</w:t>
                  </w:r>
                  <w:r>
                    <w:rPr>
                      <w:rFonts w:ascii="Times New Roman" w:hAnsi="Times New Roman"/>
                      <w:bCs/>
                      <w:color w:val="auto"/>
                      <w:szCs w:val="21"/>
                    </w:rPr>
                    <w:t>布袋除尘器+15m高排气筒（DA001）</w:t>
                  </w:r>
                  <w:r>
                    <w:rPr>
                      <w:rFonts w:hint="eastAsia" w:ascii="Times New Roman" w:hAnsi="Times New Roman"/>
                      <w:bCs/>
                      <w:color w:val="auto"/>
                      <w:szCs w:val="21"/>
                      <w:lang w:eastAsia="zh-CN"/>
                    </w:rPr>
                    <w:t>排放</w:t>
                  </w:r>
                  <w:r>
                    <w:rPr>
                      <w:rFonts w:hint="default" w:ascii="Times New Roman" w:hAnsi="Times New Roman" w:cs="Times New Roman"/>
                      <w:color w:val="auto"/>
                      <w:sz w:val="21"/>
                      <w:szCs w:val="21"/>
                      <w:lang w:val="en-US" w:eastAsia="zh-CN"/>
                    </w:rPr>
                    <w:t>；</w:t>
                  </w:r>
                  <w:r>
                    <w:rPr>
                      <w:rFonts w:hint="eastAsia"/>
                      <w:color w:val="auto"/>
                      <w:kern w:val="2"/>
                      <w:sz w:val="21"/>
                      <w:szCs w:val="21"/>
                      <w:lang w:eastAsia="zh-CN"/>
                    </w:rPr>
                    <w:t>涂胶、晾干、喷漆废气经</w:t>
                  </w:r>
                  <w:r>
                    <w:rPr>
                      <w:rFonts w:hint="eastAsia" w:ascii="Times New Roman" w:hAnsi="Times New Roman"/>
                      <w:bCs/>
                      <w:color w:val="auto"/>
                      <w:szCs w:val="21"/>
                    </w:rPr>
                    <w:t>水帘+过滤棉+二级活性炭吸附+15m高排气筒（DA002）</w:t>
                  </w:r>
                  <w:r>
                    <w:rPr>
                      <w:rFonts w:hint="default" w:ascii="Times New Roman" w:hAnsi="Times New Roman" w:cs="Times New Roman"/>
                      <w:color w:val="auto"/>
                      <w:lang w:val="en-US" w:eastAsia="zh-CN"/>
                    </w:rPr>
                    <w:t>排放。</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color w:val="auto"/>
                      <w:kern w:val="2"/>
                      <w:sz w:val="21"/>
                      <w:szCs w:val="21"/>
                      <w:lang w:eastAsia="zh-CN"/>
                    </w:rPr>
                    <w:t>打磨、修边粉尘</w:t>
                  </w:r>
                  <w:r>
                    <w:rPr>
                      <w:rFonts w:hint="default" w:ascii="Times New Roman" w:hAnsi="Times New Roman" w:cs="Times New Roman"/>
                      <w:color w:val="auto"/>
                      <w:sz w:val="21"/>
                      <w:szCs w:val="21"/>
                      <w:lang w:val="en-US" w:eastAsia="zh-CN"/>
                    </w:rPr>
                    <w:t>经</w:t>
                  </w:r>
                  <w:r>
                    <w:rPr>
                      <w:rFonts w:ascii="Times New Roman" w:hAnsi="Times New Roman"/>
                      <w:bCs/>
                      <w:color w:val="auto"/>
                      <w:szCs w:val="21"/>
                    </w:rPr>
                    <w:t>布袋除尘器+15m高排气筒（DA001）</w:t>
                  </w:r>
                  <w:r>
                    <w:rPr>
                      <w:rFonts w:hint="eastAsia" w:ascii="Times New Roman" w:hAnsi="Times New Roman"/>
                      <w:bCs/>
                      <w:color w:val="auto"/>
                      <w:szCs w:val="21"/>
                      <w:lang w:eastAsia="zh-CN"/>
                    </w:rPr>
                    <w:t>排放</w:t>
                  </w:r>
                  <w:r>
                    <w:rPr>
                      <w:rFonts w:hint="default" w:ascii="Times New Roman" w:hAnsi="Times New Roman" w:cs="Times New Roman"/>
                      <w:color w:val="auto"/>
                      <w:sz w:val="21"/>
                      <w:szCs w:val="21"/>
                      <w:lang w:val="en-US" w:eastAsia="zh-CN"/>
                    </w:rPr>
                    <w:t>；</w:t>
                  </w:r>
                  <w:r>
                    <w:rPr>
                      <w:rFonts w:hint="eastAsia"/>
                      <w:color w:val="auto"/>
                      <w:kern w:val="2"/>
                      <w:sz w:val="21"/>
                      <w:szCs w:val="21"/>
                      <w:lang w:eastAsia="zh-CN"/>
                    </w:rPr>
                    <w:t>涂胶、晾干、喷漆废气经</w:t>
                  </w:r>
                  <w:r>
                    <w:rPr>
                      <w:rFonts w:hint="eastAsia" w:ascii="Times New Roman" w:hAnsi="Times New Roman"/>
                      <w:bCs/>
                      <w:color w:val="auto"/>
                      <w:szCs w:val="21"/>
                    </w:rPr>
                    <w:t>水帘+过滤棉+二级活性炭吸附+15m高排气筒（DA002）</w:t>
                  </w:r>
                  <w:r>
                    <w:rPr>
                      <w:rFonts w:hint="default" w:ascii="Times New Roman" w:hAnsi="Times New Roman" w:cs="Times New Roman"/>
                      <w:color w:val="auto"/>
                      <w:lang w:val="en-US" w:eastAsia="zh-CN"/>
                    </w:rPr>
                    <w:t>排放。</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物料运输、装卸、贮存方式变化，导致大气污染物无组织排放量增加10%及以上</w:t>
                  </w:r>
                  <w:r>
                    <w:rPr>
                      <w:rFonts w:hint="default" w:ascii="Times New Roman" w:hAnsi="Times New Roman" w:eastAsia="宋体" w:cs="Times New Roman"/>
                      <w:sz w:val="21"/>
                      <w:szCs w:val="21"/>
                      <w:vertAlign w:val="baseline"/>
                      <w:lang w:eastAsia="zh-CN"/>
                    </w:rPr>
                    <w:t>。</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废气、废水污染防治措施变化，导致第6条中所列情形之一（废气无组织排放改为有组织排放、污染防治措施强化或改进的除外）或大气污染物无组织排放量增加10%及以上。</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eastAsia"/>
                      <w:color w:val="auto"/>
                      <w:kern w:val="2"/>
                      <w:sz w:val="21"/>
                      <w:szCs w:val="21"/>
                      <w:lang w:eastAsia="zh-CN"/>
                    </w:rPr>
                    <w:t>打磨、修边粉尘</w:t>
                  </w:r>
                  <w:r>
                    <w:rPr>
                      <w:rFonts w:hint="default" w:ascii="Times New Roman" w:hAnsi="Times New Roman" w:cs="Times New Roman"/>
                      <w:color w:val="auto"/>
                      <w:sz w:val="21"/>
                      <w:szCs w:val="21"/>
                      <w:lang w:val="en-US" w:eastAsia="zh-CN"/>
                    </w:rPr>
                    <w:t>经</w:t>
                  </w:r>
                  <w:r>
                    <w:rPr>
                      <w:rFonts w:ascii="Times New Roman" w:hAnsi="Times New Roman"/>
                      <w:bCs/>
                      <w:color w:val="auto"/>
                      <w:szCs w:val="21"/>
                    </w:rPr>
                    <w:t>布袋除尘器+15m高排气筒（DA001）</w:t>
                  </w:r>
                  <w:r>
                    <w:rPr>
                      <w:rFonts w:hint="eastAsia" w:ascii="Times New Roman" w:hAnsi="Times New Roman"/>
                      <w:bCs/>
                      <w:color w:val="auto"/>
                      <w:szCs w:val="21"/>
                      <w:lang w:eastAsia="zh-CN"/>
                    </w:rPr>
                    <w:t>排放</w:t>
                  </w:r>
                  <w:r>
                    <w:rPr>
                      <w:rFonts w:hint="default" w:ascii="Times New Roman" w:hAnsi="Times New Roman" w:cs="Times New Roman"/>
                      <w:color w:val="auto"/>
                      <w:sz w:val="21"/>
                      <w:szCs w:val="21"/>
                      <w:lang w:val="en-US" w:eastAsia="zh-CN"/>
                    </w:rPr>
                    <w:t>；</w:t>
                  </w:r>
                  <w:r>
                    <w:rPr>
                      <w:rFonts w:hint="eastAsia"/>
                      <w:color w:val="auto"/>
                      <w:kern w:val="2"/>
                      <w:sz w:val="21"/>
                      <w:szCs w:val="21"/>
                      <w:lang w:eastAsia="zh-CN"/>
                    </w:rPr>
                    <w:t>涂胶、晾干、喷漆废气经</w:t>
                  </w:r>
                  <w:r>
                    <w:rPr>
                      <w:rFonts w:hint="eastAsia" w:ascii="Times New Roman" w:hAnsi="Times New Roman"/>
                      <w:bCs/>
                      <w:color w:val="auto"/>
                      <w:szCs w:val="21"/>
                    </w:rPr>
                    <w:t>水帘+过滤棉+二级活性炭吸附+15m高排气筒（DA002）</w:t>
                  </w:r>
                  <w:r>
                    <w:rPr>
                      <w:rFonts w:hint="default" w:ascii="Times New Roman" w:hAnsi="Times New Roman" w:cs="Times New Roman"/>
                      <w:color w:val="auto"/>
                      <w:lang w:val="en-US" w:eastAsia="zh-CN"/>
                    </w:rPr>
                    <w:t>排放。</w:t>
                  </w:r>
                  <w:r>
                    <w:rPr>
                      <w:color w:val="auto"/>
                      <w:szCs w:val="21"/>
                    </w:rPr>
                    <w:t>职工生活污水由化粪池处理后，排入市政污水管网，进入南山污水处理厂处理，处理达标后尾水排入中津河。水帘定期排水作为危废，委托有资质单位处理。</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color w:val="auto"/>
                      <w:kern w:val="2"/>
                      <w:sz w:val="21"/>
                      <w:szCs w:val="21"/>
                      <w:lang w:eastAsia="zh-CN"/>
                    </w:rPr>
                    <w:t>打磨、修边粉尘</w:t>
                  </w:r>
                  <w:r>
                    <w:rPr>
                      <w:rFonts w:hint="default" w:ascii="Times New Roman" w:hAnsi="Times New Roman" w:cs="Times New Roman"/>
                      <w:color w:val="auto"/>
                      <w:sz w:val="21"/>
                      <w:szCs w:val="21"/>
                      <w:lang w:val="en-US" w:eastAsia="zh-CN"/>
                    </w:rPr>
                    <w:t>经</w:t>
                  </w:r>
                  <w:r>
                    <w:rPr>
                      <w:rFonts w:ascii="Times New Roman" w:hAnsi="Times New Roman"/>
                      <w:bCs/>
                      <w:color w:val="auto"/>
                      <w:szCs w:val="21"/>
                    </w:rPr>
                    <w:t>布袋除尘器+15m高排气筒（DA001）</w:t>
                  </w:r>
                  <w:r>
                    <w:rPr>
                      <w:rFonts w:hint="eastAsia" w:ascii="Times New Roman" w:hAnsi="Times New Roman"/>
                      <w:bCs/>
                      <w:color w:val="auto"/>
                      <w:szCs w:val="21"/>
                      <w:lang w:eastAsia="zh-CN"/>
                    </w:rPr>
                    <w:t>排放</w:t>
                  </w:r>
                  <w:r>
                    <w:rPr>
                      <w:rFonts w:hint="default" w:ascii="Times New Roman" w:hAnsi="Times New Roman" w:cs="Times New Roman"/>
                      <w:color w:val="auto"/>
                      <w:sz w:val="21"/>
                      <w:szCs w:val="21"/>
                      <w:lang w:val="en-US" w:eastAsia="zh-CN"/>
                    </w:rPr>
                    <w:t>；</w:t>
                  </w:r>
                  <w:r>
                    <w:rPr>
                      <w:rFonts w:hint="eastAsia"/>
                      <w:color w:val="auto"/>
                      <w:kern w:val="2"/>
                      <w:sz w:val="21"/>
                      <w:szCs w:val="21"/>
                      <w:lang w:eastAsia="zh-CN"/>
                    </w:rPr>
                    <w:t>涂胶、晾干、喷漆废气经</w:t>
                  </w:r>
                  <w:r>
                    <w:rPr>
                      <w:rFonts w:hint="eastAsia" w:ascii="Times New Roman" w:hAnsi="Times New Roman"/>
                      <w:bCs/>
                      <w:color w:val="auto"/>
                      <w:szCs w:val="21"/>
                    </w:rPr>
                    <w:t>水帘+过滤棉+二级活性炭吸附+15m高排气筒（DA002）</w:t>
                  </w:r>
                  <w:r>
                    <w:rPr>
                      <w:rFonts w:hint="default" w:ascii="Times New Roman" w:hAnsi="Times New Roman" w:cs="Times New Roman"/>
                      <w:color w:val="auto"/>
                      <w:lang w:val="en-US" w:eastAsia="zh-CN"/>
                    </w:rPr>
                    <w:t>排放。</w:t>
                  </w:r>
                  <w:r>
                    <w:rPr>
                      <w:color w:val="auto"/>
                      <w:szCs w:val="21"/>
                    </w:rPr>
                    <w:t>职工生活污水由化粪池处理后，排入市政污水管网，进入南山污水处理厂处理，处理达标后尾水排入中津河。水帘定期排水作为危废，委托有资质单位处理。</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新增废水直接排放口；废水由间接排放改为直接排放；废水直接排放口位置变化，导致不利环境影响加重。</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color w:val="auto"/>
                      <w:szCs w:val="21"/>
                    </w:rPr>
                    <w:t>职工生活污水由化粪池处理后，排入市政污水管网，进入南山污水处理厂处理，处理达标后尾水排入中津河。水帘定期排水作为危废，委托有资质单位处理。</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color w:val="auto"/>
                      <w:szCs w:val="21"/>
                    </w:rPr>
                    <w:t>职工生活污水由化粪池处理后，排入市政污水管网，进入南山污水处理厂处理，处理达标后尾水排入中津河。水帘定期排水作为危废，委托有资质单位处理。</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新增废气主要排放口。（废气无组织排放改为有组织排放的除外）；主要排放口排气筒高度降低10%及以上</w:t>
                  </w:r>
                  <w:r>
                    <w:rPr>
                      <w:rFonts w:hint="default" w:ascii="Times New Roman" w:hAnsi="Times New Roman" w:eastAsia="宋体" w:cs="Times New Roman"/>
                      <w:sz w:val="21"/>
                      <w:szCs w:val="21"/>
                      <w:vertAlign w:val="baseline"/>
                      <w:lang w:eastAsia="zh-CN"/>
                    </w:rPr>
                    <w:t>。</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eastAsia"/>
                      <w:color w:val="auto"/>
                      <w:kern w:val="2"/>
                      <w:sz w:val="21"/>
                      <w:szCs w:val="21"/>
                      <w:lang w:eastAsia="zh-CN"/>
                    </w:rPr>
                    <w:t>打磨、修边粉尘</w:t>
                  </w:r>
                  <w:r>
                    <w:rPr>
                      <w:rFonts w:hint="default" w:ascii="Times New Roman" w:hAnsi="Times New Roman" w:cs="Times New Roman"/>
                      <w:color w:val="auto"/>
                      <w:sz w:val="21"/>
                      <w:szCs w:val="21"/>
                      <w:lang w:val="en-US" w:eastAsia="zh-CN"/>
                    </w:rPr>
                    <w:t>经</w:t>
                  </w:r>
                  <w:r>
                    <w:rPr>
                      <w:rFonts w:ascii="Times New Roman" w:hAnsi="Times New Roman"/>
                      <w:bCs/>
                      <w:color w:val="auto"/>
                      <w:szCs w:val="21"/>
                    </w:rPr>
                    <w:t>布袋除尘器+15m高排气筒（DA001）</w:t>
                  </w:r>
                  <w:r>
                    <w:rPr>
                      <w:rFonts w:hint="eastAsia" w:ascii="Times New Roman" w:hAnsi="Times New Roman"/>
                      <w:bCs/>
                      <w:color w:val="auto"/>
                      <w:szCs w:val="21"/>
                      <w:lang w:eastAsia="zh-CN"/>
                    </w:rPr>
                    <w:t>排放</w:t>
                  </w:r>
                  <w:r>
                    <w:rPr>
                      <w:rFonts w:hint="default" w:ascii="Times New Roman" w:hAnsi="Times New Roman" w:cs="Times New Roman"/>
                      <w:color w:val="auto"/>
                      <w:sz w:val="21"/>
                      <w:szCs w:val="21"/>
                      <w:lang w:val="en-US" w:eastAsia="zh-CN"/>
                    </w:rPr>
                    <w:t>；</w:t>
                  </w:r>
                  <w:r>
                    <w:rPr>
                      <w:rFonts w:hint="eastAsia"/>
                      <w:color w:val="auto"/>
                      <w:kern w:val="2"/>
                      <w:sz w:val="21"/>
                      <w:szCs w:val="21"/>
                      <w:lang w:eastAsia="zh-CN"/>
                    </w:rPr>
                    <w:t>涂胶、晾干、喷漆废气经</w:t>
                  </w:r>
                  <w:r>
                    <w:rPr>
                      <w:rFonts w:hint="eastAsia" w:ascii="Times New Roman" w:hAnsi="Times New Roman"/>
                      <w:bCs/>
                      <w:color w:val="auto"/>
                      <w:szCs w:val="21"/>
                    </w:rPr>
                    <w:t>水帘+过滤棉+二级活性炭吸附+15m高排气筒（DA002）</w:t>
                  </w:r>
                  <w:r>
                    <w:rPr>
                      <w:rFonts w:hint="default" w:ascii="Times New Roman" w:hAnsi="Times New Roman" w:cs="Times New Roman"/>
                      <w:color w:val="auto"/>
                      <w:lang w:val="en-US" w:eastAsia="zh-CN"/>
                    </w:rPr>
                    <w:t>排放。</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color w:val="auto"/>
                      <w:kern w:val="2"/>
                      <w:sz w:val="21"/>
                      <w:szCs w:val="21"/>
                      <w:lang w:eastAsia="zh-CN"/>
                    </w:rPr>
                    <w:t>打磨、修边粉尘</w:t>
                  </w:r>
                  <w:r>
                    <w:rPr>
                      <w:rFonts w:hint="default" w:ascii="Times New Roman" w:hAnsi="Times New Roman" w:cs="Times New Roman"/>
                      <w:color w:val="auto"/>
                      <w:sz w:val="21"/>
                      <w:szCs w:val="21"/>
                      <w:lang w:val="en-US" w:eastAsia="zh-CN"/>
                    </w:rPr>
                    <w:t>经</w:t>
                  </w:r>
                  <w:r>
                    <w:rPr>
                      <w:rFonts w:ascii="Times New Roman" w:hAnsi="Times New Roman"/>
                      <w:bCs/>
                      <w:color w:val="auto"/>
                      <w:szCs w:val="21"/>
                    </w:rPr>
                    <w:t>布袋除尘器+15m高排气筒（DA001）</w:t>
                  </w:r>
                  <w:r>
                    <w:rPr>
                      <w:rFonts w:hint="eastAsia" w:ascii="Times New Roman" w:hAnsi="Times New Roman"/>
                      <w:bCs/>
                      <w:color w:val="auto"/>
                      <w:szCs w:val="21"/>
                      <w:lang w:eastAsia="zh-CN"/>
                    </w:rPr>
                    <w:t>排放</w:t>
                  </w:r>
                  <w:r>
                    <w:rPr>
                      <w:rFonts w:hint="default" w:ascii="Times New Roman" w:hAnsi="Times New Roman" w:cs="Times New Roman"/>
                      <w:color w:val="auto"/>
                      <w:sz w:val="21"/>
                      <w:szCs w:val="21"/>
                      <w:lang w:val="en-US" w:eastAsia="zh-CN"/>
                    </w:rPr>
                    <w:t>；</w:t>
                  </w:r>
                  <w:r>
                    <w:rPr>
                      <w:rFonts w:hint="eastAsia"/>
                      <w:color w:val="auto"/>
                      <w:kern w:val="2"/>
                      <w:sz w:val="21"/>
                      <w:szCs w:val="21"/>
                      <w:lang w:eastAsia="zh-CN"/>
                    </w:rPr>
                    <w:t>涂胶、晾干、喷漆废气经</w:t>
                  </w:r>
                  <w:r>
                    <w:rPr>
                      <w:rFonts w:hint="eastAsia" w:ascii="Times New Roman" w:hAnsi="Times New Roman"/>
                      <w:bCs/>
                      <w:color w:val="auto"/>
                      <w:szCs w:val="21"/>
                    </w:rPr>
                    <w:t>水帘+过滤棉+二级活性炭吸附+15m高排气筒（DA002）</w:t>
                  </w:r>
                  <w:r>
                    <w:rPr>
                      <w:rFonts w:hint="default" w:ascii="Times New Roman" w:hAnsi="Times New Roman" w:cs="Times New Roman"/>
                      <w:color w:val="auto"/>
                      <w:lang w:val="en-US" w:eastAsia="zh-CN"/>
                    </w:rPr>
                    <w:t>排放。</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0"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噪声、土壤或地下水污染防治措施变化，导致不利环境影响加重。</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8"/>
                      <w:sz w:val="21"/>
                      <w:szCs w:val="21"/>
                    </w:rPr>
                    <w:t>选用低噪声设备，</w:t>
                  </w:r>
                  <w:r>
                    <w:rPr>
                      <w:rFonts w:hint="eastAsia" w:ascii="Times New Roman" w:hAnsi="Times New Roman" w:eastAsia="宋体" w:cs="Times New Roman"/>
                      <w:spacing w:val="-8"/>
                      <w:sz w:val="21"/>
                      <w:szCs w:val="21"/>
                      <w:lang w:eastAsia="zh-CN"/>
                    </w:rPr>
                    <w:t>加强管理</w:t>
                  </w:r>
                  <w:r>
                    <w:rPr>
                      <w:rFonts w:hint="default" w:ascii="Times New Roman" w:hAnsi="Times New Roman" w:eastAsia="宋体" w:cs="Times New Roman"/>
                      <w:sz w:val="21"/>
                      <w:szCs w:val="21"/>
                      <w:lang w:eastAsia="zh-CN"/>
                    </w:rPr>
                    <w:t>。</w:t>
                  </w:r>
                  <w:r>
                    <w:rPr>
                      <w:rFonts w:hint="eastAsia"/>
                      <w:bCs/>
                      <w:color w:val="auto"/>
                      <w:szCs w:val="21"/>
                    </w:rPr>
                    <w:t>采取</w:t>
                  </w:r>
                  <w:r>
                    <w:rPr>
                      <w:bCs/>
                      <w:color w:val="auto"/>
                      <w:szCs w:val="21"/>
                    </w:rPr>
                    <w:t>分区防渗</w:t>
                  </w:r>
                  <w:r>
                    <w:rPr>
                      <w:rFonts w:hint="eastAsia"/>
                      <w:bCs/>
                      <w:color w:val="auto"/>
                      <w:szCs w:val="21"/>
                    </w:rPr>
                    <w:t>措施，</w:t>
                  </w:r>
                  <w:r>
                    <w:rPr>
                      <w:color w:val="auto"/>
                      <w:kern w:val="0"/>
                      <w:szCs w:val="21"/>
                    </w:rPr>
                    <w:t>危废暂存间；</w:t>
                  </w:r>
                  <w:r>
                    <w:rPr>
                      <w:rFonts w:hint="eastAsia"/>
                      <w:color w:val="auto"/>
                      <w:kern w:val="0"/>
                      <w:szCs w:val="21"/>
                      <w:lang w:eastAsia="zh-CN"/>
                    </w:rPr>
                    <w:t>油漆、稀释剂存储间</w:t>
                  </w:r>
                  <w:r>
                    <w:rPr>
                      <w:rFonts w:hint="eastAsia"/>
                      <w:color w:val="auto"/>
                      <w:kern w:val="0"/>
                      <w:szCs w:val="21"/>
                    </w:rPr>
                    <w:t>重点防渗，其他区域一般防渗。</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8"/>
                      <w:sz w:val="21"/>
                      <w:szCs w:val="21"/>
                    </w:rPr>
                    <w:t>选用低噪声设备，</w:t>
                  </w:r>
                  <w:r>
                    <w:rPr>
                      <w:rFonts w:hint="eastAsia" w:ascii="Times New Roman" w:hAnsi="Times New Roman" w:eastAsia="宋体" w:cs="Times New Roman"/>
                      <w:spacing w:val="-8"/>
                      <w:sz w:val="21"/>
                      <w:szCs w:val="21"/>
                      <w:lang w:eastAsia="zh-CN"/>
                    </w:rPr>
                    <w:t>加强管理</w:t>
                  </w:r>
                  <w:r>
                    <w:rPr>
                      <w:rFonts w:hint="default" w:ascii="Times New Roman" w:hAnsi="Times New Roman" w:eastAsia="宋体" w:cs="Times New Roman"/>
                      <w:sz w:val="21"/>
                      <w:szCs w:val="21"/>
                      <w:lang w:eastAsia="zh-CN"/>
                    </w:rPr>
                    <w:t>。</w:t>
                  </w:r>
                  <w:r>
                    <w:rPr>
                      <w:rFonts w:hint="eastAsia"/>
                      <w:bCs/>
                      <w:color w:val="auto"/>
                      <w:szCs w:val="21"/>
                    </w:rPr>
                    <w:t>采取</w:t>
                  </w:r>
                  <w:r>
                    <w:rPr>
                      <w:bCs/>
                      <w:color w:val="auto"/>
                      <w:szCs w:val="21"/>
                    </w:rPr>
                    <w:t>分区防渗</w:t>
                  </w:r>
                  <w:r>
                    <w:rPr>
                      <w:rFonts w:hint="eastAsia"/>
                      <w:bCs/>
                      <w:color w:val="auto"/>
                      <w:szCs w:val="21"/>
                    </w:rPr>
                    <w:t>措施，</w:t>
                  </w:r>
                  <w:r>
                    <w:rPr>
                      <w:color w:val="auto"/>
                      <w:kern w:val="0"/>
                      <w:szCs w:val="21"/>
                    </w:rPr>
                    <w:t>危废暂存间；</w:t>
                  </w:r>
                  <w:r>
                    <w:rPr>
                      <w:rFonts w:hint="eastAsia"/>
                      <w:color w:val="auto"/>
                      <w:kern w:val="0"/>
                      <w:szCs w:val="21"/>
                      <w:lang w:eastAsia="zh-CN"/>
                    </w:rPr>
                    <w:t>油漆、稀释剂存储间</w:t>
                  </w:r>
                  <w:r>
                    <w:rPr>
                      <w:rFonts w:hint="eastAsia"/>
                      <w:color w:val="auto"/>
                      <w:kern w:val="0"/>
                      <w:szCs w:val="21"/>
                    </w:rPr>
                    <w:t>重点防渗，其他区域一般防渗。</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6"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固体废物利用处置方式由委托外单位利用处置改为自行利用处置的（自行利用处置设施单独开展环境影响评价的除外）；固体废物自行处置方式变化，导致不利环境影响加重。</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一般固废有废边角料、布袋除尘器除尘灰、不合格产品收集后外售其他公司回用。危险废物有水帘废水、废活性炭、废油漆桶、漆渣，收集后交有资质单位处置。职工生活垃圾收集后由环卫部门清运。</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vertAlign w:val="baseline"/>
                      <w:lang w:val="en-US" w:eastAsia="zh-CN"/>
                    </w:rPr>
                    <w:t>一般固废有废边角料、布袋除尘器除尘灰、不合格产品收集后外售其他公司回用。危险废物有水帘废水、废活性炭、废油漆桶、漆渣，收集后交有资质单位处置。职工生活垃圾收集后由环卫部门清运。</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7"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事故废水暂存能力或拦截设施变化，导致环境风险防范能力弱化或降低。</w:t>
                  </w:r>
                </w:p>
              </w:tc>
              <w:tc>
                <w:tcPr>
                  <w:tcW w:w="1981"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无</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vertAlign w:val="baseline"/>
                      <w:lang w:val="en-US" w:eastAsia="zh-CN"/>
                    </w:rPr>
                    <w:t>无</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bl>
          <w:p>
            <w:pPr>
              <w:pStyle w:val="2"/>
              <w:rPr>
                <w:rFonts w:hint="default" w:ascii="Times New Roman" w:hAnsi="Times New Roman" w:cs="Times New Roman"/>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34"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四、原辅材料消耗及水平衡：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1、原辅材料消耗情况</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表4-1 项目原辅材料及燃料</w:t>
            </w:r>
          </w:p>
          <w:tbl>
            <w:tblPr>
              <w:tblStyle w:val="1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57"/>
              <w:gridCol w:w="1657"/>
              <w:gridCol w:w="1658"/>
              <w:gridCol w:w="1658"/>
              <w:gridCol w:w="166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12" w:space="0"/>
                    <w:left w:val="single" w:color="auto" w:sz="0"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999" w:type="pct"/>
                  <w:tcBorders>
                    <w:top w:val="single" w:color="auto" w:sz="12" w:space="0"/>
                    <w:left w:val="single" w:color="auto" w:sz="4" w:space="0"/>
                    <w:bottom w:val="single" w:color="auto" w:sz="4" w:space="0"/>
                    <w:right w:val="single" w:color="auto" w:sz="4"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999"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999"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环评数量</w:t>
                  </w:r>
                </w:p>
              </w:tc>
              <w:tc>
                <w:tcPr>
                  <w:tcW w:w="1001" w:type="pct"/>
                  <w:tcBorders>
                    <w:top w:val="single" w:color="auto" w:sz="12" w:space="0"/>
                    <w:left w:val="single" w:color="auto" w:sz="4" w:space="0"/>
                    <w:bottom w:val="single" w:color="auto" w:sz="4" w:space="0"/>
                    <w:right w:val="single" w:color="auto" w:sz="12"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color w:val="auto"/>
                      <w:kern w:val="0"/>
                      <w:szCs w:val="21"/>
                    </w:rPr>
                    <w:t>竹板</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lang w:eastAsia="zh-CN"/>
                    </w:rPr>
                    <w:t>张</w:t>
                  </w:r>
                  <w:r>
                    <w:rPr>
                      <w:rFonts w:hint="default" w:ascii="Times New Roman" w:hAnsi="Times New Roman" w:eastAsia="宋体" w:cs="Times New Roman"/>
                      <w:color w:val="auto"/>
                      <w:kern w:val="0"/>
                      <w:sz w:val="21"/>
                      <w:szCs w:val="21"/>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pacing w:val="-2"/>
                      <w:sz w:val="21"/>
                      <w:szCs w:val="21"/>
                      <w:lang w:val="en-US" w:eastAsia="zh-CN"/>
                    </w:rPr>
                    <w:t>100000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pacing w:val="-2"/>
                      <w:sz w:val="21"/>
                      <w:szCs w:val="21"/>
                      <w:lang w:val="en-US" w:eastAsia="zh-CN"/>
                    </w:rPr>
                    <w:t>100000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color w:val="auto"/>
                      <w:kern w:val="0"/>
                      <w:szCs w:val="21"/>
                    </w:rPr>
                    <w:t>盖板</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lang w:eastAsia="zh-CN"/>
                    </w:rPr>
                    <w:t>个</w:t>
                  </w:r>
                  <w:r>
                    <w:rPr>
                      <w:rFonts w:hint="default" w:ascii="Times New Roman" w:hAnsi="Times New Roman" w:eastAsia="宋体" w:cs="Times New Roman"/>
                      <w:color w:val="auto"/>
                      <w:kern w:val="0"/>
                      <w:sz w:val="21"/>
                      <w:szCs w:val="21"/>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pacing w:val="-2"/>
                      <w:sz w:val="21"/>
                      <w:szCs w:val="21"/>
                      <w:lang w:val="en-US" w:eastAsia="zh-CN"/>
                    </w:rPr>
                    <w:t>500000</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pStyle w:val="26"/>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pacing w:val="-2"/>
                      <w:sz w:val="21"/>
                      <w:szCs w:val="21"/>
                      <w:lang w:val="en-US" w:eastAsia="zh-CN"/>
                    </w:rPr>
                    <w:t>500000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color w:val="auto"/>
                      <w:kern w:val="0"/>
                      <w:szCs w:val="21"/>
                      <w:lang w:eastAsia="zh-CN"/>
                    </w:rPr>
                    <w:t>水性漆</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rPr>
                    <w:t>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rPr>
                    <w:t>1.</w:t>
                  </w:r>
                  <w:r>
                    <w:rPr>
                      <w:rFonts w:hint="default" w:ascii="Times New Roman" w:hAnsi="Times New Roman" w:cs="Times New Roman"/>
                      <w:color w:val="auto"/>
                      <w:lang w:val="en-US" w:eastAsia="zh-CN"/>
                    </w:rPr>
                    <w:t>015</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Cs w:val="21"/>
                      <w:lang w:val="en-US" w:eastAsia="zh-CN"/>
                    </w:rPr>
                    <w:t>粘合剂</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lang w:val="en-US" w:eastAsia="zh-CN"/>
                    </w:rPr>
                    <w:t>t</w:t>
                  </w:r>
                  <w:r>
                    <w:rPr>
                      <w:rFonts w:hint="default" w:ascii="Times New Roman" w:hAnsi="Times New Roman" w:eastAsia="宋体" w:cs="Times New Roman"/>
                      <w:color w:val="auto"/>
                      <w:kern w:val="0"/>
                      <w:sz w:val="21"/>
                      <w:szCs w:val="21"/>
                    </w:rPr>
                    <w: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pStyle w:val="32"/>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1.71</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pStyle w:val="32"/>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Cs w:val="21"/>
                      <w:lang w:val="en-US" w:eastAsia="zh-CN"/>
                    </w:rPr>
                    <w:t>改性剂</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rPr>
                    <w:t>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pStyle w:val="32"/>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0.17</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pStyle w:val="32"/>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0.1</w:t>
                  </w:r>
                  <w:r>
                    <w:rPr>
                      <w:rFonts w:hint="eastAsia" w:ascii="Times New Roman" w:hAnsi="Times New Roman" w:cs="Times New Roman"/>
                      <w:color w:val="auto"/>
                      <w:sz w:val="21"/>
                      <w:szCs w:val="21"/>
                      <w:lang w:val="en-US" w:eastAsia="zh-CN"/>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Cs w:val="21"/>
                      <w:lang w:eastAsia="zh-CN"/>
                    </w:rPr>
                    <w:t>固化剂</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rPr>
                    <w:t>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pStyle w:val="32"/>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0.086</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pStyle w:val="32"/>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Cs w:val="21"/>
                      <w:lang w:val="en-US" w:eastAsia="zh-CN"/>
                    </w:rPr>
                    <w:t>水</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rPr>
                    <w:t>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pStyle w:val="32"/>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1.02</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pStyle w:val="32"/>
                    <w:spacing w:line="240" w:lineRule="auto"/>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8</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cs="Times New Roman"/>
                      <w:color w:val="auto"/>
                      <w:kern w:val="0"/>
                      <w:szCs w:val="21"/>
                      <w:lang w:eastAsia="zh-CN"/>
                    </w:rPr>
                    <w:t>溶剂型</w:t>
                  </w:r>
                  <w:r>
                    <w:rPr>
                      <w:rFonts w:hint="default" w:ascii="Times New Roman" w:hAnsi="Times New Roman" w:cs="Times New Roman"/>
                      <w:color w:val="auto"/>
                      <w:kern w:val="0"/>
                      <w:szCs w:val="21"/>
                    </w:rPr>
                    <w:t>油漆</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rPr>
                    <w:t>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lang w:val="en-US" w:eastAsia="zh-CN"/>
                    </w:rPr>
                    <w:t>0.03</w:t>
                  </w:r>
                  <w:r>
                    <w:rPr>
                      <w:rFonts w:hint="default" w:ascii="Times New Roman" w:hAnsi="Times New Roman" w:cs="Times New Roman"/>
                      <w:color w:val="auto"/>
                    </w:rPr>
                    <w:t xml:space="preserve"> </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lang w:val="en-US" w:eastAsia="zh-CN"/>
                    </w:rPr>
                    <w:t>0.03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9</w:t>
                  </w:r>
                </w:p>
              </w:tc>
              <w:tc>
                <w:tcPr>
                  <w:tcW w:w="99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cs="Times New Roman"/>
                      <w:color w:val="auto"/>
                      <w:kern w:val="0"/>
                      <w:szCs w:val="21"/>
                    </w:rPr>
                    <w:t>稀释剂</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rPr>
                    <w:t>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color w:val="auto"/>
                    </w:rPr>
                    <w:t>0</w:t>
                  </w:r>
                  <w:r>
                    <w:rPr>
                      <w:rFonts w:hint="default" w:ascii="Times New Roman" w:hAnsi="Times New Roman" w:cs="Times New Roman"/>
                      <w:color w:val="auto"/>
                      <w:lang w:val="en-US" w:eastAsia="zh-CN"/>
                    </w:rPr>
                    <w:t>.01</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color w:val="auto"/>
                    </w:rPr>
                    <w:t>0</w:t>
                  </w:r>
                  <w:r>
                    <w:rPr>
                      <w:rFonts w:hint="default" w:ascii="Times New Roman" w:hAnsi="Times New Roman" w:cs="Times New Roman"/>
                      <w:color w:val="auto"/>
                      <w:lang w:val="en-US" w:eastAsia="zh-CN"/>
                    </w:rPr>
                    <w:t>.01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rPr>
                    <w:t>水</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rPr>
                    <w: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265.08</w:t>
                  </w:r>
                </w:p>
              </w:tc>
              <w:tc>
                <w:tcPr>
                  <w:tcW w:w="1661" w:type="dxa"/>
                  <w:tcBorders>
                    <w:top w:val="single" w:color="auto" w:sz="4" w:space="0"/>
                    <w:left w:val="single" w:color="auto" w:sz="4" w:space="0"/>
                    <w:bottom w:val="single" w:color="auto" w:sz="4" w:space="0"/>
                    <w:right w:val="single" w:color="auto" w:sz="12" w:space="0"/>
                  </w:tcBorders>
                  <w:noWrap w:val="0"/>
                  <w:vAlign w:val="center"/>
                </w:tcPr>
                <w:p>
                  <w:pPr>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Cs w:val="21"/>
                      <w:lang w:val="en-US" w:eastAsia="zh-CN"/>
                    </w:rPr>
                    <w:t>242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999"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rPr>
                    <w:t>电</w:t>
                  </w:r>
                </w:p>
              </w:tc>
              <w:tc>
                <w:tcPr>
                  <w:tcW w:w="999"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rPr>
                    <w:t>万</w:t>
                  </w:r>
                  <w:r>
                    <w:rPr>
                      <w:rFonts w:hint="default" w:ascii="Times New Roman" w:hAnsi="Times New Roman" w:eastAsia="宋体" w:cs="Times New Roman"/>
                      <w:color w:val="auto"/>
                      <w:kern w:val="0"/>
                      <w:sz w:val="21"/>
                      <w:szCs w:val="21"/>
                      <w:lang w:val="en-US" w:eastAsia="zh-CN"/>
                    </w:rPr>
                    <w:t>kwh</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a</w:t>
                  </w:r>
                </w:p>
              </w:tc>
              <w:tc>
                <w:tcPr>
                  <w:tcW w:w="1657" w:type="dxa"/>
                  <w:tcBorders>
                    <w:top w:val="single" w:color="auto" w:sz="4" w:space="0"/>
                    <w:left w:val="single" w:color="auto" w:sz="4" w:space="0"/>
                    <w:bottom w:val="single" w:color="auto" w:sz="12" w:space="0"/>
                    <w:right w:val="single" w:color="auto" w:sz="4" w:space="0"/>
                  </w:tcBorders>
                  <w:noWrap w:val="0"/>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10</w:t>
                  </w:r>
                </w:p>
              </w:tc>
              <w:tc>
                <w:tcPr>
                  <w:tcW w:w="1661" w:type="dxa"/>
                  <w:tcBorders>
                    <w:top w:val="single" w:color="auto" w:sz="4" w:space="0"/>
                    <w:left w:val="single" w:color="auto" w:sz="4" w:space="0"/>
                    <w:bottom w:val="single" w:color="auto" w:sz="12" w:space="0"/>
                    <w:right w:val="single" w:color="auto" w:sz="12" w:space="0"/>
                  </w:tcBorders>
                  <w:noWrap w:val="0"/>
                  <w:vAlign w:val="center"/>
                </w:tcPr>
                <w:p>
                  <w:pPr>
                    <w:snapToGrid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color w:val="auto"/>
                      <w:szCs w:val="21"/>
                      <w:lang w:val="en-US" w:eastAsia="zh-CN"/>
                    </w:rPr>
                    <w:t>10</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2、主要生产设备</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表4-2 项目主要生产设备一览表</w:t>
            </w:r>
          </w:p>
          <w:tbl>
            <w:tblPr>
              <w:tblStyle w:val="12"/>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53"/>
              <w:gridCol w:w="2022"/>
              <w:gridCol w:w="2012"/>
              <w:gridCol w:w="1813"/>
              <w:gridCol w:w="177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序号</w:t>
                  </w:r>
                </w:p>
              </w:tc>
              <w:tc>
                <w:tcPr>
                  <w:tcW w:w="202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设备名称</w:t>
                  </w:r>
                </w:p>
              </w:tc>
              <w:tc>
                <w:tcPr>
                  <w:tcW w:w="201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规格</w:t>
                  </w:r>
                  <w:r>
                    <w:rPr>
                      <w:rFonts w:hint="default" w:ascii="Times New Roman" w:hAnsi="Times New Roman" w:eastAsia="宋体" w:cs="Times New Roman"/>
                      <w:color w:val="000000" w:themeColor="text1"/>
                      <w:sz w:val="21"/>
                      <w:szCs w:val="21"/>
                      <w14:textFill>
                        <w14:solidFill>
                          <w14:schemeClr w14:val="tx1"/>
                        </w14:solidFill>
                      </w14:textFill>
                    </w:rPr>
                    <w:t>型号</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环评</w:t>
                  </w:r>
                  <w:r>
                    <w:rPr>
                      <w:rFonts w:hint="default" w:ascii="Times New Roman" w:hAnsi="Times New Roman" w:eastAsia="宋体" w:cs="Times New Roman"/>
                      <w:color w:val="000000" w:themeColor="text1"/>
                      <w:sz w:val="21"/>
                      <w:szCs w:val="21"/>
                      <w14:textFill>
                        <w14:solidFill>
                          <w14:schemeClr w14:val="tx1"/>
                        </w14:solidFill>
                      </w14:textFill>
                    </w:rPr>
                    <w:t>数量（台/套）</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实际</w:t>
                  </w:r>
                  <w:r>
                    <w:rPr>
                      <w:rFonts w:hint="default" w:ascii="Times New Roman" w:hAnsi="Times New Roman" w:eastAsia="宋体" w:cs="Times New Roman"/>
                      <w:color w:val="000000" w:themeColor="text1"/>
                      <w:sz w:val="21"/>
                      <w:szCs w:val="21"/>
                      <w14:textFill>
                        <w14:solidFill>
                          <w14:schemeClr w14:val="tx1"/>
                        </w14:solidFill>
                      </w14:textFill>
                    </w:rPr>
                    <w:t>数量（台/套）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021" w:type="dxa"/>
                  <w:tcBorders>
                    <w:tl2br w:val="nil"/>
                    <w:tr2bl w:val="nil"/>
                  </w:tcBorders>
                  <w:noWrap w:val="0"/>
                  <w:vAlign w:val="center"/>
                </w:tcPr>
                <w:p>
                  <w:pPr>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auto"/>
                    </w:rPr>
                    <w:t>切</w:t>
                  </w:r>
                  <w:r>
                    <w:rPr>
                      <w:rFonts w:hint="eastAsia" w:ascii="Times New Roman" w:hAnsi="Times New Roman" w:cs="Times New Roman"/>
                      <w:color w:val="auto"/>
                      <w:lang w:eastAsia="zh-CN"/>
                    </w:rPr>
                    <w:t>锯</w:t>
                  </w:r>
                </w:p>
              </w:tc>
              <w:tc>
                <w:tcPr>
                  <w:tcW w:w="201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rPr>
                    <w:t>3KW</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rPr>
                    <w:t>1</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202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auto"/>
                    </w:rPr>
                    <w:t>成型磨具</w:t>
                  </w:r>
                </w:p>
              </w:tc>
              <w:tc>
                <w:tcPr>
                  <w:tcW w:w="201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auto"/>
                    </w:rPr>
                    <w:t>360*150*150mm</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rPr>
                    <w:t>10</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202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auto"/>
                    </w:rPr>
                    <w:t>圆棒砂光机</w:t>
                  </w:r>
                </w:p>
              </w:tc>
              <w:tc>
                <w:tcPr>
                  <w:tcW w:w="201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auto"/>
                    </w:rPr>
                    <w:t>2.5KW</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rPr>
                    <w:t>2</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202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auto"/>
                    </w:rPr>
                    <w:t>液压冲床</w:t>
                  </w:r>
                </w:p>
              </w:tc>
              <w:tc>
                <w:tcPr>
                  <w:tcW w:w="201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rPr>
                    <w:t>2KW</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rPr>
                    <w:t>2</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202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auto"/>
                    </w:rPr>
                    <w:t>风机</w:t>
                  </w:r>
                </w:p>
              </w:tc>
              <w:tc>
                <w:tcPr>
                  <w:tcW w:w="20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rPr>
                    <w:t>2</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202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auto"/>
                    </w:rPr>
                    <w:t>自动喷漆线</w:t>
                  </w:r>
                </w:p>
              </w:tc>
              <w:tc>
                <w:tcPr>
                  <w:tcW w:w="20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rPr>
                    <w:t>1</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2021" w:type="dxa"/>
                  <w:tcBorders>
                    <w:tl2br w:val="nil"/>
                    <w:tr2bl w:val="nil"/>
                  </w:tcBorders>
                  <w:noWrap w:val="0"/>
                  <w:vAlign w:val="center"/>
                </w:tcPr>
                <w:p>
                  <w:pPr>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auto"/>
                    </w:rPr>
                    <w:t>水帘+过滤棉+二级活性炭</w:t>
                  </w:r>
                  <w:r>
                    <w:rPr>
                      <w:rFonts w:hint="eastAsia" w:ascii="Times New Roman" w:hAnsi="Times New Roman" w:cs="Times New Roman"/>
                      <w:color w:val="auto"/>
                      <w:lang w:eastAsia="zh-CN"/>
                    </w:rPr>
                    <w:t>装置</w:t>
                  </w:r>
                </w:p>
              </w:tc>
              <w:tc>
                <w:tcPr>
                  <w:tcW w:w="20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rPr>
                    <w:t>1</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4"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2021"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auto"/>
                    </w:rPr>
                    <w:t>布袋除尘器</w:t>
                  </w:r>
                </w:p>
              </w:tc>
              <w:tc>
                <w:tcPr>
                  <w:tcW w:w="20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w:t>
                  </w:r>
                </w:p>
              </w:tc>
              <w:tc>
                <w:tcPr>
                  <w:tcW w:w="18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rPr>
                    <w:t>1</w:t>
                  </w:r>
                </w:p>
              </w:tc>
              <w:tc>
                <w:tcPr>
                  <w:tcW w:w="1775"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rPr>
                    <w:t>1</w:t>
                  </w:r>
                </w:p>
              </w:tc>
            </w:tr>
          </w:tbl>
          <w:p>
            <w:pPr>
              <w:pStyle w:val="6"/>
              <w:rPr>
                <w:rFonts w:hint="default" w:ascii="Times New Roman" w:hAnsi="Times New Roman" w:cs="Times New Roman"/>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837" w:hRule="atLeast"/>
          <w:jc w:val="center"/>
        </w:trPr>
        <w:tc>
          <w:tcPr>
            <w:tcW w:w="5000" w:type="pct"/>
            <w:tcBorders>
              <w:tl2br w:val="nil"/>
              <w:tr2bl w:val="nil"/>
            </w:tcBorders>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3、产品方案</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表4-3 项目产品方案一览表</w:t>
            </w:r>
          </w:p>
          <w:tbl>
            <w:tblPr>
              <w:tblStyle w:val="12"/>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108" w:type="dxa"/>
                <w:bottom w:w="0" w:type="dxa"/>
                <w:right w:w="108" w:type="dxa"/>
              </w:tblCellMar>
            </w:tblPr>
            <w:tblGrid>
              <w:gridCol w:w="2071"/>
              <w:gridCol w:w="2078"/>
              <w:gridCol w:w="2077"/>
              <w:gridCol w:w="207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1247" w:type="pct"/>
                  <w:tcBorders>
                    <w:left w:val="single" w:color="auto" w:sz="0"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序号</w:t>
                  </w:r>
                </w:p>
              </w:tc>
              <w:tc>
                <w:tcPr>
                  <w:tcW w:w="1251" w:type="pct"/>
                  <w:tcBorders>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产品名称</w:t>
                  </w:r>
                </w:p>
              </w:tc>
              <w:tc>
                <w:tcPr>
                  <w:tcW w:w="1250" w:type="pct"/>
                  <w:tcBorders>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环评产量</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kern w:val="0"/>
                      <w:sz w:val="21"/>
                      <w:szCs w:val="21"/>
                      <w:lang w:val="en-US" w:eastAsia="zh-CN"/>
                    </w:rPr>
                    <w:t>万</w:t>
                  </w:r>
                  <w:r>
                    <w:rPr>
                      <w:rFonts w:hint="eastAsia" w:ascii="Times New Roman" w:hAnsi="Times New Roman" w:eastAsia="宋体" w:cs="Times New Roman"/>
                      <w:bCs/>
                      <w:color w:val="auto"/>
                      <w:kern w:val="0"/>
                      <w:sz w:val="21"/>
                      <w:szCs w:val="21"/>
                      <w:lang w:val="en-US" w:eastAsia="zh-CN"/>
                    </w:rPr>
                    <w:t>个</w:t>
                  </w:r>
                  <w:r>
                    <w:rPr>
                      <w:rFonts w:hint="default" w:ascii="Times New Roman" w:hAnsi="Times New Roman" w:eastAsia="宋体" w:cs="Times New Roman"/>
                      <w:bCs/>
                      <w:color w:val="auto"/>
                      <w:kern w:val="0"/>
                      <w:sz w:val="21"/>
                      <w:szCs w:val="21"/>
                      <w:lang w:val="en-US" w:eastAsia="zh-CN"/>
                    </w:rPr>
                    <w:t>/年）</w:t>
                  </w:r>
                </w:p>
              </w:tc>
              <w:tc>
                <w:tcPr>
                  <w:tcW w:w="1250" w:type="pct"/>
                  <w:tcBorders>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rPr>
                  </w:pPr>
                  <w:r>
                    <w:rPr>
                      <w:rFonts w:hint="eastAsia" w:ascii="Times New Roman" w:hAnsi="Times New Roman" w:eastAsia="宋体" w:cs="Times New Roman"/>
                      <w:bCs/>
                      <w:color w:val="auto"/>
                      <w:szCs w:val="21"/>
                      <w:lang w:eastAsia="zh-CN"/>
                    </w:rPr>
                    <w:t>实际</w:t>
                  </w:r>
                  <w:r>
                    <w:rPr>
                      <w:rFonts w:hint="default" w:ascii="Times New Roman" w:hAnsi="Times New Roman" w:eastAsia="宋体" w:cs="Times New Roman"/>
                      <w:bCs/>
                      <w:color w:val="auto"/>
                      <w:szCs w:val="21"/>
                    </w:rPr>
                    <w:t>产量</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kern w:val="0"/>
                      <w:sz w:val="21"/>
                      <w:szCs w:val="21"/>
                      <w:lang w:val="en-US" w:eastAsia="zh-CN"/>
                    </w:rPr>
                    <w:t>万</w:t>
                  </w:r>
                  <w:r>
                    <w:rPr>
                      <w:rFonts w:hint="eastAsia" w:ascii="Times New Roman" w:hAnsi="Times New Roman" w:eastAsia="宋体" w:cs="Times New Roman"/>
                      <w:bCs/>
                      <w:color w:val="auto"/>
                      <w:kern w:val="0"/>
                      <w:sz w:val="21"/>
                      <w:szCs w:val="21"/>
                      <w:lang w:val="en-US" w:eastAsia="zh-CN"/>
                    </w:rPr>
                    <w:t>个</w:t>
                  </w:r>
                  <w:r>
                    <w:rPr>
                      <w:rFonts w:hint="default" w:ascii="Times New Roman" w:hAnsi="Times New Roman" w:eastAsia="宋体" w:cs="Times New Roman"/>
                      <w:bCs/>
                      <w:color w:val="auto"/>
                      <w:kern w:val="0"/>
                      <w:sz w:val="21"/>
                      <w:szCs w:val="21"/>
                      <w:lang w:val="en-US" w:eastAsia="zh-CN"/>
                    </w:rPr>
                    <w:t>/年）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1247" w:type="pct"/>
                  <w:tcBorders>
                    <w:top w:val="single" w:color="000000" w:sz="4" w:space="0"/>
                    <w:left w:val="single" w:color="000000" w:sz="4" w:space="0"/>
                    <w:bottom w:val="single" w:color="000000" w:sz="12"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default" w:ascii="Times New Roman" w:hAnsi="Times New Roman" w:eastAsia="宋体" w:cs="Times New Roman"/>
                      <w:bCs/>
                      <w:color w:val="auto"/>
                      <w:szCs w:val="21"/>
                      <w:lang w:val="en-US" w:eastAsia="zh-CN"/>
                    </w:rPr>
                    <w:t>1</w:t>
                  </w:r>
                </w:p>
              </w:tc>
              <w:tc>
                <w:tcPr>
                  <w:tcW w:w="1251" w:type="pct"/>
                  <w:tcBorders>
                    <w:top w:val="single" w:color="000000" w:sz="4" w:space="0"/>
                    <w:left w:val="single" w:color="000000" w:sz="4" w:space="0"/>
                    <w:bottom w:val="single" w:color="000000" w:sz="12"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color w:val="auto"/>
                      <w:kern w:val="0"/>
                      <w:szCs w:val="21"/>
                    </w:rPr>
                    <w:t>竹制品杯</w:t>
                  </w:r>
                </w:p>
              </w:tc>
              <w:tc>
                <w:tcPr>
                  <w:tcW w:w="1250" w:type="pct"/>
                  <w:tcBorders>
                    <w:top w:val="single" w:color="000000" w:sz="4" w:space="0"/>
                    <w:left w:val="single" w:color="000000" w:sz="4" w:space="0"/>
                    <w:bottom w:val="single" w:color="000000" w:sz="12"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50</w:t>
                  </w:r>
                </w:p>
              </w:tc>
              <w:tc>
                <w:tcPr>
                  <w:tcW w:w="1250" w:type="pct"/>
                  <w:tcBorders>
                    <w:top w:val="single" w:color="000000" w:sz="4" w:space="0"/>
                    <w:left w:val="single" w:color="000000" w:sz="4" w:space="0"/>
                    <w:bottom w:val="single" w:color="000000" w:sz="12"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eastAsia" w:ascii="Times New Roman" w:hAnsi="Times New Roman" w:cs="Times New Roman"/>
                      <w:bCs/>
                      <w:color w:val="auto"/>
                      <w:szCs w:val="21"/>
                      <w:lang w:val="en-US" w:eastAsia="zh-CN"/>
                    </w:rPr>
                    <w:t>50</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4、水平衡</w:t>
            </w:r>
          </w:p>
          <w:p>
            <w:pPr>
              <w:adjustRightInd w:val="0"/>
              <w:snapToGrid w:val="0"/>
              <w:spacing w:line="360" w:lineRule="auto"/>
              <w:ind w:firstLine="480" w:firstLineChars="200"/>
              <w:rPr>
                <w:rFonts w:hint="eastAsia" w:ascii="Times New Roman" w:hAnsi="Times New Roman" w:cs="Times New Roman" w:eastAsiaTheme="minorEastAsia"/>
                <w:color w:val="auto"/>
                <w:kern w:val="0"/>
                <w:sz w:val="24"/>
                <w:szCs w:val="24"/>
                <w:lang w:eastAsia="zh-CN"/>
              </w:rPr>
            </w:pPr>
            <w:r>
              <w:rPr>
                <w:rFonts w:hint="default" w:ascii="Times New Roman" w:hAnsi="Times New Roman" w:cs="Times New Roman"/>
                <w:color w:val="auto"/>
                <w:sz w:val="24"/>
              </w:rPr>
              <w:t>本项目</w:t>
            </w:r>
            <w:r>
              <w:rPr>
                <w:rFonts w:hint="eastAsia" w:ascii="Times New Roman" w:hAnsi="Times New Roman" w:cs="Times New Roman"/>
                <w:color w:val="auto"/>
                <w:sz w:val="24"/>
                <w:lang w:eastAsia="zh-CN"/>
              </w:rPr>
              <w:t>用水</w:t>
            </w:r>
            <w:r>
              <w:rPr>
                <w:rFonts w:hint="default" w:ascii="Times New Roman" w:hAnsi="Times New Roman" w:cs="Times New Roman"/>
                <w:color w:val="auto"/>
                <w:sz w:val="24"/>
              </w:rPr>
              <w:t>为</w:t>
            </w:r>
            <w:r>
              <w:rPr>
                <w:rFonts w:hint="eastAsia" w:ascii="Times New Roman" w:hAnsi="Times New Roman" w:cs="Times New Roman"/>
                <w:color w:val="auto"/>
                <w:sz w:val="24"/>
                <w:szCs w:val="24"/>
                <w:lang w:eastAsia="zh-CN"/>
              </w:rPr>
              <w:t>职工生活用水及水帘用水。水帘水池容积为1m</w:t>
            </w:r>
            <w:r>
              <w:rPr>
                <w:rFonts w:hint="eastAsia" w:ascii="Times New Roman" w:hAnsi="Times New Roman" w:cs="Times New Roman"/>
                <w:color w:val="auto"/>
                <w:sz w:val="24"/>
                <w:szCs w:val="24"/>
                <w:vertAlign w:val="superscript"/>
                <w:lang w:eastAsia="zh-CN"/>
              </w:rPr>
              <w:t>3</w:t>
            </w:r>
            <w:r>
              <w:rPr>
                <w:rFonts w:hint="eastAsia" w:ascii="Times New Roman" w:hAnsi="Times New Roman" w:cs="Times New Roman"/>
                <w:color w:val="auto"/>
                <w:sz w:val="24"/>
                <w:szCs w:val="24"/>
                <w:lang w:eastAsia="zh-CN"/>
              </w:rPr>
              <w:t>，换水周期约为</w:t>
            </w:r>
            <w:r>
              <w:rPr>
                <w:rFonts w:hint="eastAsia" w:ascii="Times New Roman" w:hAnsi="Times New Roman" w:cs="Times New Roman"/>
                <w:color w:val="auto"/>
                <w:sz w:val="24"/>
                <w:szCs w:val="24"/>
                <w:lang w:val="en-US" w:eastAsia="zh-CN"/>
              </w:rPr>
              <w:t>6</w:t>
            </w:r>
            <w:r>
              <w:rPr>
                <w:rFonts w:hint="eastAsia" w:ascii="Times New Roman" w:hAnsi="Times New Roman" w:cs="Times New Roman"/>
                <w:color w:val="auto"/>
                <w:sz w:val="24"/>
                <w:szCs w:val="24"/>
                <w:lang w:eastAsia="zh-CN"/>
              </w:rPr>
              <w:t>个月，水帘水循环使用，平时仅为补水，补水量为0.</w:t>
            </w:r>
            <w:r>
              <w:rPr>
                <w:rFonts w:hint="eastAsia" w:ascii="Times New Roman" w:hAnsi="Times New Roman" w:cs="Times New Roman"/>
                <w:color w:val="auto"/>
                <w:sz w:val="24"/>
                <w:szCs w:val="24"/>
                <w:lang w:val="en-US" w:eastAsia="zh-CN"/>
              </w:rPr>
              <w:t>05</w:t>
            </w:r>
            <w:r>
              <w:rPr>
                <w:rFonts w:hint="eastAsia" w:ascii="Times New Roman" w:hAnsi="Times New Roman" w:cs="Times New Roman"/>
                <w:color w:val="auto"/>
                <w:sz w:val="24"/>
                <w:szCs w:val="24"/>
                <w:lang w:eastAsia="zh-CN"/>
              </w:rPr>
              <w:t>t/d，一次更排水量为</w:t>
            </w:r>
            <w:r>
              <w:rPr>
                <w:rFonts w:hint="eastAsia" w:ascii="Times New Roman" w:hAnsi="Times New Roman" w:cs="Times New Roman"/>
                <w:color w:val="auto"/>
                <w:sz w:val="24"/>
                <w:szCs w:val="24"/>
                <w:lang w:val="en-US" w:eastAsia="zh-CN"/>
              </w:rPr>
              <w:t>2t/a；</w:t>
            </w:r>
            <w:r>
              <w:rPr>
                <w:rFonts w:hint="eastAsia" w:ascii="Times New Roman" w:hAnsi="Times New Roman" w:cs="Times New Roman"/>
                <w:color w:val="auto"/>
                <w:sz w:val="24"/>
                <w:szCs w:val="24"/>
                <w:lang w:eastAsia="zh-CN"/>
              </w:rPr>
              <w:t>生活污水</w:t>
            </w:r>
            <w:r>
              <w:rPr>
                <w:rFonts w:hint="default" w:ascii="Times New Roman" w:hAnsi="Times New Roman" w:eastAsia="宋体" w:cs="Times New Roman"/>
                <w:color w:val="auto"/>
                <w:sz w:val="24"/>
                <w:szCs w:val="24"/>
                <w:lang w:eastAsia="zh-CN"/>
              </w:rPr>
              <w:t>经</w:t>
            </w:r>
            <w:r>
              <w:rPr>
                <w:rFonts w:hint="eastAsia" w:ascii="Times New Roman" w:hAnsi="Times New Roman" w:eastAsia="宋体" w:cs="Times New Roman"/>
                <w:color w:val="auto"/>
                <w:sz w:val="24"/>
                <w:szCs w:val="24"/>
                <w:lang w:eastAsia="zh-CN"/>
              </w:rPr>
              <w:t>化粪池</w:t>
            </w:r>
            <w:r>
              <w:rPr>
                <w:rFonts w:hint="default" w:ascii="Times New Roman" w:hAnsi="Times New Roman" w:eastAsia="宋体" w:cs="Times New Roman"/>
                <w:color w:val="auto"/>
                <w:sz w:val="24"/>
                <w:szCs w:val="24"/>
                <w:lang w:eastAsia="zh-CN"/>
              </w:rPr>
              <w:t>处理后，满足</w:t>
            </w:r>
            <w:r>
              <w:rPr>
                <w:rFonts w:hint="default" w:ascii="Times New Roman" w:hAnsi="Times New Roman" w:cs="Times New Roman"/>
                <w:b w:val="0"/>
                <w:bCs w:val="0"/>
                <w:color w:val="auto"/>
                <w:sz w:val="24"/>
                <w:szCs w:val="24"/>
              </w:rPr>
              <w:t>《污水综合排放标准》（GB8978-1996）中的</w:t>
            </w:r>
            <w:r>
              <w:rPr>
                <w:rFonts w:hint="default" w:ascii="Times New Roman" w:hAnsi="Times New Roman" w:cs="Times New Roman"/>
                <w:b w:val="0"/>
                <w:bCs w:val="0"/>
                <w:color w:val="auto"/>
                <w:sz w:val="24"/>
                <w:szCs w:val="24"/>
                <w:lang w:eastAsia="zh-CN"/>
              </w:rPr>
              <w:t>三</w:t>
            </w:r>
            <w:r>
              <w:rPr>
                <w:rFonts w:hint="default" w:ascii="Times New Roman" w:hAnsi="Times New Roman" w:cs="Times New Roman"/>
                <w:b w:val="0"/>
                <w:bCs w:val="0"/>
                <w:color w:val="auto"/>
                <w:sz w:val="24"/>
                <w:szCs w:val="24"/>
              </w:rPr>
              <w:t>级标准</w:t>
            </w:r>
            <w:r>
              <w:rPr>
                <w:rFonts w:hint="default" w:ascii="Times New Roman" w:hAnsi="Times New Roman" w:cs="Times New Roman"/>
                <w:b w:val="0"/>
                <w:bCs w:val="0"/>
                <w:color w:val="auto"/>
                <w:sz w:val="24"/>
                <w:szCs w:val="24"/>
                <w:lang w:eastAsia="zh-CN"/>
              </w:rPr>
              <w:t>和南山污水处理厂接管标准</w:t>
            </w:r>
            <w:r>
              <w:rPr>
                <w:rFonts w:hint="default" w:ascii="Times New Roman" w:hAnsi="Times New Roman" w:eastAsia="宋体" w:cs="Times New Roman"/>
                <w:color w:val="auto"/>
                <w:sz w:val="24"/>
                <w:szCs w:val="24"/>
                <w:lang w:eastAsia="zh-CN"/>
              </w:rPr>
              <w:t>，通过开发区污水管网</w:t>
            </w:r>
            <w:r>
              <w:rPr>
                <w:rFonts w:hint="default" w:ascii="Times New Roman" w:hAnsi="Times New Roman" w:cs="Times New Roman"/>
                <w:bCs/>
                <w:color w:val="auto"/>
                <w:sz w:val="24"/>
                <w:lang w:eastAsia="zh-CN"/>
              </w:rPr>
              <w:t>排入南山污水处理厂处理达标后，排入中津河</w:t>
            </w:r>
            <w:r>
              <w:rPr>
                <w:rFonts w:hint="default"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eastAsia="zh-CN"/>
              </w:rPr>
              <w:t>水帘定期排水作为危废定期</w:t>
            </w:r>
            <w:r>
              <w:rPr>
                <w:bCs/>
                <w:color w:val="auto"/>
                <w:kern w:val="0"/>
                <w:sz w:val="24"/>
              </w:rPr>
              <w:t>委托有资质单位处理</w:t>
            </w:r>
            <w:r>
              <w:rPr>
                <w:rFonts w:hint="eastAsia"/>
                <w:bCs/>
                <w:color w:val="auto"/>
                <w:kern w:val="0"/>
                <w:sz w:val="24"/>
                <w:lang w:eastAsia="zh-CN"/>
              </w:rPr>
              <w:t>。</w:t>
            </w:r>
          </w:p>
          <w:p>
            <w:pPr>
              <w:spacing w:before="62" w:beforeLines="20" w:line="360" w:lineRule="auto"/>
              <w:jc w:val="center"/>
              <w:rPr>
                <w:rFonts w:hint="default" w:ascii="Times New Roman" w:hAnsi="Times New Roman" w:eastAsia="宋体" w:cs="Times New Roman"/>
                <w:bCs/>
                <w:sz w:val="24"/>
                <w:lang w:val="en-US" w:eastAsia="zh-CN"/>
              </w:rPr>
            </w:pPr>
            <w:r>
              <w:rPr>
                <w:rFonts w:hint="default" w:ascii="Times New Roman" w:hAnsi="Times New Roman" w:eastAsia="宋体" w:cs="Times New Roman"/>
                <w:b/>
                <w:bCs/>
                <w:color w:val="000000"/>
                <w:kern w:val="2"/>
                <w:sz w:val="21"/>
                <w:szCs w:val="21"/>
                <w:lang w:val="en-US" w:eastAsia="zh-CN" w:bidi="ar-SA"/>
              </w:rPr>
              <w:drawing>
                <wp:inline distT="0" distB="0" distL="114300" distR="114300">
                  <wp:extent cx="5273675" cy="1798955"/>
                  <wp:effectExtent l="0" t="0" r="3175" b="10795"/>
                  <wp:docPr id="25" name="图片 25" descr="图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4111"/>
                          <pic:cNvPicPr>
                            <a:picLocks noChangeAspect="1"/>
                          </pic:cNvPicPr>
                        </pic:nvPicPr>
                        <pic:blipFill>
                          <a:blip r:embed="rId6"/>
                          <a:stretch>
                            <a:fillRect/>
                          </a:stretch>
                        </pic:blipFill>
                        <pic:spPr>
                          <a:xfrm>
                            <a:off x="0" y="0"/>
                            <a:ext cx="5273675" cy="1798955"/>
                          </a:xfrm>
                          <a:prstGeom prst="rect">
                            <a:avLst/>
                          </a:prstGeom>
                        </pic:spPr>
                      </pic:pic>
                    </a:graphicData>
                  </a:graphic>
                </wp:inline>
              </w:drawing>
            </w:r>
            <w:r>
              <w:rPr>
                <w:rFonts w:hint="default" w:ascii="Times New Roman" w:hAnsi="Times New Roman" w:eastAsia="宋体" w:cs="Times New Roman"/>
                <w:b/>
                <w:bCs/>
                <w:color w:val="000000"/>
                <w:kern w:val="2"/>
                <w:sz w:val="21"/>
                <w:szCs w:val="21"/>
                <w:lang w:val="en-US" w:eastAsia="zh-CN" w:bidi="ar-SA"/>
              </w:rPr>
              <w:t>图4-</w:t>
            </w:r>
            <w:r>
              <w:rPr>
                <w:rFonts w:hint="eastAsia" w:ascii="Times New Roman" w:hAnsi="Times New Roman" w:eastAsia="宋体" w:cs="Times New Roman"/>
                <w:b/>
                <w:bCs/>
                <w:color w:val="000000"/>
                <w:kern w:val="2"/>
                <w:sz w:val="21"/>
                <w:szCs w:val="21"/>
                <w:lang w:val="en-US" w:eastAsia="zh-CN" w:bidi="ar-SA"/>
              </w:rPr>
              <w:t>1</w:t>
            </w:r>
            <w:r>
              <w:rPr>
                <w:rFonts w:hint="default" w:ascii="Times New Roman" w:hAnsi="Times New Roman" w:eastAsia="宋体" w:cs="Times New Roman"/>
                <w:b/>
                <w:bCs/>
                <w:color w:val="000000"/>
                <w:kern w:val="2"/>
                <w:sz w:val="21"/>
                <w:szCs w:val="21"/>
                <w:lang w:val="en-US" w:eastAsia="zh-CN" w:bidi="ar-SA"/>
              </w:rPr>
              <w:t xml:space="preserve"> </w:t>
            </w:r>
            <w:r>
              <w:rPr>
                <w:rFonts w:hint="eastAsia" w:ascii="Times New Roman" w:hAnsi="Times New Roman" w:eastAsia="宋体" w:cs="Times New Roman"/>
                <w:b/>
                <w:bCs/>
                <w:color w:val="000000"/>
                <w:kern w:val="2"/>
                <w:sz w:val="21"/>
                <w:szCs w:val="21"/>
                <w:lang w:val="en-US" w:eastAsia="zh-CN" w:bidi="ar-SA"/>
              </w:rPr>
              <w:t>项目</w:t>
            </w:r>
            <w:r>
              <w:rPr>
                <w:rFonts w:hint="default" w:ascii="Times New Roman" w:hAnsi="Times New Roman" w:eastAsia="宋体" w:cs="Times New Roman"/>
                <w:b/>
                <w:bCs/>
                <w:color w:val="000000"/>
                <w:kern w:val="2"/>
                <w:sz w:val="21"/>
                <w:szCs w:val="21"/>
                <w:lang w:val="en-US" w:eastAsia="zh-CN" w:bidi="ar-SA"/>
              </w:rPr>
              <w:t>水平衡图 单位</w:t>
            </w:r>
            <w:r>
              <w:rPr>
                <w:rFonts w:hint="eastAsia" w:ascii="Times New Roman" w:hAnsi="Times New Roman" w:eastAsia="宋体" w:cs="Times New Roman"/>
                <w:b/>
                <w:bCs/>
                <w:color w:val="000000"/>
                <w:kern w:val="2"/>
                <w:sz w:val="21"/>
                <w:szCs w:val="21"/>
                <w:lang w:val="en-US" w:eastAsia="zh-CN" w:bidi="ar-SA"/>
              </w:rPr>
              <w:t>：</w:t>
            </w:r>
            <w:r>
              <w:rPr>
                <w:rFonts w:hint="default" w:ascii="Times New Roman" w:hAnsi="Times New Roman" w:eastAsia="宋体" w:cs="Times New Roman"/>
                <w:b/>
                <w:bCs/>
                <w:color w:val="000000"/>
                <w:kern w:val="2"/>
                <w:sz w:val="21"/>
                <w:szCs w:val="21"/>
                <w:lang w:val="en-US" w:eastAsia="zh-CN" w:bidi="ar-SA"/>
              </w:rPr>
              <w:t>m³/d</w:t>
            </w:r>
          </w:p>
          <w:p>
            <w:pPr>
              <w:snapToGrid w:val="0"/>
              <w:spacing w:line="360" w:lineRule="auto"/>
              <w:ind w:firstLine="480" w:firstLineChars="200"/>
              <w:rPr>
                <w:rFonts w:hint="default" w:ascii="Times New Roman" w:hAnsi="Times New Roman" w:cs="Times New Roman"/>
                <w:bCs/>
                <w:sz w:val="24"/>
              </w:rPr>
            </w:pPr>
          </w:p>
          <w:p>
            <w:pPr>
              <w:spacing w:before="62" w:beforeLines="20" w:line="360" w:lineRule="auto"/>
              <w:jc w:val="both"/>
              <w:rPr>
                <w:rFonts w:hint="default" w:ascii="Times New Roman" w:hAnsi="Times New Roman" w:eastAsia="宋体" w:cs="Times New Roman"/>
                <w:color w:val="000000"/>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lang w:val="en-U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19"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五、主要工艺流程及产污环节</w:t>
            </w:r>
          </w:p>
          <w:p>
            <w:pPr>
              <w:pStyle w:val="25"/>
              <w:adjustRightInd w:val="0"/>
              <w:snapToGrid w:val="0"/>
              <w:spacing w:line="520" w:lineRule="exact"/>
              <w:ind w:firstLine="42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lang w:val="en-US" w:eastAsia="zh-CN"/>
              </w:rPr>
              <w:t>产品</w:t>
            </w:r>
            <w:r>
              <w:rPr>
                <w:rFonts w:hint="eastAsia" w:ascii="Times New Roman" w:hAnsi="Times New Roman" w:cs="Times New Roman"/>
                <w:color w:val="auto"/>
                <w:sz w:val="24"/>
                <w:szCs w:val="24"/>
                <w:lang w:val="en-US" w:eastAsia="zh-CN"/>
              </w:rPr>
              <w:t>为竹制品杯，</w:t>
            </w:r>
            <w:r>
              <w:rPr>
                <w:rFonts w:hint="default" w:ascii="Times New Roman" w:hAnsi="Times New Roman" w:cs="Times New Roman"/>
                <w:color w:val="auto"/>
                <w:sz w:val="24"/>
                <w:szCs w:val="24"/>
              </w:rPr>
              <w:t>生产工艺流程图：</w:t>
            </w:r>
          </w:p>
          <w:p>
            <w:pPr>
              <w:pStyle w:val="33"/>
              <w:keepNext w:val="0"/>
              <w:keepLines w:val="0"/>
              <w:pageBreakBefore w:val="0"/>
              <w:widowControl w:val="0"/>
              <w:kinsoku/>
              <w:wordWrap/>
              <w:overflowPunct/>
              <w:topLinePunct w:val="0"/>
              <w:autoSpaceDE/>
              <w:autoSpaceDN/>
              <w:bidi w:val="0"/>
              <w:adjustRightInd w:val="0"/>
              <w:snapToGrid w:val="0"/>
              <w:spacing w:line="360" w:lineRule="auto"/>
              <w:ind w:firstLine="0"/>
              <w:jc w:val="center"/>
              <w:rPr>
                <w:rFonts w:hint="default" w:ascii="Times New Roman" w:hAnsi="Times New Roman" w:cs="Times New Roman"/>
                <w:b/>
                <w:bCs/>
                <w:color w:val="auto"/>
                <w:sz w:val="21"/>
                <w:szCs w:val="21"/>
              </w:rPr>
            </w:pPr>
            <w:r>
              <w:rPr>
                <w:color w:val="auto"/>
                <w:szCs w:val="24"/>
              </w:rPr>
              <w:object>
                <v:shape id="_x0000_i1025" o:spt="75" type="#_x0000_t75" style="height:139.55pt;width:416.85pt;" o:ole="t" filled="f" o:preferrelative="t" stroked="f" coordsize="21600,21600">
                  <v:path/>
                  <v:fill on="f" focussize="0,0"/>
                  <v:stroke on="f"/>
                  <v:imagedata r:id="rId8" o:title=""/>
                  <o:lock v:ext="edit" aspectratio="f"/>
                  <w10:wrap type="none"/>
                  <w10:anchorlock/>
                </v:shape>
                <o:OLEObject Type="Embed" ProgID="Visio.Drawing.11" ShapeID="_x0000_i1025" DrawAspect="Content" ObjectID="_1468075725" r:id="rId7">
                  <o:LockedField>false</o:LockedField>
                </o:OLEObject>
              </w:object>
            </w:r>
            <w:r>
              <w:rPr>
                <w:rFonts w:hint="default" w:ascii="Times New Roman" w:hAnsi="Times New Roman" w:cs="Times New Roman"/>
                <w:color w:val="auto"/>
                <w:sz w:val="21"/>
                <w:szCs w:val="21"/>
              </w:rPr>
              <w:t>G：废气，N：噪声，S：固废，W：废水</w:t>
            </w:r>
          </w:p>
          <w:p>
            <w:pPr>
              <w:pStyle w:val="33"/>
              <w:keepNext w:val="0"/>
              <w:keepLines w:val="0"/>
              <w:pageBreakBefore w:val="0"/>
              <w:widowControl w:val="0"/>
              <w:kinsoku/>
              <w:wordWrap/>
              <w:overflowPunct/>
              <w:topLinePunct w:val="0"/>
              <w:autoSpaceDE/>
              <w:autoSpaceDN/>
              <w:bidi w:val="0"/>
              <w:adjustRightInd w:val="0"/>
              <w:snapToGrid w:val="0"/>
              <w:spacing w:line="360" w:lineRule="auto"/>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图</w:t>
            </w:r>
            <w:r>
              <w:rPr>
                <w:rFonts w:hint="eastAsia" w:ascii="Times New Roman" w:hAnsi="Times New Roman" w:cs="Times New Roman"/>
                <w:b/>
                <w:bCs/>
                <w:color w:val="auto"/>
                <w:sz w:val="21"/>
                <w:szCs w:val="21"/>
                <w:lang w:val="en-US" w:eastAsia="zh-CN"/>
              </w:rPr>
              <w:t>5</w:t>
            </w:r>
            <w:r>
              <w:rPr>
                <w:rFonts w:hint="default" w:ascii="Times New Roman" w:hAnsi="Times New Roman" w:cs="Times New Roman"/>
                <w:b/>
                <w:bCs/>
                <w:color w:val="auto"/>
                <w:sz w:val="21"/>
                <w:szCs w:val="21"/>
              </w:rPr>
              <w:t>-1  生产工艺流程及产污节点图</w:t>
            </w:r>
          </w:p>
          <w:p>
            <w:pPr>
              <w:spacing w:line="360" w:lineRule="auto"/>
              <w:rPr>
                <w:rFonts w:hint="default" w:ascii="Times New Roman" w:hAnsi="Times New Roman" w:cs="Times New Roman"/>
                <w:color w:val="auto"/>
                <w:sz w:val="24"/>
              </w:rPr>
            </w:pPr>
            <w:r>
              <w:rPr>
                <w:rFonts w:hint="default" w:ascii="Times New Roman" w:hAnsi="Times New Roman" w:cs="Times New Roman"/>
                <w:b/>
                <w:bCs/>
                <w:color w:val="auto"/>
                <w:sz w:val="24"/>
              </w:rPr>
              <w:t>工艺流程及产污节点简述：</w:t>
            </w:r>
          </w:p>
          <w:p>
            <w:pPr>
              <w:spacing w:line="360" w:lineRule="auto"/>
              <w:ind w:firstLine="482"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bCs/>
                <w:color w:val="auto"/>
                <w:sz w:val="24"/>
                <w:lang w:eastAsia="zh-CN"/>
              </w:rPr>
              <w:t>涂胶</w:t>
            </w:r>
            <w:r>
              <w:rPr>
                <w:rFonts w:hint="default" w:ascii="Times New Roman" w:hAnsi="Times New Roman" w:eastAsia="宋体" w:cs="Times New Roman"/>
                <w:b/>
                <w:bCs/>
                <w:color w:val="auto"/>
                <w:sz w:val="24"/>
              </w:rPr>
              <w:t>成型：</w:t>
            </w:r>
            <w:r>
              <w:rPr>
                <w:rFonts w:hint="default" w:ascii="Times New Roman" w:hAnsi="Times New Roman" w:eastAsia="宋体" w:cs="Times New Roman"/>
                <w:color w:val="auto"/>
                <w:sz w:val="24"/>
                <w:lang w:eastAsia="zh-CN"/>
              </w:rPr>
              <w:t>对外购的竹板使用自制的胶黏剂涂胶，胶黏剂主要原料为</w:t>
            </w:r>
            <w:r>
              <w:rPr>
                <w:rFonts w:hint="default" w:ascii="Times New Roman" w:hAnsi="Times New Roman" w:eastAsia="宋体" w:cs="Times New Roman"/>
                <w:color w:val="auto"/>
                <w:sz w:val="24"/>
                <w:lang w:val="en-US" w:eastAsia="zh-CN"/>
              </w:rPr>
              <w:t>粘合剂、改性剂、</w:t>
            </w:r>
            <w:r>
              <w:rPr>
                <w:rFonts w:hint="default" w:ascii="Times New Roman" w:hAnsi="Times New Roman" w:eastAsia="宋体" w:cs="Times New Roman"/>
                <w:color w:val="auto"/>
                <w:sz w:val="24"/>
                <w:lang w:eastAsia="zh-CN"/>
              </w:rPr>
              <w:t>固化剂、</w:t>
            </w:r>
            <w:r>
              <w:rPr>
                <w:rFonts w:hint="default" w:ascii="Times New Roman" w:hAnsi="Times New Roman" w:eastAsia="宋体" w:cs="Times New Roman"/>
                <w:color w:val="auto"/>
                <w:sz w:val="24"/>
                <w:lang w:val="en-US" w:eastAsia="zh-CN"/>
              </w:rPr>
              <w:t>水，配料比例为100:10:5:60，调配后的胶黏剂粘和在竹板上，将</w:t>
            </w:r>
            <w:r>
              <w:rPr>
                <w:rFonts w:hint="default" w:ascii="Times New Roman" w:hAnsi="Times New Roman" w:eastAsia="宋体" w:cs="Times New Roman"/>
                <w:color w:val="auto"/>
                <w:sz w:val="24"/>
              </w:rPr>
              <w:t>外购的竹板使用冲压机冲压成型</w:t>
            </w:r>
            <w:r>
              <w:rPr>
                <w:rFonts w:hint="default" w:ascii="Times New Roman" w:hAnsi="Times New Roman" w:eastAsia="宋体" w:cs="Times New Roman"/>
                <w:color w:val="auto"/>
                <w:sz w:val="24"/>
                <w:lang w:eastAsia="zh-CN"/>
              </w:rPr>
              <w:t>，涂胶过程中产生的</w:t>
            </w:r>
            <w:r>
              <w:rPr>
                <w:rFonts w:hint="default" w:ascii="Times New Roman" w:hAnsi="Times New Roman" w:eastAsia="宋体" w:cs="Times New Roman"/>
                <w:color w:val="auto"/>
                <w:sz w:val="24"/>
                <w:lang w:val="en-US" w:eastAsia="zh-CN"/>
              </w:rPr>
              <w:t>VOCs设置集气装置与喷漆废气一并通过</w:t>
            </w:r>
            <w:r>
              <w:rPr>
                <w:rFonts w:hint="default" w:ascii="Times New Roman" w:hAnsi="Times New Roman" w:cs="Times New Roman"/>
                <w:color w:val="auto"/>
                <w:sz w:val="24"/>
              </w:rPr>
              <w:t>二级活性炭进行净化处理</w:t>
            </w:r>
            <w:r>
              <w:rPr>
                <w:rFonts w:hint="default" w:ascii="Times New Roman" w:hAnsi="Times New Roman" w:cs="Times New Roman"/>
                <w:color w:val="auto"/>
                <w:sz w:val="24"/>
                <w:lang w:eastAsia="zh-CN"/>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冲压过程中会产生废边角料，边角料可用于生物质造粒使用，外售给其他单位使用。</w:t>
            </w: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打磨：</w:t>
            </w:r>
            <w:r>
              <w:rPr>
                <w:rFonts w:hint="default" w:ascii="Times New Roman" w:hAnsi="Times New Roman" w:cs="Times New Roman"/>
                <w:color w:val="auto"/>
                <w:sz w:val="24"/>
              </w:rPr>
              <w:t>冲压后的竹板表面需要保证一定的光滑度，采用打磨机机械进行打磨，打磨过程中会产生粉尘，产生的粉尘通过布袋除尘器进行处理。</w:t>
            </w: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喷底漆：</w:t>
            </w:r>
            <w:r>
              <w:rPr>
                <w:rFonts w:hint="default" w:ascii="Times New Roman" w:hAnsi="Times New Roman" w:cs="Times New Roman"/>
                <w:color w:val="auto"/>
                <w:sz w:val="24"/>
              </w:rPr>
              <w:t>项目喷漆需底漆和面漆，为了保证喷漆质量，底漆由其他单位外协加工，不在本项目喷涂。</w:t>
            </w:r>
          </w:p>
          <w:p>
            <w:pPr>
              <w:spacing w:line="360" w:lineRule="auto"/>
              <w:ind w:firstLine="482" w:firstLineChars="200"/>
              <w:rPr>
                <w:rFonts w:hint="default" w:ascii="Times New Roman" w:hAnsi="Times New Roman" w:cs="Times New Roman"/>
                <w:color w:val="auto"/>
                <w:sz w:val="24"/>
                <w:lang w:eastAsia="zh-CN"/>
              </w:rPr>
            </w:pPr>
            <w:r>
              <w:rPr>
                <w:rFonts w:hint="default" w:ascii="Times New Roman" w:hAnsi="Times New Roman" w:cs="Times New Roman"/>
                <w:b/>
                <w:bCs/>
                <w:color w:val="auto"/>
                <w:sz w:val="24"/>
              </w:rPr>
              <w:t>修边：</w:t>
            </w:r>
            <w:r>
              <w:rPr>
                <w:rFonts w:hint="default" w:ascii="Times New Roman" w:hAnsi="Times New Roman" w:cs="Times New Roman"/>
                <w:color w:val="auto"/>
                <w:sz w:val="24"/>
              </w:rPr>
              <w:t>底漆喷涂后的竹板对边角进行修边，确保产品的精度及质量，</w:t>
            </w:r>
            <w:r>
              <w:rPr>
                <w:rFonts w:hint="default" w:ascii="Times New Roman" w:hAnsi="Times New Roman" w:cs="Times New Roman"/>
                <w:color w:val="auto"/>
                <w:sz w:val="24"/>
                <w:lang w:eastAsia="zh-CN"/>
              </w:rPr>
              <w:t>修边在车床加工间利用车间修边，</w:t>
            </w:r>
            <w:r>
              <w:rPr>
                <w:rFonts w:hint="default" w:ascii="Times New Roman" w:hAnsi="Times New Roman" w:cs="Times New Roman"/>
                <w:color w:val="auto"/>
                <w:sz w:val="24"/>
              </w:rPr>
              <w:t>修边过程中会产生少量</w:t>
            </w:r>
            <w:r>
              <w:rPr>
                <w:rFonts w:hint="default" w:ascii="Times New Roman" w:hAnsi="Times New Roman" w:cs="Times New Roman"/>
                <w:color w:val="auto"/>
                <w:sz w:val="24"/>
                <w:lang w:eastAsia="zh-CN"/>
              </w:rPr>
              <w:t>粉尘及</w:t>
            </w:r>
            <w:r>
              <w:rPr>
                <w:rFonts w:hint="default" w:ascii="Times New Roman" w:hAnsi="Times New Roman" w:cs="Times New Roman"/>
                <w:color w:val="auto"/>
                <w:sz w:val="24"/>
              </w:rPr>
              <w:t>边角料，</w:t>
            </w:r>
            <w:r>
              <w:rPr>
                <w:rFonts w:hint="default" w:ascii="Times New Roman" w:hAnsi="Times New Roman" w:cs="Times New Roman"/>
                <w:color w:val="auto"/>
                <w:sz w:val="24"/>
                <w:lang w:eastAsia="zh-CN"/>
              </w:rPr>
              <w:t>边角料</w:t>
            </w:r>
            <w:r>
              <w:rPr>
                <w:rFonts w:hint="default" w:ascii="Times New Roman" w:hAnsi="Times New Roman" w:cs="Times New Roman"/>
                <w:color w:val="auto"/>
                <w:sz w:val="24"/>
              </w:rPr>
              <w:t>外售给其他单位使用</w:t>
            </w:r>
            <w:r>
              <w:rPr>
                <w:rFonts w:hint="default" w:ascii="Times New Roman" w:hAnsi="Times New Roman" w:cs="Times New Roman"/>
                <w:color w:val="auto"/>
                <w:sz w:val="24"/>
                <w:lang w:eastAsia="zh-CN"/>
              </w:rPr>
              <w:t>，粉尘与打磨粉尘一并</w:t>
            </w:r>
            <w:r>
              <w:rPr>
                <w:rFonts w:hint="default" w:ascii="Times New Roman" w:hAnsi="Times New Roman" w:cs="Times New Roman"/>
                <w:color w:val="auto"/>
                <w:sz w:val="24"/>
              </w:rPr>
              <w:t>通过布袋除尘器进行处理</w:t>
            </w:r>
            <w:r>
              <w:rPr>
                <w:rFonts w:hint="default" w:ascii="Times New Roman" w:hAnsi="Times New Roman" w:cs="Times New Roman"/>
                <w:color w:val="auto"/>
                <w:sz w:val="24"/>
                <w:lang w:eastAsia="zh-CN"/>
              </w:rPr>
              <w:t>。</w:t>
            </w: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检验：</w:t>
            </w:r>
            <w:r>
              <w:rPr>
                <w:rFonts w:hint="default" w:ascii="Times New Roman" w:hAnsi="Times New Roman" w:cs="Times New Roman"/>
                <w:color w:val="auto"/>
                <w:sz w:val="24"/>
              </w:rPr>
              <w:t>对修边后的竹板进行检验，主要为外观检验，不使用化学检验，检验会产生少量不合格产品，可返工处理，无法返工的作为固废处理。</w:t>
            </w: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喷面漆：</w:t>
            </w:r>
            <w:r>
              <w:rPr>
                <w:rFonts w:hint="default" w:ascii="Times New Roman" w:hAnsi="Times New Roman" w:cs="Times New Roman"/>
                <w:color w:val="auto"/>
                <w:sz w:val="24"/>
              </w:rPr>
              <w:t>检验合格后的竹板进行喷漆，项目设置单独的喷漆间，工件在自动喷涂装置上，由机械旋转喷涂，喷漆口面向水帘除尘装置，可确保喷漆废气收集效率大于90%</w:t>
            </w:r>
            <w:r>
              <w:rPr>
                <w:rFonts w:hint="default" w:ascii="Times New Roman" w:hAnsi="Times New Roman" w:cs="Times New Roman"/>
                <w:color w:val="auto"/>
                <w:sz w:val="24"/>
                <w:lang w:eastAsia="zh-CN"/>
              </w:rPr>
              <w:t>。本项目使用水性漆、溶剂型油漆进行喷涂，水性漆使用占比为</w:t>
            </w:r>
            <w:r>
              <w:rPr>
                <w:rFonts w:hint="default" w:ascii="Times New Roman" w:hAnsi="Times New Roman" w:cs="Times New Roman"/>
                <w:color w:val="auto"/>
                <w:sz w:val="24"/>
                <w:lang w:val="en-US" w:eastAsia="zh-CN"/>
              </w:rPr>
              <w:t>98%，溶剂型油漆使用占比为2%。</w:t>
            </w:r>
            <w:r>
              <w:rPr>
                <w:rFonts w:hint="default" w:ascii="Times New Roman" w:hAnsi="Times New Roman" w:cs="Times New Roman"/>
                <w:color w:val="auto"/>
                <w:sz w:val="24"/>
              </w:rPr>
              <w:t>项目喷漆废气采用水帘+过滤棉+二级活性炭进行净化处理，油漆使用溶剂型油漆，调漆在喷漆间内进行，可有效收集产生的油漆废气。</w:t>
            </w: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自然晾干：</w:t>
            </w:r>
            <w:r>
              <w:rPr>
                <w:rFonts w:hint="default" w:ascii="Times New Roman" w:hAnsi="Times New Roman" w:cs="Times New Roman"/>
                <w:color w:val="auto"/>
                <w:sz w:val="24"/>
              </w:rPr>
              <w:t>项目工件喷涂面积少，工件较小，在喷漆间内自然晾干，晾干产生的油漆废气与喷漆废气一并通过废气处理装置收集处理。</w:t>
            </w: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lang w:eastAsia="zh-CN"/>
              </w:rPr>
              <w:t>组装</w:t>
            </w:r>
            <w:r>
              <w:rPr>
                <w:rFonts w:hint="default" w:ascii="Times New Roman" w:hAnsi="Times New Roman" w:cs="Times New Roman"/>
                <w:b/>
                <w:bCs/>
                <w:color w:val="auto"/>
                <w:sz w:val="24"/>
              </w:rPr>
              <w:t>检验：</w:t>
            </w:r>
            <w:r>
              <w:rPr>
                <w:rFonts w:hint="default" w:ascii="Times New Roman" w:hAnsi="Times New Roman" w:cs="Times New Roman"/>
                <w:b w:val="0"/>
                <w:bCs w:val="0"/>
                <w:color w:val="auto"/>
                <w:sz w:val="24"/>
                <w:lang w:eastAsia="zh-CN"/>
              </w:rPr>
              <w:t>对各个工件进行组装，组装后检验，</w:t>
            </w:r>
            <w:r>
              <w:rPr>
                <w:rFonts w:hint="default" w:ascii="Times New Roman" w:hAnsi="Times New Roman" w:cs="Times New Roman"/>
                <w:b w:val="0"/>
                <w:bCs w:val="0"/>
                <w:color w:val="auto"/>
                <w:sz w:val="24"/>
              </w:rPr>
              <w:t>主</w:t>
            </w:r>
            <w:r>
              <w:rPr>
                <w:rFonts w:hint="default" w:ascii="Times New Roman" w:hAnsi="Times New Roman" w:cs="Times New Roman"/>
                <w:color w:val="auto"/>
                <w:sz w:val="24"/>
              </w:rPr>
              <w:t>要对产品的外观完整性进行检测，看是否发生破损及凹陷等不合格产品。不合格产品作为固废处理。</w:t>
            </w:r>
          </w:p>
          <w:p>
            <w:pPr>
              <w:spacing w:line="360" w:lineRule="auto"/>
              <w:ind w:firstLine="482" w:firstLineChars="200"/>
              <w:rPr>
                <w:rFonts w:hint="default" w:ascii="Times New Roman" w:hAnsi="Times New Roman" w:cs="Times New Roman"/>
                <w:lang w:val="en-US" w:eastAsia="zh-CN"/>
              </w:rPr>
            </w:pPr>
            <w:r>
              <w:rPr>
                <w:rFonts w:hint="default" w:ascii="Times New Roman" w:hAnsi="Times New Roman" w:cs="Times New Roman"/>
                <w:b/>
                <w:bCs/>
                <w:color w:val="auto"/>
                <w:sz w:val="24"/>
              </w:rPr>
              <w:t>入库待售：</w:t>
            </w:r>
            <w:r>
              <w:rPr>
                <w:rFonts w:hint="default" w:ascii="Times New Roman" w:hAnsi="Times New Roman" w:eastAsia="宋体" w:cs="Times New Roman"/>
                <w:color w:val="auto"/>
                <w:sz w:val="24"/>
                <w:lang w:eastAsia="zh-CN"/>
              </w:rPr>
              <w:t>检验完成后即为</w:t>
            </w:r>
            <w:r>
              <w:rPr>
                <w:rFonts w:hint="default" w:ascii="Times New Roman" w:hAnsi="Times New Roman" w:eastAsia="宋体" w:cs="Times New Roman"/>
                <w:color w:val="auto"/>
                <w:sz w:val="24"/>
              </w:rPr>
              <w:t>成品，入</w:t>
            </w:r>
            <w:r>
              <w:rPr>
                <w:rFonts w:hint="default" w:ascii="Times New Roman" w:hAnsi="Times New Roman" w:cs="Times New Roman"/>
                <w:color w:val="auto"/>
                <w:sz w:val="24"/>
              </w:rPr>
              <w:t>库待售</w:t>
            </w:r>
            <w:r>
              <w:rPr>
                <w:rFonts w:hint="default" w:ascii="Times New Roman" w:hAnsi="Times New Roman" w:cs="Times New Roman"/>
                <w:sz w:val="24"/>
                <w:szCs w:val="24"/>
                <w:lang w:val="en-US" w:eastAsia="zh-CN"/>
              </w:rPr>
              <w:t>。</w:t>
            </w: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sz w:val="21"/>
          <w:lang w:eastAsia="zh-CN"/>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60288" behindDoc="0" locked="0" layoutInCell="1" allowOverlap="1">
                <wp:simplePos x="0" y="0"/>
                <wp:positionH relativeFrom="column">
                  <wp:posOffset>3602355</wp:posOffset>
                </wp:positionH>
                <wp:positionV relativeFrom="paragraph">
                  <wp:posOffset>4058285</wp:posOffset>
                </wp:positionV>
                <wp:extent cx="1896110" cy="301625"/>
                <wp:effectExtent l="4445" t="4445" r="23495" b="17780"/>
                <wp:wrapNone/>
                <wp:docPr id="5" name="文本框 5"/>
                <wp:cNvGraphicFramePr/>
                <a:graphic xmlns:a="http://schemas.openxmlformats.org/drawingml/2006/main">
                  <a:graphicData uri="http://schemas.microsoft.com/office/word/2010/wordprocessingShape">
                    <wps:wsp>
                      <wps:cNvSpPr txBox="1"/>
                      <wps:spPr>
                        <a:xfrm>
                          <a:off x="0" y="0"/>
                          <a:ext cx="1896110"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图5-1 </w:t>
                            </w:r>
                            <w:r>
                              <w:rPr>
                                <w:rFonts w:hint="default"/>
                                <w:b/>
                                <w:bCs/>
                                <w:sz w:val="21"/>
                                <w:szCs w:val="21"/>
                                <w:lang w:val="en-US" w:eastAsia="zh-CN"/>
                              </w:rPr>
                              <w:t>厂区</w:t>
                            </w:r>
                            <w:r>
                              <w:rPr>
                                <w:rFonts w:hint="eastAsia"/>
                                <w:b/>
                                <w:bCs/>
                                <w:sz w:val="21"/>
                                <w:szCs w:val="21"/>
                                <w:lang w:val="en-US" w:eastAsia="zh-CN"/>
                              </w:rPr>
                              <w:t>地理位置图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65pt;margin-top:319.55pt;height:23.75pt;width:149.3pt;z-index:251660288;mso-width-relative:page;mso-height-relative:page;" fillcolor="#FFFFFF [3201]" filled="t" stroked="t" coordsize="21600,21600" o:gfxdata="UEsDBAoAAAAAAIdO4kAAAAAAAAAAAAAAAAAEAAAAZHJzL1BLAwQUAAAACACHTuJAfoLykdwAAAAL&#10;AQAADwAAAGRycy9kb3ducmV2LnhtbE2PwU7DMAyG70i8Q2QkbiztxkJXmu7AhAYTEtpASNyyxiQV&#10;jVM12VZ4esIJjrY//f7+ajm6jh1xCK0nCfkkA4bUeN2SkfD6cn9VAAtRkVadJ5TwhQGW9flZpUrt&#10;T7TF4y4alkIolEqCjbEvOQ+NRafCxPdI6fbhB6diGgfD9aBOKdx1fJplgjvVUvpgVY93FpvP3cFJ&#10;eHjkZv22Ga+f7Pd6+r6NKzTPKykvL/LsFljEMf7B8Kuf1KFOTnt/IB1YJ2EubmYJlSBmixxYIgox&#10;XwDbp00hBPC64v871D9QSwMEFAAAAAgAh07iQO9bQpdkAgAA1QQAAA4AAABkcnMvZTJvRG9jLnht&#10;bK1UwW4TMRC9I/EPlu90d9MmtFE3VWgVhBTRSgVxdrzerCXbY2wnu+ED4A964sKd78p3MPYmaVo4&#10;9MAevGO/8ZuZ57EvrzqtyFo4L8GUtDjJKRGGQyXNsqSfP83enFPiAzMVU2BESTfC06vJ61eXrR2L&#10;ATSgKuEIkhg/bm1JmxDsOMs8b4Rm/gSsMAjW4DQLOHXLrHKsRXatskGej7IWXGUdcOE9rt70IN0x&#10;upcQQl1LLm6Ar7QwoWd1QrGAJflGWk8nKdu6Fjzc1rUXgaiSYqUhjRgE7UUcs8klGy8ds43kuxTY&#10;S1J4VpNm0mDQA9UNC4ysnPyLSkvuwEMdTjjorC8kKYJVFPkzbe4bZkWqBaX29iC6/3+0/OP6zhFZ&#10;lXRIiWEaD3z78GP78/f213cyjPK01o/R696iX+jeQYdNs1/3uBir7mqn4x/rIYijuJuDuKILhMdN&#10;5xejokCII3aaF6NBos8ed1vnw3sBmkSjpA4PL2nK1nMfMBN03bvEYB6UrGZSqTRxy8W1cmTN8KBn&#10;6YtJ4pYnbsqQtqSj02GemJ9g/pgiT18fXtmG9cSpXyJn7/qcHxFlcDFK1ksTrdAtup2OC6g2KKOD&#10;vg+95TOJtc6ZD3fMYeOhPHg1wy0OtQJMFXYWJQ24b/9aj/7YD4hS0mIjl9R/XTEnKFEfDHbKRXF2&#10;hrQhTc6Gbwc4ccfI4hgxK30NKGGBj4DlyYz+Qe3N2oH+gjd4GqMixAzH2CUNe/M69NcLXwAuptPk&#10;hL1uWZibe8sjdTwwA9NVgFqmg40y9drs1MNuT+Lubma8Tsfz5PX4Gk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6C8pHcAAAACwEAAA8AAAAAAAAAAQAgAAAAIgAAAGRycy9kb3ducmV2LnhtbFBL&#10;AQIUABQAAAAIAIdO4kDvW0KXZAIAANUEAAAOAAAAAAAAAAEAIAAAACsBAABkcnMvZTJvRG9jLnht&#10;bFBLBQYAAAAABgAGAFkBAAABBgAAAAA=&#10;">
                <v:fill on="t" focussize="0,0"/>
                <v:stroke weight="0.5pt" color="#000000 [3204]" opacity="0f" joinstyle="round"/>
                <v:imagedata o:title=""/>
                <o:lock v:ext="edit" aspectratio="f"/>
                <v:textbo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图5-1 </w:t>
                      </w:r>
                      <w:r>
                        <w:rPr>
                          <w:rFonts w:hint="default"/>
                          <w:b/>
                          <w:bCs/>
                          <w:sz w:val="21"/>
                          <w:szCs w:val="21"/>
                          <w:lang w:val="en-US" w:eastAsia="zh-CN"/>
                        </w:rPr>
                        <w:t>厂区</w:t>
                      </w:r>
                      <w:r>
                        <w:rPr>
                          <w:rFonts w:hint="eastAsia"/>
                          <w:b/>
                          <w:bCs/>
                          <w:sz w:val="21"/>
                          <w:szCs w:val="21"/>
                          <w:lang w:val="en-US" w:eastAsia="zh-CN"/>
                        </w:rPr>
                        <w:t>地理位置图</w:t>
                      </w:r>
                    </w:p>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3867150</wp:posOffset>
                </wp:positionH>
                <wp:positionV relativeFrom="paragraph">
                  <wp:posOffset>1878965</wp:posOffset>
                </wp:positionV>
                <wp:extent cx="883920" cy="494665"/>
                <wp:effectExtent l="0" t="0" r="0" b="0"/>
                <wp:wrapNone/>
                <wp:docPr id="4" name="文本框 4"/>
                <wp:cNvGraphicFramePr/>
                <a:graphic xmlns:a="http://schemas.openxmlformats.org/drawingml/2006/main">
                  <a:graphicData uri="http://schemas.microsoft.com/office/word/2010/wordprocessingShape">
                    <wps:wsp>
                      <wps:cNvSpPr txBox="1"/>
                      <wps:spPr>
                        <a:xfrm>
                          <a:off x="5167630" y="3563620"/>
                          <a:ext cx="883920" cy="4946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8"/>
                                <w:szCs w:val="28"/>
                                <w:lang w:eastAsia="zh-CN"/>
                              </w:rPr>
                            </w:pPr>
                            <w:r>
                              <w:rPr>
                                <w:rFonts w:hint="eastAsia"/>
                                <w:b/>
                                <w:bCs/>
                                <w:color w:val="FF0000"/>
                                <w:sz w:val="28"/>
                                <w:szCs w:val="28"/>
                                <w:lang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5pt;margin-top:147.95pt;height:38.95pt;width:69.6pt;z-index:251676672;mso-width-relative:page;mso-height-relative:page;" filled="f" stroked="f" coordsize="21600,21600" o:gfxdata="UEsDBAoAAAAAAIdO4kAAAAAAAAAAAAAAAAAEAAAAZHJzL1BLAwQUAAAACACHTuJATlD3ct0AAAAL&#10;AQAADwAAAGRycy9kb3ducmV2LnhtbE2PzU7DMBCE70i8g7VI3KjdlLZJiFOhSBUSgkNLL9w2sZtE&#10;2OsQuz/06XFPcBzNaOabYnW2hh316HtHEqYTAUxT41RPrYTdx/ohBeYDkkLjSEv40R5W5e1Ngbly&#10;J9ro4za0LJaQz1FCF8KQc+6bTlv0Ezdoit7ejRZDlGPL1YinWG4NT4RYcIs9xYUOB111uvnaHqyE&#10;12r9jps6senFVC9v++fhe/c5l/L+biqegAV9Dn9huOJHdCgjU+0OpDwzEhYii1+ChCSbZ8BiYvmY&#10;JsBqCbPlLAVeFvz/h/IXUEsDBBQAAAAIAIdO4kB/CD6ARwIAAHEEAAAOAAAAZHJzL2Uyb0RvYy54&#10;bWytVMFu2zAMvQ/YPwi6r04ax22DOEXWIMOAYC3QDTsrslQbkERNUmpnH7D9wU677L7v6neMkp02&#10;6HboYReFEplHvkfS88tOK3IvnG/AlHR8MqJEGA5VY+5K+unj+s05JT4wUzEFRpR0Lzy9XLx+NW/t&#10;TJxCDaoSjiCI8bPWlrQOwc6yzPNaaOZPwAqDTglOs4BXd5dVjrWIrlV2OhoVWQuusg648B5fV72T&#10;DojuJYAgZcPFCvhOCxN6VCcUC0jJ1431dJGqlVLwcC2lF4GokiLTkE5MgvY2ntlizmZ3jtm64UMJ&#10;7CUlPOOkWWMw6SPUigVGdq75C0o33IEHGU446KwnkhRBFuPRM21ua2ZF4oJSe/souv9/sPzD/Y0j&#10;TVXSnBLDNDb84cf3h5+/H359I3mUp7V+hlG3FuNC9xY6HJrDu8fHyLqTTsdf5EPQPx0XZ8UEJd6X&#10;dDItJsXpILToAuEYcH4+ucA3wjEgv8iLYhoRsycg63x4J0CTaJTUYR+TvOx+40MfegiJeQ2sG6VS&#10;L5UhbUmLyXSU/vDoQXBlMEek05cdrdBtu4HjFqo9UnTQz4i3fN1g8g3z4YY5HAqsF9cmXOMhFWAS&#10;GCxKanBf//Ue47FX6KWkxSErqf+yY05Qot4b7OLFOM8RNqRLPj2Lmrhjz/bYY3b6CnCOx7iglicz&#10;xgd1MKUD/Rm3axmzoosZjrlLGg7mVehHH7eTi+UyBeEcWhY25tbyCN3LudwFkE1SOsrUazOoh5OY&#10;ejVsTRz143uKevpSL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lD3ct0AAAALAQAADwAAAAAA&#10;AAABACAAAAAiAAAAZHJzL2Rvd25yZXYueG1sUEsBAhQAFAAAAAgAh07iQH8IPoBHAgAAcQQAAA4A&#10;AAAAAAAAAQAgAAAALAEAAGRycy9lMm9Eb2MueG1sUEsFBgAAAAAGAAYAWQEAAOUFAAAAAA==&#10;">
                <v:fill on="f" focussize="0,0"/>
                <v:stroke on="f" weight="0.5pt"/>
                <v:imagedata o:title=""/>
                <o:lock v:ext="edit" aspectratio="f"/>
                <v:textbox>
                  <w:txbxContent>
                    <w:p>
                      <w:pPr>
                        <w:rPr>
                          <w:rFonts w:hint="eastAsia" w:eastAsiaTheme="minorEastAsia"/>
                          <w:b/>
                          <w:bCs/>
                          <w:color w:val="FF0000"/>
                          <w:sz w:val="28"/>
                          <w:szCs w:val="28"/>
                          <w:lang w:eastAsia="zh-CN"/>
                        </w:rPr>
                      </w:pPr>
                      <w:r>
                        <w:rPr>
                          <w:rFonts w:hint="eastAsia"/>
                          <w:b/>
                          <w:bCs/>
                          <w:color w:val="FF0000"/>
                          <w:sz w:val="28"/>
                          <w:szCs w:val="28"/>
                          <w:lang w:eastAsia="zh-CN"/>
                        </w:rPr>
                        <w:t>本项目</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4119245</wp:posOffset>
                </wp:positionH>
                <wp:positionV relativeFrom="paragraph">
                  <wp:posOffset>1522730</wp:posOffset>
                </wp:positionV>
                <wp:extent cx="154940" cy="478790"/>
                <wp:effectExtent l="127000" t="10160" r="137160" b="25400"/>
                <wp:wrapNone/>
                <wp:docPr id="2" name="平行四边形 2"/>
                <wp:cNvGraphicFramePr/>
                <a:graphic xmlns:a="http://schemas.openxmlformats.org/drawingml/2006/main">
                  <a:graphicData uri="http://schemas.microsoft.com/office/word/2010/wordprocessingShape">
                    <wps:wsp>
                      <wps:cNvSpPr/>
                      <wps:spPr>
                        <a:xfrm rot="19500000">
                          <a:off x="4802505" y="3611245"/>
                          <a:ext cx="154940" cy="478790"/>
                        </a:xfrm>
                        <a:prstGeom prst="parallelogram">
                          <a:avLst>
                            <a:gd name="adj" fmla="val 4065"/>
                          </a:avLst>
                        </a:prstGeom>
                        <a:solidFill>
                          <a:srgbClr val="FF0000">
                            <a:alpha val="3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 type="#_x0000_t7" style="position:absolute;left:0pt;margin-left:324.35pt;margin-top:119.9pt;height:37.7pt;width:12.2pt;rotation:-2293760f;z-index:251675648;v-text-anchor:middle;mso-width-relative:page;mso-height-relative:page;" fillcolor="#FF0000" filled="t" stroked="t" coordsize="21600,21600" o:gfxdata="UEsDBAoAAAAAAIdO4kAAAAAAAAAAAAAAAAAEAAAAZHJzL1BLAwQUAAAACACHTuJAMNnJC9oAAAAL&#10;AQAADwAAAGRycy9kb3ducmV2LnhtbE2Py07DMBBF90j8gzVIbBC1ndC0DXEqqMSyQrSItRtPkwg/&#10;othNC1/PsILlaI7OvbdaX5xlE46xD16BnAlg6Jtget8qeN+/3C+BxaS90TZ4VPCFEdb19VWlSxPO&#10;/g2nXWoZSXwstYIupaHkPDYdOh1nYUBPv2MYnU50ji03oz6T3FmeCVFwp3tPCZ0ecNNh87k7OQXZ&#10;3Tbo54/t936OVvavT1zwzaTU7Y0Uj8ASXtIfDL/1qTrU1OkQTt5EZhUUD8sFoSTLV7SBiGKRS2AH&#10;BbmcZ8Driv/fUP8AUEsDBBQAAAAIAIdO4kDbXfkduAIAAGwFAAAOAAAAZHJzL2Uyb0RvYy54bWyt&#10;VEtuFDEQ3SNxB8t70p/0ZD5KTzTKaBBSRCIFxNrjtqeN/MP2fMIZuEFW4QqssoDbRMoxKLs7ySgg&#10;kQW9sKrs6lf1Xrl8fLJTEm2Y88LoGhcHOUZMU9MIvarxxw+LNyOMfCC6IdJoVuMr5vHJ9PWr462d&#10;sNK0RjbMIQDRfrK1NW5DsJMs87RlivgDY5mGQ26cIgFct8oaR7aArmRW5vlRtjWusc5Q5j3szrtD&#10;3CO6lwAazgVlc0PXiunQoTomSQBKvhXW42mqlnNGwznnngUkawxMQ1ohCdjLuGbTYzJZOWJbQfsS&#10;yEtKeMZJEaEh6SPUnASC1k78AaUEdcYbHg6oUVlHJCkCLIr8mTaXLbEscQGpvX0U3f8/WPp+c+GQ&#10;aGpcYqSJgobf3f64v/l2d319/+v27ud3VEaRttZPIPbSXrje82BGxjvuFHIGlC3Ggzx+SQighnY1&#10;rkZ5OcgHGF3V+PCoKMpq0GnOdgFRCCgG1biCblAIqIaj4Tj1JOtwI751PrxlRqFo1NgSR6Rk0kDT&#10;VMpENmc+JO2bngFpPmPElYRObohEVX6UkgJoHwvWA2z80RspmoWQMjlutTyVDsGfNV4sHgkRaVvS&#10;7R6mTdABcHwX3tn7OFKjLdArhyAIogQmhcMNBVNZUNvrFUZErmAEaXCJxz+r6BPuJ4ks5sS3XV0J&#10;oZNXiQBTKoWq8ShW+6Cq1FBpbGbXvmgtTXMFdyC1EEr1li4EwJ4RHy5A7DQr8F6Ec1i4NEDK9BZG&#10;rXFf/7Yf4+GSwilGW5guIPxlTRzDSL7TcH3HRRWbHpJTDYYlOG7/ZLl/otfq1EA3ilRdMmN8kA8m&#10;d0Z9gmdlFrPCEdEUcnfS9s5p6KYeHibKZrMUBiNoSTjTl5ZG8Nh9bWbrYLgIUewndXoHhjA1un8w&#10;4pTv+ynq6ZGc/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w2ckL2gAAAAsBAAAPAAAAAAAAAAEA&#10;IAAAACIAAABkcnMvZG93bnJldi54bWxQSwECFAAUAAAACACHTuJA2135HbgCAABsBQAADgAAAAAA&#10;AAABACAAAAApAQAAZHJzL2Uyb0RvYy54bWxQSwUGAAAAAAYABgBZAQAAUwYAAAAA&#10;" adj="878">
                <v:fill on="t" opacity="19660f" focussize="0,0"/>
                <v:stroke weight="1pt" color="#FF0000 [3204]" miterlimit="8" joinstyle="miter"/>
                <v:imagedata o:title=""/>
                <o:lock v:ext="edit" aspectratio="f"/>
              </v:shape>
            </w:pict>
          </mc:Fallback>
        </mc:AlternateContent>
      </w:r>
      <w:r>
        <w:drawing>
          <wp:anchor distT="0" distB="0" distL="114300" distR="114300" simplePos="0" relativeHeight="251681792" behindDoc="0" locked="0" layoutInCell="1" allowOverlap="1">
            <wp:simplePos x="0" y="0"/>
            <wp:positionH relativeFrom="column">
              <wp:posOffset>7582535</wp:posOffset>
            </wp:positionH>
            <wp:positionV relativeFrom="paragraph">
              <wp:posOffset>74930</wp:posOffset>
            </wp:positionV>
            <wp:extent cx="848995" cy="942975"/>
            <wp:effectExtent l="0" t="0" r="8255" b="9525"/>
            <wp:wrapNone/>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9"/>
                    <a:stretch>
                      <a:fillRect/>
                    </a:stretch>
                  </pic:blipFill>
                  <pic:spPr>
                    <a:xfrm>
                      <a:off x="0" y="0"/>
                      <a:ext cx="848995" cy="942975"/>
                    </a:xfrm>
                    <a:prstGeom prst="rect">
                      <a:avLst/>
                    </a:prstGeom>
                    <a:noFill/>
                    <a:ln>
                      <a:noFill/>
                    </a:ln>
                  </pic:spPr>
                </pic:pic>
              </a:graphicData>
            </a:graphic>
          </wp:anchor>
        </w:drawing>
      </w:r>
      <w:r>
        <w:rPr>
          <w:rFonts w:hint="eastAsia" w:eastAsiaTheme="minorEastAsia"/>
          <w:sz w:val="21"/>
          <w:lang w:eastAsia="zh-CN"/>
        </w:rPr>
        <w:drawing>
          <wp:inline distT="0" distB="0" distL="114300" distR="114300">
            <wp:extent cx="8450580" cy="3627120"/>
            <wp:effectExtent l="0" t="0" r="7620" b="11430"/>
            <wp:docPr id="15" name="图片 15" descr="097917ea887322008234afefbaf5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97917ea887322008234afefbaf53f4"/>
                    <pic:cNvPicPr>
                      <a:picLocks noChangeAspect="1"/>
                    </pic:cNvPicPr>
                  </pic:nvPicPr>
                  <pic:blipFill>
                    <a:blip r:embed="rId10"/>
                    <a:stretch>
                      <a:fillRect/>
                    </a:stretch>
                  </pic:blipFill>
                  <pic:spPr>
                    <a:xfrm>
                      <a:off x="0" y="0"/>
                      <a:ext cx="8450580" cy="3627120"/>
                    </a:xfrm>
                    <a:prstGeom prst="rect">
                      <a:avLst/>
                    </a:prstGeom>
                  </pic:spPr>
                </pic:pic>
              </a:graphicData>
            </a:graphic>
          </wp:inline>
        </w:drawing>
      </w:r>
    </w:p>
    <w:p>
      <w:pPr>
        <w:pStyle w:val="2"/>
        <w:jc w:val="center"/>
        <w:rPr>
          <w:rFonts w:hint="eastAsia" w:eastAsiaTheme="minorEastAsia"/>
          <w:lang w:eastAsia="zh-CN"/>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anchor distT="0" distB="0" distL="114300" distR="114300" simplePos="0" relativeHeight="251680768" behindDoc="0" locked="0" layoutInCell="1" allowOverlap="1">
            <wp:simplePos x="0" y="0"/>
            <wp:positionH relativeFrom="column">
              <wp:posOffset>7480935</wp:posOffset>
            </wp:positionH>
            <wp:positionV relativeFrom="paragraph">
              <wp:posOffset>120650</wp:posOffset>
            </wp:positionV>
            <wp:extent cx="848995" cy="942975"/>
            <wp:effectExtent l="0" t="0" r="8255" b="9525"/>
            <wp:wrapNone/>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9"/>
                    <a:stretch>
                      <a:fillRect/>
                    </a:stretch>
                  </pic:blipFill>
                  <pic:spPr>
                    <a:xfrm>
                      <a:off x="0" y="0"/>
                      <a:ext cx="848995" cy="942975"/>
                    </a:xfrm>
                    <a:prstGeom prst="rect">
                      <a:avLst/>
                    </a:prstGeom>
                    <a:noFill/>
                    <a:ln>
                      <a:noFill/>
                    </a:ln>
                  </pic:spPr>
                </pic:pic>
              </a:graphicData>
            </a:graphic>
          </wp:anchor>
        </w:drawing>
      </w:r>
      <w:r>
        <w:rPr>
          <w:sz w:val="21"/>
        </w:rPr>
        <mc:AlternateContent>
          <mc:Choice Requires="wps">
            <w:drawing>
              <wp:anchor distT="0" distB="0" distL="114300" distR="114300" simplePos="0" relativeHeight="251679744" behindDoc="0" locked="0" layoutInCell="1" allowOverlap="1">
                <wp:simplePos x="0" y="0"/>
                <wp:positionH relativeFrom="column">
                  <wp:posOffset>3546475</wp:posOffset>
                </wp:positionH>
                <wp:positionV relativeFrom="paragraph">
                  <wp:posOffset>5368290</wp:posOffset>
                </wp:positionV>
                <wp:extent cx="1849755" cy="301625"/>
                <wp:effectExtent l="4445" t="4445" r="12700" b="17780"/>
                <wp:wrapNone/>
                <wp:docPr id="26" name="文本框 26"/>
                <wp:cNvGraphicFramePr/>
                <a:graphic xmlns:a="http://schemas.openxmlformats.org/drawingml/2006/main">
                  <a:graphicData uri="http://schemas.microsoft.com/office/word/2010/wordprocessingShape">
                    <wps:wsp>
                      <wps:cNvSpPr txBox="1"/>
                      <wps:spPr>
                        <a:xfrm>
                          <a:off x="0" y="0"/>
                          <a:ext cx="1849755"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图5-2 </w:t>
                            </w:r>
                            <w:r>
                              <w:rPr>
                                <w:rFonts w:hint="default"/>
                                <w:b/>
                                <w:bCs/>
                                <w:sz w:val="21"/>
                                <w:szCs w:val="21"/>
                                <w:lang w:val="en-US" w:eastAsia="zh-CN"/>
                              </w:rPr>
                              <w:t>厂区</w:t>
                            </w:r>
                            <w:r>
                              <w:rPr>
                                <w:rFonts w:hint="eastAsia"/>
                                <w:b/>
                                <w:bCs/>
                                <w:sz w:val="21"/>
                                <w:szCs w:val="21"/>
                                <w:lang w:val="en-US" w:eastAsia="zh-CN"/>
                              </w:rPr>
                              <w:t>平面布置图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25pt;margin-top:422.7pt;height:23.75pt;width:145.65pt;z-index:251679744;mso-width-relative:page;mso-height-relative:page;" fillcolor="#FFFFFF [3201]" filled="t" stroked="t" coordsize="21600,21600" o:gfxdata="UEsDBAoAAAAAAIdO4kAAAAAAAAAAAAAAAAAEAAAAZHJzL1BLAwQUAAAACACHTuJAmgW68tsAAAAL&#10;AQAADwAAAGRycy9kb3ducmV2LnhtbE2PwUrDQBCG74LvsIzgzW4aEkliNj1YpCqCtIrgbZsdN8Hs&#10;bMhu2+jTO570NsN8/PP99Wp2gzjiFHpPCpaLBARS601PVsHry91VASJETUYPnlDBFwZYNednta6M&#10;P9EWj7toBYdQqLSCLsaxkjK0HTodFn5E4tuHn5yOvE5WmkmfONwNMk2Sa+l0T/yh0yPedth+7g5O&#10;wf2DtJu3xzl76r436fs2rtE+r5W6vFgmNyAizvEPhl99VoeGnfb+QCaIQUGeFzmjCoosz0AwUWQl&#10;l9nzUKYlyKaW/zs0P1BLAwQUAAAACACHTuJAgPhnzGYCAADXBAAADgAAAGRycy9lMm9Eb2MueG1s&#10;rVTBbtswDL0P2D8Iuq920iRtgzhFliLDgGIt0A07K7IcC5BETVJidx+w/cFOu+y+78p3jJKdNu12&#10;6GE+yBRJPZJPpGaXrVZkJ5yXYAo6OMkpEYZDKc2moJ8+rt6cU+IDMyVTYERB74Wnl/PXr2aNnYoh&#10;1KBK4QiCGD9tbEHrEOw0yzyvhWb+BKwwaKzAaRZw6zZZ6ViD6FplwzyfZA240jrgwnvUXnVG2iO6&#10;lwBCVUkuroBvtTChQ3VCsYAl+VpaT+cp26oSPNxUlReBqIJipSGtGATldVyz+YxNN47ZWvI+BfaS&#10;FJ7VpJk0GPQB6ooFRrZO/gWlJXfgoQonHHTWFZIYwSoG+TNu7mpmRaoFqfb2gXT//2D5h92tI7Is&#10;6HBCiWEab3z/4/v+5+/9r28EdUhQY/0U/e4seob2LbTYNge9R2Wsu62cjn+siKAd6b1/oFe0gfB4&#10;6Hx0cTYeU8LRdpoPJsNxhMkeT1vnwzsBmkShoA6vL7HKdtc+dK4HlxjMg5LlSiqVNm6zXipHdgyv&#10;epW+Hv2JmzKkKejkdJwn5Cc2fwyRp68Lr2zNOuDUMZhx75qyP8JAizKojJR11EQptOu253EN5T3S&#10;6KDrRG/5SmKt18yHW+aw9ZA5HM5wg0ulAFOFXqKkBvf1X/rojx2BVkoabOWC+i9b5gQl6r3BXrkY&#10;jEax99NmND4b4sYdW9bHFrPVS0AKB/gMWJ7E6B/UQawc6M84w4sYFU3McIxd0HAQl6EbMHwDuFgs&#10;khN2u2Xh2txZHqHjhRlYbANUMl1spKnjpmcP+z2R289mHKjjffJ6fI/m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aBbry2wAAAAsBAAAPAAAAAAAAAAEAIAAAACIAAABkcnMvZG93bnJldi54bWxQ&#10;SwECFAAUAAAACACHTuJAgPhnzGYCAADXBAAADgAAAAAAAAABACAAAAAqAQAAZHJzL2Uyb0RvYy54&#10;bWxQSwUGAAAAAAYABgBZAQAAAgYAAAAA&#10;">
                <v:fill on="t" focussize="0,0"/>
                <v:stroke weight="0.5pt" color="#000000 [3204]" opacity="0f" joinstyle="round"/>
                <v:imagedata o:title=""/>
                <o:lock v:ext="edit" aspectratio="f"/>
                <v:textbo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图5-2 </w:t>
                      </w:r>
                      <w:r>
                        <w:rPr>
                          <w:rFonts w:hint="default"/>
                          <w:b/>
                          <w:bCs/>
                          <w:sz w:val="21"/>
                          <w:szCs w:val="21"/>
                          <w:lang w:val="en-US" w:eastAsia="zh-CN"/>
                        </w:rPr>
                        <w:t>厂区</w:t>
                      </w:r>
                      <w:r>
                        <w:rPr>
                          <w:rFonts w:hint="eastAsia"/>
                          <w:b/>
                          <w:bCs/>
                          <w:sz w:val="21"/>
                          <w:szCs w:val="21"/>
                          <w:lang w:val="en-US" w:eastAsia="zh-CN"/>
                        </w:rPr>
                        <w:t>平面布置图</w:t>
                      </w:r>
                    </w:p>
                    <w:p/>
                  </w:txbxContent>
                </v:textbox>
              </v:shape>
            </w:pict>
          </mc:Fallback>
        </mc:AlternateContent>
      </w:r>
      <w:r>
        <w:pict>
          <v:shape id="Object 27" o:spid="_x0000_s2051" o:spt="75" type="#_x0000_t75" style="position:absolute;left:0pt;margin-left:100.5pt;margin-top:0.55pt;height:428.9pt;width:463.75pt;z-index:-251633664;mso-width-relative:page;mso-height-relative:page;" o:ole="t" filled="f" o:preferrelative="t" stroked="f" coordsize="21600,21600">
            <v:path/>
            <v:fill on="f" focussize="0,0"/>
            <v:stroke on="f"/>
            <v:imagedata r:id="rId12" o:title=""/>
            <o:lock v:ext="edit" aspectratio="t"/>
          </v:shape>
          <o:OLEObject Type="Embed" ProgID="" ShapeID="Object 27" DrawAspect="Content" ObjectID="_1468075726" r:id="rId11">
            <o:LockedField>false</o:LockedField>
          </o:OLEObject>
        </w:pic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b/>
                <w:bCs/>
                <w:sz w:val="24"/>
                <w:szCs w:val="24"/>
                <w:lang w:val="en-US" w:eastAsia="zh-CN"/>
              </w:rPr>
            </w:pPr>
            <w:r>
              <w:rPr>
                <w:rFonts w:hint="eastAsia"/>
                <w:b/>
                <w:bCs/>
                <w:sz w:val="24"/>
                <w:szCs w:val="24"/>
                <w:lang w:val="en-US" w:eastAsia="zh-CN"/>
              </w:rPr>
              <w:t>六、</w:t>
            </w:r>
            <w:r>
              <w:rPr>
                <w:rFonts w:hint="default"/>
                <w:b/>
                <w:bCs/>
                <w:sz w:val="24"/>
                <w:szCs w:val="24"/>
                <w:lang w:val="en-US" w:eastAsia="zh-CN"/>
              </w:rPr>
              <w:t>主要污染源、污染物处理和排放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本项目废水主要为职工生活污水、水帘定期排水。职工生活污水由化粪池处理后，排入市政污水管网，进入南山污水处理厂处理，处理达标后尾水排入中津河，水帘定期排水</w:t>
            </w:r>
            <w:r>
              <w:rPr>
                <w:rFonts w:hint="eastAsia" w:ascii="Times New Roman" w:hAnsi="Times New Roman" w:cs="Times New Roman"/>
                <w:color w:val="auto"/>
                <w:sz w:val="24"/>
                <w:szCs w:val="24"/>
                <w:lang w:eastAsia="zh-CN"/>
              </w:rPr>
              <w:t>作为危废</w:t>
            </w:r>
            <w:r>
              <w:rPr>
                <w:rFonts w:hint="default" w:ascii="Times New Roman" w:hAnsi="Times New Roman" w:cs="Times New Roman"/>
                <w:color w:val="auto"/>
                <w:sz w:val="24"/>
                <w:szCs w:val="24"/>
              </w:rPr>
              <w:t>委托有资质单位处理</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本项目产生的废气主要为</w:t>
            </w:r>
            <w:r>
              <w:rPr>
                <w:color w:val="auto"/>
                <w:sz w:val="24"/>
              </w:rPr>
              <w:t>打磨</w:t>
            </w:r>
            <w:r>
              <w:rPr>
                <w:rFonts w:hint="eastAsia" w:ascii="Times New Roman" w:hAnsi="Times New Roman" w:eastAsia="宋体" w:cs="Times New Roman"/>
                <w:color w:val="auto"/>
                <w:sz w:val="24"/>
                <w:lang w:eastAsia="zh-CN"/>
              </w:rPr>
              <w:t>、修边</w:t>
            </w:r>
            <w:r>
              <w:rPr>
                <w:color w:val="auto"/>
                <w:sz w:val="24"/>
              </w:rPr>
              <w:t>过程中产生粉尘</w:t>
            </w:r>
            <w:r>
              <w:rPr>
                <w:rFonts w:hint="eastAsia"/>
                <w:color w:val="auto"/>
                <w:sz w:val="24"/>
                <w:lang w:eastAsia="zh-CN"/>
              </w:rPr>
              <w:t>，</w:t>
            </w:r>
            <w:r>
              <w:rPr>
                <w:color w:val="auto"/>
                <w:sz w:val="24"/>
              </w:rPr>
              <w:t>涂胶</w:t>
            </w:r>
            <w:r>
              <w:rPr>
                <w:rFonts w:hint="eastAsia"/>
                <w:color w:val="auto"/>
                <w:sz w:val="24"/>
                <w:lang w:eastAsia="zh-CN"/>
              </w:rPr>
              <w:t>、晾干</w:t>
            </w:r>
            <w:r>
              <w:rPr>
                <w:color w:val="auto"/>
                <w:sz w:val="24"/>
              </w:rPr>
              <w:t>废气</w:t>
            </w:r>
            <w:r>
              <w:rPr>
                <w:rFonts w:hint="eastAsia"/>
                <w:color w:val="auto"/>
                <w:sz w:val="24"/>
                <w:lang w:eastAsia="zh-CN"/>
              </w:rPr>
              <w:t>及</w:t>
            </w:r>
            <w:r>
              <w:rPr>
                <w:rFonts w:hint="eastAsia"/>
                <w:color w:val="auto"/>
                <w:sz w:val="24"/>
                <w:szCs w:val="24"/>
                <w:lang w:eastAsia="zh-CN"/>
              </w:rPr>
              <w:t>喷漆</w:t>
            </w:r>
            <w:r>
              <w:rPr>
                <w:color w:val="auto"/>
                <w:sz w:val="24"/>
              </w:rPr>
              <w:t>废气</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主要污染</w:t>
            </w:r>
            <w:r>
              <w:rPr>
                <w:rFonts w:hint="eastAsia" w:ascii="Times New Roman" w:hAnsi="Times New Roman" w:cs="Times New Roman"/>
                <w:color w:val="auto"/>
                <w:sz w:val="24"/>
                <w:szCs w:val="24"/>
                <w:lang w:val="en-US" w:eastAsia="zh-CN"/>
              </w:rPr>
              <w:t>物为颗粒物、非甲烷总烃及二甲苯。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Times New Roman" w:hAnsi="Times New Roman" w:cs="Times New Roman" w:eastAsiaTheme="minorEastAsia"/>
                <w:color w:val="auto"/>
                <w:sz w:val="24"/>
                <w:szCs w:val="24"/>
                <w:lang w:eastAsia="zh-CN"/>
              </w:rPr>
            </w:pPr>
            <w:r>
              <w:rPr>
                <w:rFonts w:hint="eastAsia" w:ascii="Times New Roman" w:hAnsi="Times New Roman" w:cs="Times New Roman"/>
                <w:color w:val="auto"/>
                <w:sz w:val="24"/>
                <w:szCs w:val="24"/>
                <w:lang w:eastAsia="zh-CN"/>
              </w:rPr>
              <w:t>打磨、修边粉尘通过集气罩收集</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eastAsia="zh-CN"/>
              </w:rPr>
              <w:t>布袋除尘器+15m高排气筒（</w:t>
            </w:r>
            <w:r>
              <w:rPr>
                <w:rFonts w:hint="eastAsia" w:ascii="Times New Roman" w:hAnsi="Times New Roman" w:cs="Times New Roman"/>
                <w:color w:val="auto"/>
                <w:sz w:val="24"/>
                <w:szCs w:val="24"/>
                <w:lang w:val="en-US" w:eastAsia="zh-CN"/>
              </w:rPr>
              <w:t>DA001</w:t>
            </w:r>
            <w:r>
              <w:rPr>
                <w:rFonts w:hint="eastAsia" w:ascii="Times New Roman" w:hAnsi="Times New Roman" w:cs="Times New Roman"/>
                <w:color w:val="auto"/>
                <w:sz w:val="24"/>
                <w:szCs w:val="24"/>
                <w:lang w:eastAsia="zh-CN"/>
              </w:rPr>
              <w:t>）排放；涂胶、晾干工序上方设置集气装置，喷漆室通过设置侧吸式风机，工件喷漆位置正对水帘集气装置，采用自动化喷漆作业。涂胶、晾干、喷漆废气收集经“水帘+过滤棉+二级活性炭吸附”装置净化后由1根15m高的排气筒（DA002）排放。</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val="0"/>
                <w:bCs w:val="0"/>
                <w:color w:val="auto"/>
                <w:sz w:val="24"/>
                <w:szCs w:val="24"/>
                <w:u w:val="none"/>
                <w:lang w:val="en-US" w:eastAsia="zh-CN"/>
              </w:rPr>
              <w:t>车间内</w:t>
            </w:r>
            <w:r>
              <w:rPr>
                <w:rFonts w:hint="default" w:ascii="Times New Roman" w:hAnsi="Times New Roman" w:eastAsia="宋体" w:cs="Times New Roman"/>
                <w:b w:val="0"/>
                <w:bCs w:val="0"/>
                <w:color w:val="auto"/>
                <w:sz w:val="24"/>
                <w:szCs w:val="24"/>
                <w:u w:val="none"/>
                <w:lang w:val="en-US" w:eastAsia="zh-CN"/>
              </w:rPr>
              <w:t>加强废气处理设施的收集效率，并在车间安装机械通风设施，以减少无组织废气排放对职工及环境的影响。</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530215" cy="4147820"/>
                  <wp:effectExtent l="0" t="0" r="13335" b="5080"/>
                  <wp:docPr id="12" name="图片 12" descr="236bd5eaed89941eb80e73185708d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36bd5eaed89941eb80e73185708dc9"/>
                          <pic:cNvPicPr>
                            <a:picLocks noChangeAspect="1"/>
                          </pic:cNvPicPr>
                        </pic:nvPicPr>
                        <pic:blipFill>
                          <a:blip r:embed="rId13"/>
                          <a:stretch>
                            <a:fillRect/>
                          </a:stretch>
                        </pic:blipFill>
                        <pic:spPr>
                          <a:xfrm>
                            <a:off x="0" y="0"/>
                            <a:ext cx="5530215" cy="414782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1"/>
                <w:szCs w:val="21"/>
                <w:lang w:val="en-US" w:eastAsia="zh-CN"/>
              </w:rPr>
              <w:t>图6-1 打磨、修边废气处理设施</w:t>
            </w:r>
            <w:r>
              <w:rPr>
                <w:rFonts w:hint="default" w:ascii="Times New Roman" w:hAnsi="Times New Roman" w:cs="Times New Roman"/>
                <w:b/>
                <w:bCs/>
                <w:sz w:val="24"/>
                <w:szCs w:val="24"/>
                <w:lang w:val="en-US" w:eastAsia="zh-CN"/>
              </w:rPr>
              <w:drawing>
                <wp:inline distT="0" distB="0" distL="114300" distR="114300">
                  <wp:extent cx="5530215" cy="7373620"/>
                  <wp:effectExtent l="0" t="0" r="13335" b="17780"/>
                  <wp:docPr id="13" name="图片 13" descr="ea0c9c22c947e4b10d6c42c701df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a0c9c22c947e4b10d6c42c701df015"/>
                          <pic:cNvPicPr>
                            <a:picLocks noChangeAspect="1"/>
                          </pic:cNvPicPr>
                        </pic:nvPicPr>
                        <pic:blipFill>
                          <a:blip r:embed="rId14"/>
                          <a:stretch>
                            <a:fillRect/>
                          </a:stretch>
                        </pic:blipFill>
                        <pic:spPr>
                          <a:xfrm>
                            <a:off x="0" y="0"/>
                            <a:ext cx="5530215" cy="737362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eastAsia="zh-CN"/>
              </w:rPr>
            </w:pPr>
            <w:r>
              <w:rPr>
                <w:rFonts w:hint="eastAsia" w:ascii="Times New Roman" w:hAnsi="Times New Roman" w:cs="Times New Roman"/>
                <w:b/>
                <w:bCs/>
                <w:sz w:val="21"/>
                <w:szCs w:val="21"/>
                <w:lang w:val="en-US" w:eastAsia="zh-CN"/>
              </w:rPr>
              <w:t xml:space="preserve">图6-2 </w:t>
            </w:r>
            <w:r>
              <w:rPr>
                <w:rFonts w:hint="eastAsia" w:ascii="宋体" w:hAnsi="宋体" w:eastAsia="宋体" w:cs="宋体"/>
                <w:b/>
                <w:bCs/>
                <w:color w:val="auto"/>
                <w:sz w:val="21"/>
                <w:szCs w:val="21"/>
                <w:lang w:eastAsia="zh-CN"/>
              </w:rPr>
              <w:t>涂胶、晾干、喷漆废气</w:t>
            </w:r>
            <w:r>
              <w:rPr>
                <w:rFonts w:hint="eastAsia" w:ascii="宋体" w:hAnsi="宋体" w:eastAsia="宋体" w:cs="宋体"/>
                <w:b/>
                <w:bCs/>
                <w:sz w:val="21"/>
                <w:szCs w:val="21"/>
                <w:lang w:val="en-US" w:eastAsia="zh-CN"/>
              </w:rPr>
              <w:t>处理</w:t>
            </w:r>
            <w:r>
              <w:rPr>
                <w:rFonts w:hint="eastAsia" w:ascii="Times New Roman" w:hAnsi="Times New Roman" w:cs="Times New Roman"/>
                <w:b/>
                <w:bCs/>
                <w:sz w:val="21"/>
                <w:szCs w:val="21"/>
                <w:lang w:val="en-US" w:eastAsia="zh-CN"/>
              </w:rPr>
              <w:t>设施</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bCs/>
                <w:color w:val="auto"/>
                <w:sz w:val="24"/>
              </w:rPr>
              <w:t>项目</w:t>
            </w:r>
            <w:r>
              <w:rPr>
                <w:rFonts w:hint="default" w:ascii="Times New Roman" w:hAnsi="Times New Roman" w:eastAsia="宋体" w:cs="Times New Roman"/>
                <w:color w:val="auto"/>
                <w:sz w:val="24"/>
              </w:rPr>
              <w:t>噪声</w:t>
            </w:r>
            <w:r>
              <w:rPr>
                <w:rFonts w:hint="default" w:ascii="Times New Roman" w:hAnsi="Times New Roman" w:eastAsia="宋体" w:cs="Times New Roman"/>
                <w:color w:val="auto"/>
                <w:sz w:val="24"/>
                <w:szCs w:val="24"/>
              </w:rPr>
              <w:t>主要来自于</w:t>
            </w:r>
            <w:r>
              <w:rPr>
                <w:color w:val="auto"/>
                <w:sz w:val="24"/>
                <w:szCs w:val="24"/>
              </w:rPr>
              <w:t>切板</w:t>
            </w:r>
            <w:r>
              <w:rPr>
                <w:rFonts w:hint="eastAsia"/>
                <w:color w:val="auto"/>
                <w:sz w:val="24"/>
                <w:szCs w:val="24"/>
                <w:lang w:eastAsia="zh-CN"/>
              </w:rPr>
              <w:t>锯</w:t>
            </w:r>
            <w:r>
              <w:rPr>
                <w:rFonts w:hint="default" w:ascii="Times New Roman" w:hAnsi="Times New Roman" w:eastAsia="宋体" w:cs="Times New Roman"/>
                <w:color w:val="auto"/>
                <w:sz w:val="24"/>
                <w:szCs w:val="24"/>
              </w:rPr>
              <w:t>、</w:t>
            </w:r>
            <w:r>
              <w:rPr>
                <w:color w:val="auto"/>
                <w:sz w:val="24"/>
                <w:szCs w:val="24"/>
              </w:rPr>
              <w:t>圆棒砂光机</w:t>
            </w:r>
            <w:r>
              <w:rPr>
                <w:rFonts w:hint="eastAsia" w:ascii="Times New Roman" w:hAnsi="Times New Roman" w:eastAsia="宋体" w:cs="Times New Roman"/>
                <w:color w:val="auto"/>
                <w:sz w:val="24"/>
                <w:szCs w:val="24"/>
                <w:lang w:eastAsia="zh-CN"/>
              </w:rPr>
              <w:t>、冲床、车床、</w:t>
            </w:r>
            <w:r>
              <w:rPr>
                <w:rFonts w:hint="default" w:ascii="Times New Roman" w:hAnsi="Times New Roman" w:eastAsia="宋体" w:cs="Times New Roman"/>
                <w:color w:val="auto"/>
                <w:sz w:val="24"/>
                <w:szCs w:val="24"/>
                <w:lang w:eastAsia="zh-CN"/>
              </w:rPr>
              <w:t>风机等设备</w:t>
            </w:r>
            <w:r>
              <w:rPr>
                <w:rFonts w:hint="default" w:ascii="Times New Roman" w:hAnsi="Times New Roman" w:eastAsia="宋体" w:cs="Times New Roman"/>
                <w:bCs/>
                <w:snapToGrid w:val="0"/>
                <w:color w:val="auto"/>
                <w:kern w:val="0"/>
                <w:sz w:val="24"/>
                <w:szCs w:val="24"/>
              </w:rPr>
              <w:t>运</w:t>
            </w:r>
            <w:r>
              <w:rPr>
                <w:rFonts w:hint="default" w:ascii="Times New Roman" w:hAnsi="Times New Roman" w:eastAsia="宋体" w:cs="Times New Roman"/>
                <w:bCs/>
                <w:snapToGrid w:val="0"/>
                <w:color w:val="auto"/>
                <w:kern w:val="0"/>
                <w:sz w:val="24"/>
              </w:rPr>
              <w:t>行产生的噪声</w:t>
            </w:r>
            <w:r>
              <w:rPr>
                <w:rFonts w:hint="default" w:ascii="Times New Roman" w:hAnsi="Times New Roman" w:cs="Times New Roman"/>
                <w:sz w:val="24"/>
                <w:szCs w:val="24"/>
                <w:lang w:val="en-US" w:eastAsia="zh-CN"/>
              </w:rPr>
              <w:t>，采取减震、隔声措施，并合理布置生产车间内的设备降低噪声对环境的影响。</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default" w:ascii="Times New Roman" w:hAnsi="Times New Roman" w:eastAsia="宋体" w:cs="Times New Roman"/>
                <w:b w:val="0"/>
                <w:bCs w:val="0"/>
                <w:color w:val="auto"/>
                <w:sz w:val="24"/>
                <w:lang w:eastAsia="zh-CN"/>
              </w:rPr>
              <w:t>项目产生的固废主要包括一般固废、危险废物及生活垃圾</w:t>
            </w:r>
            <w:r>
              <w:rPr>
                <w:rFonts w:hint="eastAsia"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eastAsia="zh-CN"/>
              </w:rPr>
              <w:t>一般固废有</w:t>
            </w:r>
            <w:r>
              <w:rPr>
                <w:rFonts w:hint="eastAsia" w:ascii="Times New Roman" w:hAnsi="Times New Roman" w:cs="Times New Roman"/>
                <w:color w:val="auto"/>
                <w:sz w:val="24"/>
                <w:szCs w:val="24"/>
                <w:lang w:eastAsia="zh-CN"/>
              </w:rPr>
              <w:t>废</w:t>
            </w:r>
            <w:r>
              <w:rPr>
                <w:rFonts w:hint="default" w:ascii="Times New Roman" w:hAnsi="Times New Roman" w:cs="Times New Roman"/>
                <w:color w:val="auto"/>
                <w:sz w:val="24"/>
                <w:szCs w:val="24"/>
                <w:lang w:eastAsia="zh-CN"/>
              </w:rPr>
              <w:t>边角料</w:t>
            </w:r>
            <w:r>
              <w:rPr>
                <w:rFonts w:hint="eastAsia" w:ascii="Times New Roman" w:hAnsi="Times New Roman" w:cs="Times New Roman"/>
                <w:color w:val="auto"/>
                <w:sz w:val="24"/>
                <w:szCs w:val="24"/>
                <w:lang w:eastAsia="zh-CN"/>
              </w:rPr>
              <w:t>、</w:t>
            </w:r>
            <w:r>
              <w:rPr>
                <w:color w:val="auto"/>
                <w:sz w:val="24"/>
              </w:rPr>
              <w:t>布袋除尘器除尘灰</w:t>
            </w:r>
            <w:r>
              <w:rPr>
                <w:rFonts w:hint="eastAsia"/>
                <w:color w:val="auto"/>
                <w:sz w:val="24"/>
                <w:lang w:eastAsia="zh-CN"/>
              </w:rPr>
              <w:t>、</w:t>
            </w:r>
            <w:r>
              <w:rPr>
                <w:color w:val="auto"/>
                <w:sz w:val="24"/>
              </w:rPr>
              <w:t>不合格产品</w:t>
            </w:r>
            <w:r>
              <w:rPr>
                <w:rFonts w:hint="eastAsia" w:ascii="Times New Roman" w:hAnsi="Times New Roman" w:eastAsia="宋体" w:cs="Times New Roman"/>
                <w:b w:val="0"/>
                <w:bCs w:val="0"/>
                <w:color w:val="auto"/>
                <w:sz w:val="24"/>
                <w:szCs w:val="24"/>
                <w:lang w:eastAsia="zh-CN"/>
              </w:rPr>
              <w:t>收集后外售其他公司回用。</w:t>
            </w:r>
            <w:r>
              <w:rPr>
                <w:rFonts w:hint="default" w:ascii="Times New Roman" w:hAnsi="Times New Roman" w:eastAsia="宋体" w:cs="Times New Roman"/>
                <w:b w:val="0"/>
                <w:bCs w:val="0"/>
                <w:color w:val="auto"/>
                <w:sz w:val="24"/>
                <w:szCs w:val="24"/>
                <w:lang w:eastAsia="zh-CN"/>
              </w:rPr>
              <w:t>危险废物有</w:t>
            </w:r>
            <w:r>
              <w:rPr>
                <w:color w:val="auto"/>
                <w:sz w:val="24"/>
              </w:rPr>
              <w:t>水帘废水</w:t>
            </w:r>
            <w:r>
              <w:rPr>
                <w:rFonts w:hint="default" w:ascii="Times New Roman" w:hAnsi="Times New Roman" w:eastAsia="宋体" w:cs="Times New Roman"/>
                <w:b w:val="0"/>
                <w:bCs w:val="0"/>
                <w:color w:val="auto"/>
                <w:sz w:val="24"/>
                <w:lang w:eastAsia="zh-CN"/>
              </w:rPr>
              <w:t>、</w:t>
            </w:r>
            <w:r>
              <w:rPr>
                <w:rFonts w:hint="eastAsia" w:ascii="Times New Roman" w:hAnsi="Times New Roman" w:eastAsia="宋体" w:cs="Times New Roman"/>
                <w:b w:val="0"/>
                <w:bCs w:val="0"/>
                <w:color w:val="auto"/>
                <w:sz w:val="24"/>
                <w:lang w:eastAsia="zh-CN"/>
              </w:rPr>
              <w:t>废活性炭</w:t>
            </w:r>
            <w:r>
              <w:rPr>
                <w:rFonts w:hint="default" w:ascii="Times New Roman" w:hAnsi="Times New Roman" w:eastAsia="宋体" w:cs="Times New Roman"/>
                <w:b w:val="0"/>
                <w:bCs w:val="0"/>
                <w:color w:val="auto"/>
                <w:sz w:val="24"/>
                <w:lang w:eastAsia="zh-CN"/>
              </w:rPr>
              <w:t>、</w:t>
            </w:r>
            <w:r>
              <w:rPr>
                <w:rFonts w:hint="eastAsia" w:ascii="Times New Roman" w:hAnsi="Times New Roman" w:eastAsia="宋体" w:cs="Times New Roman"/>
                <w:b w:val="0"/>
                <w:bCs w:val="0"/>
                <w:color w:val="auto"/>
                <w:sz w:val="24"/>
                <w:lang w:eastAsia="zh-CN"/>
              </w:rPr>
              <w:t>废油漆桶、漆渣、废过滤棉，</w:t>
            </w:r>
            <w:r>
              <w:rPr>
                <w:rFonts w:hint="eastAsia" w:ascii="Times New Roman" w:hAnsi="Times New Roman" w:eastAsia="宋体" w:cs="Times New Roman"/>
                <w:b w:val="0"/>
                <w:bCs w:val="0"/>
                <w:color w:val="auto"/>
                <w:sz w:val="24"/>
                <w:szCs w:val="24"/>
                <w:lang w:eastAsia="zh-CN"/>
              </w:rPr>
              <w:t>收集后交有资质单位处置。</w:t>
            </w:r>
            <w:r>
              <w:rPr>
                <w:sz w:val="24"/>
                <w:szCs w:val="24"/>
              </w:rPr>
              <w:t>职工生活垃圾收集后由环卫部门清运。</w:t>
            </w:r>
            <w:r>
              <w:rPr>
                <w:rFonts w:hint="eastAsia"/>
                <w:sz w:val="24"/>
                <w:szCs w:val="24"/>
              </w:rPr>
              <w:t>项目产生的固废经采取以上措施后，</w:t>
            </w:r>
            <w:r>
              <w:rPr>
                <w:sz w:val="24"/>
                <w:szCs w:val="24"/>
              </w:rPr>
              <w:t>所有废弃物全部做到资源化无害化处理，</w:t>
            </w:r>
            <w:r>
              <w:rPr>
                <w:rFonts w:hint="eastAsia"/>
                <w:sz w:val="24"/>
                <w:szCs w:val="24"/>
                <w:lang w:eastAsia="zh-CN"/>
              </w:rPr>
              <w:t>不会</w:t>
            </w:r>
            <w:r>
              <w:rPr>
                <w:sz w:val="24"/>
                <w:szCs w:val="24"/>
              </w:rPr>
              <w:t>对周围环境</w:t>
            </w:r>
            <w:r>
              <w:rPr>
                <w:rFonts w:hint="eastAsia"/>
                <w:sz w:val="24"/>
                <w:szCs w:val="24"/>
                <w:lang w:eastAsia="zh-CN"/>
              </w:rPr>
              <w:t>产生</w:t>
            </w:r>
            <w:r>
              <w:rPr>
                <w:sz w:val="24"/>
                <w:szCs w:val="24"/>
              </w:rPr>
              <w:t>影响。</w:t>
            </w:r>
          </w:p>
          <w:p>
            <w:pPr>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表6-1 项目固体废物产生及处理情况表</w:t>
            </w:r>
          </w:p>
          <w:tbl>
            <w:tblPr>
              <w:tblStyle w:val="13"/>
              <w:tblW w:w="87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1913"/>
              <w:gridCol w:w="2392"/>
              <w:gridCol w:w="1665"/>
              <w:gridCol w:w="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5" w:type="pct"/>
                  <w:tcBorders>
                    <w:top w:val="single" w:color="auto" w:sz="12" w:space="0"/>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序号</w:t>
                  </w:r>
                </w:p>
              </w:tc>
              <w:tc>
                <w:tcPr>
                  <w:tcW w:w="1096" w:type="pct"/>
                  <w:tcBorders>
                    <w:top w:val="single" w:color="auto" w:sz="12" w:space="0"/>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名称</w:t>
                  </w:r>
                </w:p>
              </w:tc>
              <w:tc>
                <w:tcPr>
                  <w:tcW w:w="1371" w:type="pct"/>
                  <w:tcBorders>
                    <w:top w:val="single" w:color="auto" w:sz="12" w:space="0"/>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eastAsia="zh-CN"/>
                    </w:rPr>
                  </w:pPr>
                  <w:r>
                    <w:rPr>
                      <w:rFonts w:hint="eastAsia" w:eastAsia="宋体" w:cs="Times New Roman"/>
                      <w:sz w:val="21"/>
                      <w:szCs w:val="21"/>
                      <w:lang w:eastAsia="zh-CN"/>
                    </w:rPr>
                    <w:t>固废代码</w:t>
                  </w:r>
                  <w:r>
                    <w:rPr>
                      <w:rFonts w:hint="eastAsia" w:eastAsia="宋体" w:cs="Times New Roman"/>
                      <w:sz w:val="21"/>
                      <w:szCs w:val="21"/>
                      <w:lang w:val="en-US" w:eastAsia="zh-CN"/>
                    </w:rPr>
                    <w:t>/</w:t>
                  </w:r>
                  <w:r>
                    <w:rPr>
                      <w:rFonts w:hint="eastAsia" w:eastAsia="宋体" w:cs="Times New Roman"/>
                      <w:sz w:val="21"/>
                      <w:szCs w:val="21"/>
                      <w:lang w:eastAsia="zh-CN"/>
                    </w:rPr>
                    <w:t>危废代码</w:t>
                  </w:r>
                </w:p>
              </w:tc>
              <w:tc>
                <w:tcPr>
                  <w:tcW w:w="954"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产生量（</w:t>
                  </w:r>
                  <w:r>
                    <w:rPr>
                      <w:rFonts w:hint="default" w:ascii="Times New Roman" w:hAnsi="Times New Roman" w:eastAsia="宋体" w:cs="Times New Roman"/>
                      <w:sz w:val="21"/>
                      <w:szCs w:val="21"/>
                      <w:lang w:val="en-US" w:eastAsia="zh-CN"/>
                    </w:rPr>
                    <w:t>t/a</w:t>
                  </w:r>
                  <w:r>
                    <w:rPr>
                      <w:rFonts w:hint="default" w:ascii="Times New Roman" w:hAnsi="Times New Roman" w:eastAsia="宋体" w:cs="Times New Roman"/>
                      <w:sz w:val="21"/>
                      <w:szCs w:val="21"/>
                      <w:lang w:eastAsia="zh-CN"/>
                    </w:rPr>
                    <w:t>）</w:t>
                  </w:r>
                </w:p>
              </w:tc>
              <w:tc>
                <w:tcPr>
                  <w:tcW w:w="1012" w:type="pct"/>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5" w:type="pct"/>
                  <w:tcBorders>
                    <w:lef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1096" w:type="pct"/>
                  <w:vAlign w:val="center"/>
                </w:tcPr>
                <w:p>
                  <w:pPr>
                    <w:pStyle w:val="31"/>
                    <w:keepNext w:val="0"/>
                    <w:keepLines w:val="0"/>
                    <w:pageBreakBefore w:val="0"/>
                    <w:widowControl w:val="0"/>
                    <w:kinsoku/>
                    <w:wordWrap/>
                    <w:overflowPunct/>
                    <w:topLinePunct w:val="0"/>
                    <w:autoSpaceDE/>
                    <w:autoSpaceDN/>
                    <w:bidi w:val="0"/>
                    <w:adjustRightInd/>
                    <w:snapToGrid/>
                    <w:spacing w:line="310" w:lineRule="atLeast"/>
                    <w:ind w:left="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w:t>
                  </w:r>
                  <w:r>
                    <w:rPr>
                      <w:rFonts w:hint="default" w:ascii="Times New Roman" w:hAnsi="Times New Roman" w:eastAsia="宋体" w:cs="Times New Roman"/>
                      <w:sz w:val="21"/>
                      <w:szCs w:val="21"/>
                      <w:lang w:val="en-US" w:eastAsia="zh-CN"/>
                    </w:rPr>
                    <w:t>边角料</w:t>
                  </w:r>
                </w:p>
              </w:tc>
              <w:tc>
                <w:tcPr>
                  <w:tcW w:w="1371" w:type="pct"/>
                  <w:vAlign w:val="center"/>
                </w:tcPr>
                <w:p>
                  <w:pPr>
                    <w:keepNext w:val="0"/>
                    <w:keepLines w:val="0"/>
                    <w:pageBreakBefore w:val="0"/>
                    <w:widowControl w:val="0"/>
                    <w:kinsoku/>
                    <w:wordWrap/>
                    <w:overflowPunct/>
                    <w:topLinePunct w:val="0"/>
                    <w:autoSpaceDE/>
                    <w:autoSpaceDN/>
                    <w:bidi w:val="0"/>
                    <w:adjustRightInd/>
                    <w:snapToGrid/>
                    <w:spacing w:line="310" w:lineRule="atLeast"/>
                    <w:ind w:left="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204</w:t>
                  </w:r>
                  <w:r>
                    <w:rPr>
                      <w:rFonts w:ascii="Times New Roman" w:hAnsi="Times New Roman" w:eastAsia="宋体" w:cs="Times New Roman"/>
                      <w:color w:val="auto"/>
                      <w:sz w:val="21"/>
                      <w:szCs w:val="21"/>
                    </w:rPr>
                    <w:t>-999-99</w:t>
                  </w:r>
                  <w:r>
                    <w:rPr>
                      <w:rFonts w:hint="eastAsia" w:ascii="Times New Roman" w:hAnsi="Times New Roman" w:eastAsia="宋体" w:cs="Times New Roman"/>
                      <w:color w:val="auto"/>
                      <w:sz w:val="21"/>
                      <w:szCs w:val="21"/>
                      <w:lang w:val="en-US" w:eastAsia="zh-CN"/>
                    </w:rPr>
                    <w:t>-0001</w:t>
                  </w:r>
                </w:p>
              </w:tc>
              <w:tc>
                <w:tcPr>
                  <w:tcW w:w="954" w:type="pct"/>
                  <w:vAlign w:val="center"/>
                </w:tcPr>
                <w:p>
                  <w:pPr>
                    <w:pStyle w:val="34"/>
                    <w:snapToGrid w:val="0"/>
                    <w:rPr>
                      <w:rFonts w:hint="default" w:ascii="Times New Roman" w:hAnsi="Times New Roman" w:eastAsia="宋体" w:cs="Times New Roman"/>
                      <w:sz w:val="21"/>
                      <w:szCs w:val="21"/>
                      <w:lang w:val="en-US" w:eastAsia="zh-CN"/>
                    </w:rPr>
                  </w:pPr>
                  <w:r>
                    <w:rPr>
                      <w:rFonts w:ascii="Times New Roman" w:hAnsi="Times New Roman" w:eastAsia="宋体" w:cs="Times New Roman"/>
                      <w:color w:val="auto"/>
                      <w:sz w:val="21"/>
                      <w:szCs w:val="21"/>
                    </w:rPr>
                    <w:t>0.1</w:t>
                  </w:r>
                </w:p>
              </w:tc>
              <w:tc>
                <w:tcPr>
                  <w:tcW w:w="1012" w:type="pct"/>
                  <w:vMerge w:val="restar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收集后</w:t>
                  </w:r>
                  <w:r>
                    <w:rPr>
                      <w:rFonts w:ascii="Times New Roman" w:hAnsi="Times New Roman" w:eastAsia="宋体" w:cs="Times New Roman"/>
                      <w:color w:val="auto"/>
                      <w:sz w:val="21"/>
                      <w:szCs w:val="21"/>
                    </w:rPr>
                    <w:t>外售给其他公司回用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5" w:type="pct"/>
                  <w:tcBorders>
                    <w:lef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hint="default" w:ascii="Times New Roman" w:hAnsi="Times New Roman" w:eastAsia="宋体" w:cs="Times New Roman"/>
                      <w:sz w:val="21"/>
                      <w:szCs w:val="21"/>
                    </w:rPr>
                    <w:t>2</w:t>
                  </w:r>
                </w:p>
              </w:tc>
              <w:tc>
                <w:tcPr>
                  <w:tcW w:w="1096" w:type="pct"/>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ascii="Times New Roman" w:hAnsi="Times New Roman"/>
                      <w:color w:val="auto"/>
                      <w:sz w:val="21"/>
                      <w:szCs w:val="21"/>
                    </w:rPr>
                    <w:t>不合格产品</w:t>
                  </w:r>
                </w:p>
              </w:tc>
              <w:tc>
                <w:tcPr>
                  <w:tcW w:w="1371" w:type="pct"/>
                  <w:vAlign w:val="center"/>
                </w:tcPr>
                <w:p>
                  <w:pPr>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204</w:t>
                  </w:r>
                  <w:r>
                    <w:rPr>
                      <w:rFonts w:ascii="Times New Roman" w:hAnsi="Times New Roman" w:eastAsia="宋体" w:cs="Times New Roman"/>
                      <w:color w:val="auto"/>
                      <w:sz w:val="21"/>
                      <w:szCs w:val="21"/>
                    </w:rPr>
                    <w:t>-999-99</w:t>
                  </w:r>
                  <w:r>
                    <w:rPr>
                      <w:rFonts w:hint="eastAsia" w:ascii="Times New Roman" w:hAnsi="Times New Roman" w:eastAsia="宋体" w:cs="Times New Roman"/>
                      <w:color w:val="auto"/>
                      <w:sz w:val="21"/>
                      <w:szCs w:val="21"/>
                      <w:lang w:val="en-US" w:eastAsia="zh-CN"/>
                    </w:rPr>
                    <w:t>-0002</w:t>
                  </w:r>
                </w:p>
              </w:tc>
              <w:tc>
                <w:tcPr>
                  <w:tcW w:w="954" w:type="pct"/>
                  <w:vAlign w:val="center"/>
                </w:tcPr>
                <w:p>
                  <w:pPr>
                    <w:pStyle w:val="34"/>
                    <w:snapToGrid w:val="0"/>
                    <w:rPr>
                      <w:rFonts w:hint="eastAsia" w:ascii="Times New Roman" w:hAnsi="Times New Roman" w:eastAsia="宋体" w:cs="Times New Roman"/>
                      <w:sz w:val="21"/>
                      <w:szCs w:val="21"/>
                      <w:lang w:val="en-US" w:eastAsia="zh-CN"/>
                    </w:rPr>
                  </w:pPr>
                  <w:r>
                    <w:rPr>
                      <w:rFonts w:ascii="Times New Roman" w:hAnsi="Times New Roman" w:eastAsia="宋体" w:cs="Times New Roman"/>
                      <w:color w:val="auto"/>
                      <w:sz w:val="21"/>
                      <w:szCs w:val="21"/>
                    </w:rPr>
                    <w:t>0.1</w:t>
                  </w:r>
                </w:p>
              </w:tc>
              <w:tc>
                <w:tcPr>
                  <w:tcW w:w="1012"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5" w:type="pct"/>
                  <w:tcBorders>
                    <w:lef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hint="eastAsia" w:eastAsia="宋体" w:cs="Times New Roman"/>
                      <w:sz w:val="21"/>
                      <w:szCs w:val="21"/>
                      <w:lang w:val="en-US" w:eastAsia="zh-CN"/>
                    </w:rPr>
                    <w:t>3</w:t>
                  </w:r>
                </w:p>
              </w:tc>
              <w:tc>
                <w:tcPr>
                  <w:tcW w:w="1096" w:type="pct"/>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ascii="Times New Roman" w:hAnsi="Times New Roman"/>
                      <w:color w:val="auto"/>
                      <w:sz w:val="21"/>
                      <w:szCs w:val="21"/>
                    </w:rPr>
                    <w:t>布袋除尘器除尘灰</w:t>
                  </w:r>
                </w:p>
              </w:tc>
              <w:tc>
                <w:tcPr>
                  <w:tcW w:w="1371" w:type="pct"/>
                  <w:vAlign w:val="center"/>
                </w:tcPr>
                <w:p>
                  <w:pPr>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204</w:t>
                  </w:r>
                  <w:r>
                    <w:rPr>
                      <w:rFonts w:ascii="Times New Roman" w:hAnsi="Times New Roman" w:eastAsia="宋体" w:cs="Times New Roman"/>
                      <w:color w:val="auto"/>
                      <w:sz w:val="21"/>
                      <w:szCs w:val="21"/>
                    </w:rPr>
                    <w:t>-999-99</w:t>
                  </w:r>
                  <w:r>
                    <w:rPr>
                      <w:rFonts w:hint="eastAsia" w:ascii="Times New Roman" w:hAnsi="Times New Roman" w:eastAsia="宋体" w:cs="Times New Roman"/>
                      <w:color w:val="auto"/>
                      <w:sz w:val="21"/>
                      <w:szCs w:val="21"/>
                      <w:lang w:val="en-US" w:eastAsia="zh-CN"/>
                    </w:rPr>
                    <w:t>-0003</w:t>
                  </w:r>
                </w:p>
              </w:tc>
              <w:tc>
                <w:tcPr>
                  <w:tcW w:w="954" w:type="pct"/>
                  <w:vAlign w:val="center"/>
                </w:tcPr>
                <w:p>
                  <w:pPr>
                    <w:pStyle w:val="34"/>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0.45</w:t>
                  </w:r>
                </w:p>
              </w:tc>
              <w:tc>
                <w:tcPr>
                  <w:tcW w:w="1012"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5" w:type="pct"/>
                  <w:tcBorders>
                    <w:left w:val="single" w:color="auto" w:sz="4" w:space="0"/>
                  </w:tcBorders>
                  <w:vAlign w:val="center"/>
                </w:tcPr>
                <w:p>
                  <w:pPr>
                    <w:pStyle w:val="3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hint="eastAsia" w:eastAsia="宋体" w:cs="Times New Roman"/>
                      <w:sz w:val="21"/>
                      <w:szCs w:val="21"/>
                      <w:lang w:val="en-US" w:eastAsia="zh-CN"/>
                    </w:rPr>
                    <w:t>4</w:t>
                  </w:r>
                </w:p>
              </w:tc>
              <w:tc>
                <w:tcPr>
                  <w:tcW w:w="1096" w:type="pct"/>
                  <w:vAlign w:val="center"/>
                </w:tcPr>
                <w:p>
                  <w:pPr>
                    <w:pStyle w:val="34"/>
                    <w:snapToGrid w:val="0"/>
                    <w:rPr>
                      <w:rFonts w:hint="default" w:ascii="Times New Roman" w:hAnsi="Times New Roman" w:eastAsia="宋体" w:cs="Times New Roman"/>
                      <w:sz w:val="21"/>
                      <w:szCs w:val="21"/>
                      <w:lang w:val="en-US" w:eastAsia="zh-CN"/>
                    </w:rPr>
                  </w:pPr>
                  <w:r>
                    <w:rPr>
                      <w:rFonts w:ascii="Times New Roman" w:hAnsi="Times New Roman"/>
                      <w:color w:val="auto"/>
                      <w:sz w:val="21"/>
                      <w:szCs w:val="21"/>
                    </w:rPr>
                    <w:t>废活性炭</w:t>
                  </w:r>
                </w:p>
              </w:tc>
              <w:tc>
                <w:tcPr>
                  <w:tcW w:w="1371" w:type="pct"/>
                  <w:vAlign w:val="center"/>
                </w:tcPr>
                <w:p>
                  <w:pPr>
                    <w:pStyle w:val="34"/>
                    <w:snapToGrid w:val="0"/>
                    <w:rPr>
                      <w:rFonts w:hint="eastAsia" w:eastAsia="宋体" w:cs="Times New Roman"/>
                      <w:sz w:val="21"/>
                      <w:szCs w:val="21"/>
                      <w:lang w:eastAsia="zh-CN"/>
                    </w:rPr>
                  </w:pPr>
                  <w:r>
                    <w:rPr>
                      <w:rFonts w:ascii="Times New Roman" w:hAnsi="Times New Roman"/>
                      <w:color w:val="auto"/>
                      <w:sz w:val="21"/>
                      <w:szCs w:val="21"/>
                    </w:rPr>
                    <w:t>HW49</w:t>
                  </w:r>
                  <w:r>
                    <w:rPr>
                      <w:rFonts w:hint="eastAsia" w:ascii="Times New Roman" w:hAnsi="Times New Roman"/>
                      <w:color w:val="auto"/>
                      <w:sz w:val="21"/>
                      <w:szCs w:val="21"/>
                      <w:lang w:val="en-US" w:eastAsia="zh-CN"/>
                    </w:rPr>
                    <w:t xml:space="preserve"> </w:t>
                  </w:r>
                  <w:r>
                    <w:rPr>
                      <w:rFonts w:ascii="Times New Roman" w:hAnsi="Times New Roman"/>
                      <w:color w:val="auto"/>
                      <w:sz w:val="21"/>
                      <w:szCs w:val="21"/>
                    </w:rPr>
                    <w:t>900-039-49</w:t>
                  </w:r>
                </w:p>
              </w:tc>
              <w:tc>
                <w:tcPr>
                  <w:tcW w:w="954" w:type="pct"/>
                  <w:vAlign w:val="center"/>
                </w:tcPr>
                <w:p>
                  <w:pPr>
                    <w:pStyle w:val="34"/>
                    <w:snapToGrid w:val="0"/>
                    <w:rPr>
                      <w:rFonts w:hint="default" w:ascii="Times New Roman" w:hAnsi="Times New Roman" w:eastAsia="宋体" w:cs="Times New Roman"/>
                      <w:sz w:val="21"/>
                      <w:szCs w:val="21"/>
                      <w:lang w:val="en-US" w:eastAsia="zh-CN"/>
                    </w:rPr>
                  </w:pPr>
                  <w:r>
                    <w:rPr>
                      <w:rFonts w:hint="eastAsia" w:ascii="Times New Roman" w:hAnsi="Times New Roman" w:eastAsia="宋体"/>
                      <w:color w:val="auto"/>
                      <w:sz w:val="21"/>
                      <w:szCs w:val="21"/>
                      <w:lang w:val="en-US" w:eastAsia="zh-CN"/>
                    </w:rPr>
                    <w:t>0.72</w:t>
                  </w:r>
                </w:p>
              </w:tc>
              <w:tc>
                <w:tcPr>
                  <w:tcW w:w="1012" w:type="pct"/>
                  <w:vMerge w:val="restar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5"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w:t>
                  </w:r>
                </w:p>
              </w:tc>
              <w:tc>
                <w:tcPr>
                  <w:tcW w:w="1096" w:type="pct"/>
                  <w:vAlign w:val="center"/>
                </w:tcPr>
                <w:p>
                  <w:pPr>
                    <w:pStyle w:val="34"/>
                    <w:snapToGrid w:val="0"/>
                    <w:rPr>
                      <w:rFonts w:hint="default" w:ascii="Times New Roman" w:hAnsi="Times New Roman" w:eastAsia="宋体" w:cs="Times New Roman"/>
                      <w:sz w:val="21"/>
                      <w:szCs w:val="21"/>
                      <w:lang w:val="en-US" w:eastAsia="zh-CN"/>
                    </w:rPr>
                  </w:pPr>
                  <w:r>
                    <w:rPr>
                      <w:rFonts w:ascii="Times New Roman" w:hAnsi="Times New Roman"/>
                      <w:color w:val="auto"/>
                      <w:sz w:val="21"/>
                      <w:szCs w:val="21"/>
                    </w:rPr>
                    <w:t>水帘废水</w:t>
                  </w:r>
                </w:p>
              </w:tc>
              <w:tc>
                <w:tcPr>
                  <w:tcW w:w="1371" w:type="pct"/>
                  <w:vAlign w:val="center"/>
                </w:tcPr>
                <w:p>
                  <w:pPr>
                    <w:pStyle w:val="34"/>
                    <w:snapToGrid w:val="0"/>
                    <w:rPr>
                      <w:rFonts w:hint="eastAsia" w:eastAsia="宋体" w:cs="Times New Roman"/>
                      <w:sz w:val="21"/>
                      <w:szCs w:val="21"/>
                      <w:lang w:eastAsia="zh-CN"/>
                    </w:rPr>
                  </w:pPr>
                  <w:r>
                    <w:rPr>
                      <w:rFonts w:ascii="Times New Roman" w:hAnsi="Times New Roman"/>
                      <w:color w:val="auto"/>
                      <w:sz w:val="21"/>
                      <w:szCs w:val="21"/>
                    </w:rPr>
                    <w:t>HW12</w:t>
                  </w:r>
                  <w:r>
                    <w:rPr>
                      <w:rFonts w:hint="eastAsia" w:ascii="Times New Roman" w:hAnsi="Times New Roman"/>
                      <w:color w:val="auto"/>
                      <w:sz w:val="21"/>
                      <w:szCs w:val="21"/>
                      <w:lang w:val="en-US" w:eastAsia="zh-CN"/>
                    </w:rPr>
                    <w:t xml:space="preserve"> </w:t>
                  </w:r>
                  <w:r>
                    <w:rPr>
                      <w:rFonts w:ascii="Times New Roman" w:hAnsi="Times New Roman"/>
                      <w:color w:val="auto"/>
                      <w:sz w:val="21"/>
                      <w:szCs w:val="21"/>
                    </w:rPr>
                    <w:t>900-250-12</w:t>
                  </w:r>
                </w:p>
              </w:tc>
              <w:tc>
                <w:tcPr>
                  <w:tcW w:w="954" w:type="pct"/>
                  <w:vAlign w:val="center"/>
                </w:tcPr>
                <w:p>
                  <w:pPr>
                    <w:pStyle w:val="34"/>
                    <w:snapToGrid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012"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5"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6</w:t>
                  </w:r>
                </w:p>
              </w:tc>
              <w:tc>
                <w:tcPr>
                  <w:tcW w:w="1096" w:type="pct"/>
                  <w:vAlign w:val="center"/>
                </w:tcPr>
                <w:p>
                  <w:pPr>
                    <w:pStyle w:val="34"/>
                    <w:snapToGrid w:val="0"/>
                    <w:rPr>
                      <w:rFonts w:hint="default" w:ascii="Times New Roman" w:hAnsi="Times New Roman" w:eastAsia="宋体" w:cs="Times New Roman"/>
                      <w:sz w:val="21"/>
                      <w:szCs w:val="21"/>
                      <w:lang w:val="en-US" w:eastAsia="zh-CN"/>
                    </w:rPr>
                  </w:pPr>
                  <w:r>
                    <w:rPr>
                      <w:rFonts w:ascii="Times New Roman" w:hAnsi="Times New Roman"/>
                      <w:color w:val="auto"/>
                      <w:sz w:val="21"/>
                      <w:szCs w:val="21"/>
                    </w:rPr>
                    <w:t>废</w:t>
                  </w:r>
                  <w:r>
                    <w:rPr>
                      <w:rFonts w:hint="eastAsia" w:ascii="Times New Roman" w:hAnsi="Times New Roman"/>
                      <w:color w:val="auto"/>
                      <w:sz w:val="21"/>
                      <w:szCs w:val="21"/>
                      <w:lang w:eastAsia="zh-CN"/>
                    </w:rPr>
                    <w:t>油漆桶</w:t>
                  </w:r>
                </w:p>
              </w:tc>
              <w:tc>
                <w:tcPr>
                  <w:tcW w:w="1371" w:type="pct"/>
                  <w:vAlign w:val="center"/>
                </w:tcPr>
                <w:p>
                  <w:pPr>
                    <w:pStyle w:val="34"/>
                    <w:snapToGrid w:val="0"/>
                    <w:rPr>
                      <w:rFonts w:hint="eastAsia" w:ascii="Times New Roman" w:hAnsi="Times New Roman" w:eastAsia="宋体" w:cs="Times New Roman"/>
                      <w:sz w:val="21"/>
                      <w:szCs w:val="21"/>
                      <w:lang w:eastAsia="zh-CN"/>
                    </w:rPr>
                  </w:pPr>
                  <w:r>
                    <w:rPr>
                      <w:rFonts w:ascii="Times New Roman" w:hAnsi="Times New Roman"/>
                      <w:color w:val="auto"/>
                      <w:sz w:val="21"/>
                      <w:szCs w:val="21"/>
                    </w:rPr>
                    <w:t>HW49</w:t>
                  </w:r>
                  <w:r>
                    <w:rPr>
                      <w:rFonts w:hint="eastAsia" w:ascii="Times New Roman" w:hAnsi="Times New Roman"/>
                      <w:color w:val="auto"/>
                      <w:sz w:val="21"/>
                      <w:szCs w:val="21"/>
                      <w:lang w:val="en-US" w:eastAsia="zh-CN"/>
                    </w:rPr>
                    <w:t xml:space="preserve"> </w:t>
                  </w:r>
                  <w:r>
                    <w:rPr>
                      <w:rFonts w:ascii="Times New Roman" w:hAnsi="Times New Roman"/>
                      <w:color w:val="auto"/>
                      <w:sz w:val="21"/>
                      <w:szCs w:val="21"/>
                    </w:rPr>
                    <w:t>900-041-49</w:t>
                  </w:r>
                </w:p>
              </w:tc>
              <w:tc>
                <w:tcPr>
                  <w:tcW w:w="954" w:type="pct"/>
                  <w:vAlign w:val="center"/>
                </w:tcPr>
                <w:p>
                  <w:pPr>
                    <w:pStyle w:val="34"/>
                    <w:snapToGrid w:val="0"/>
                    <w:rPr>
                      <w:rFonts w:hint="default" w:ascii="Times New Roman" w:hAnsi="Times New Roman" w:eastAsia="宋体" w:cs="Times New Roman"/>
                      <w:sz w:val="21"/>
                      <w:szCs w:val="21"/>
                      <w:lang w:val="en-US" w:eastAsia="zh-CN"/>
                    </w:rPr>
                  </w:pPr>
                  <w:r>
                    <w:rPr>
                      <w:rFonts w:hint="eastAsia" w:ascii="Times New Roman" w:hAnsi="Times New Roman" w:eastAsia="宋体"/>
                      <w:color w:val="auto"/>
                      <w:sz w:val="21"/>
                      <w:szCs w:val="21"/>
                      <w:lang w:eastAsia="zh-CN"/>
                    </w:rPr>
                    <w:t>0.004</w:t>
                  </w:r>
                </w:p>
              </w:tc>
              <w:tc>
                <w:tcPr>
                  <w:tcW w:w="1012"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5"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w:t>
                  </w:r>
                </w:p>
              </w:tc>
              <w:tc>
                <w:tcPr>
                  <w:tcW w:w="1096" w:type="pct"/>
                  <w:vAlign w:val="center"/>
                </w:tcPr>
                <w:p>
                  <w:pPr>
                    <w:pStyle w:val="34"/>
                    <w:snapToGrid w:val="0"/>
                    <w:rPr>
                      <w:rFonts w:hint="default" w:ascii="Times New Roman" w:hAnsi="Times New Roman" w:eastAsia="宋体" w:cs="Times New Roman"/>
                      <w:sz w:val="21"/>
                      <w:szCs w:val="21"/>
                      <w:lang w:val="en-US" w:eastAsia="zh-CN"/>
                    </w:rPr>
                  </w:pPr>
                  <w:r>
                    <w:rPr>
                      <w:rFonts w:ascii="Times New Roman" w:hAnsi="Times New Roman"/>
                      <w:color w:val="auto"/>
                      <w:sz w:val="21"/>
                      <w:szCs w:val="21"/>
                    </w:rPr>
                    <w:t>漆渣</w:t>
                  </w:r>
                </w:p>
              </w:tc>
              <w:tc>
                <w:tcPr>
                  <w:tcW w:w="1371" w:type="pct"/>
                  <w:vAlign w:val="center"/>
                </w:tcPr>
                <w:p>
                  <w:pPr>
                    <w:pStyle w:val="34"/>
                    <w:snapToGrid w:val="0"/>
                    <w:rPr>
                      <w:rFonts w:hint="default" w:ascii="Times New Roman" w:hAnsi="Times New Roman" w:eastAsia="宋体" w:cs="Times New Roman"/>
                      <w:sz w:val="21"/>
                      <w:szCs w:val="21"/>
                      <w:lang w:eastAsia="zh-CN"/>
                    </w:rPr>
                  </w:pPr>
                  <w:r>
                    <w:rPr>
                      <w:rFonts w:ascii="Times New Roman" w:hAnsi="Times New Roman"/>
                      <w:color w:val="auto"/>
                      <w:sz w:val="21"/>
                      <w:szCs w:val="21"/>
                    </w:rPr>
                    <w:t>HW12</w:t>
                  </w:r>
                  <w:r>
                    <w:rPr>
                      <w:rFonts w:hint="eastAsia" w:ascii="Times New Roman" w:hAnsi="Times New Roman"/>
                      <w:color w:val="auto"/>
                      <w:sz w:val="21"/>
                      <w:szCs w:val="21"/>
                      <w:lang w:val="en-US" w:eastAsia="zh-CN"/>
                    </w:rPr>
                    <w:t xml:space="preserve"> </w:t>
                  </w:r>
                  <w:r>
                    <w:rPr>
                      <w:rFonts w:ascii="Times New Roman" w:hAnsi="Times New Roman"/>
                      <w:color w:val="auto"/>
                      <w:sz w:val="21"/>
                      <w:szCs w:val="21"/>
                    </w:rPr>
                    <w:t>900-250-12</w:t>
                  </w:r>
                </w:p>
              </w:tc>
              <w:tc>
                <w:tcPr>
                  <w:tcW w:w="954" w:type="pct"/>
                  <w:vAlign w:val="center"/>
                </w:tcPr>
                <w:p>
                  <w:pPr>
                    <w:pStyle w:val="34"/>
                    <w:snapToGrid w:val="0"/>
                    <w:rPr>
                      <w:rFonts w:hint="default" w:ascii="Times New Roman" w:hAnsi="Times New Roman" w:eastAsia="宋体" w:cs="Times New Roman"/>
                      <w:sz w:val="21"/>
                      <w:szCs w:val="21"/>
                      <w:lang w:val="en-US" w:eastAsia="zh-CN"/>
                    </w:rPr>
                  </w:pPr>
                  <w:r>
                    <w:rPr>
                      <w:rFonts w:ascii="Times New Roman" w:hAnsi="Times New Roman"/>
                      <w:color w:val="auto"/>
                      <w:sz w:val="21"/>
                      <w:szCs w:val="21"/>
                    </w:rPr>
                    <w:t>0.</w:t>
                  </w:r>
                  <w:r>
                    <w:rPr>
                      <w:rFonts w:hint="eastAsia" w:ascii="Times New Roman" w:hAnsi="Times New Roman"/>
                      <w:color w:val="auto"/>
                      <w:sz w:val="21"/>
                      <w:szCs w:val="21"/>
                    </w:rPr>
                    <w:t>15</w:t>
                  </w:r>
                </w:p>
              </w:tc>
              <w:tc>
                <w:tcPr>
                  <w:tcW w:w="1012"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5"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8</w:t>
                  </w:r>
                </w:p>
              </w:tc>
              <w:tc>
                <w:tcPr>
                  <w:tcW w:w="1096" w:type="pct"/>
                  <w:vAlign w:val="center"/>
                </w:tcPr>
                <w:p>
                  <w:pPr>
                    <w:pStyle w:val="34"/>
                    <w:snapToGrid w:val="0"/>
                    <w:rPr>
                      <w:rFonts w:hint="eastAsia" w:ascii="Times New Roman" w:hAnsi="Times New Roman" w:eastAsiaTheme="minorEastAsia"/>
                      <w:color w:val="auto"/>
                      <w:sz w:val="21"/>
                      <w:szCs w:val="21"/>
                      <w:lang w:eastAsia="zh-CN"/>
                    </w:rPr>
                  </w:pPr>
                  <w:r>
                    <w:rPr>
                      <w:rFonts w:hint="eastAsia" w:ascii="Times New Roman" w:hAnsi="Times New Roman"/>
                      <w:color w:val="auto"/>
                      <w:sz w:val="21"/>
                      <w:szCs w:val="21"/>
                      <w:lang w:eastAsia="zh-CN"/>
                    </w:rPr>
                    <w:t>废过滤棉</w:t>
                  </w:r>
                </w:p>
              </w:tc>
              <w:tc>
                <w:tcPr>
                  <w:tcW w:w="1371" w:type="pct"/>
                  <w:vAlign w:val="center"/>
                </w:tcPr>
                <w:p>
                  <w:pPr>
                    <w:pStyle w:val="34"/>
                    <w:snapToGrid w:val="0"/>
                    <w:rPr>
                      <w:rFonts w:hint="eastAsia" w:ascii="Times New Roman" w:hAnsi="Times New Roman" w:eastAsiaTheme="minorEastAsia"/>
                      <w:color w:val="auto"/>
                      <w:sz w:val="21"/>
                      <w:szCs w:val="21"/>
                      <w:lang w:val="en-US" w:eastAsia="zh-CN"/>
                    </w:rPr>
                  </w:pPr>
                  <w:r>
                    <w:rPr>
                      <w:rFonts w:hint="eastAsia" w:ascii="Times New Roman" w:hAnsi="Times New Roman"/>
                      <w:color w:val="auto"/>
                      <w:sz w:val="21"/>
                      <w:szCs w:val="21"/>
                    </w:rPr>
                    <w:t>HW49</w:t>
                  </w:r>
                  <w:r>
                    <w:rPr>
                      <w:rFonts w:hint="eastAsia" w:ascii="Times New Roman" w:hAnsi="Times New Roman"/>
                      <w:color w:val="auto"/>
                      <w:sz w:val="21"/>
                      <w:szCs w:val="21"/>
                      <w:lang w:val="en-US" w:eastAsia="zh-CN"/>
                    </w:rPr>
                    <w:t xml:space="preserve"> </w:t>
                  </w:r>
                  <w:r>
                    <w:rPr>
                      <w:rFonts w:ascii="Times New Roman" w:hAnsi="Times New Roman"/>
                      <w:color w:val="auto"/>
                      <w:sz w:val="21"/>
                      <w:szCs w:val="21"/>
                    </w:rPr>
                    <w:t>900-041-49</w:t>
                  </w:r>
                </w:p>
              </w:tc>
              <w:tc>
                <w:tcPr>
                  <w:tcW w:w="954" w:type="pct"/>
                  <w:vAlign w:val="center"/>
                </w:tcPr>
                <w:p>
                  <w:pPr>
                    <w:pStyle w:val="34"/>
                    <w:snapToGrid w:val="0"/>
                    <w:rPr>
                      <w:rFonts w:hint="default" w:ascii="Times New Roman" w:hAnsi="Times New Roman" w:eastAsiaTheme="minorEastAsia"/>
                      <w:color w:val="auto"/>
                      <w:sz w:val="21"/>
                      <w:szCs w:val="21"/>
                      <w:lang w:val="en-US" w:eastAsia="zh-CN"/>
                    </w:rPr>
                  </w:pPr>
                  <w:r>
                    <w:rPr>
                      <w:rFonts w:hint="eastAsia" w:ascii="Times New Roman" w:hAnsi="Times New Roman"/>
                      <w:color w:val="auto"/>
                      <w:sz w:val="21"/>
                      <w:szCs w:val="21"/>
                      <w:lang w:val="en-US" w:eastAsia="zh-CN"/>
                    </w:rPr>
                    <w:t>0.01</w:t>
                  </w:r>
                </w:p>
              </w:tc>
              <w:tc>
                <w:tcPr>
                  <w:tcW w:w="1012"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5" w:type="pct"/>
                  <w:tcBorders>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1096" w:type="pct"/>
                  <w:tcBorders>
                    <w:bottom w:val="single" w:color="auto" w:sz="12" w:space="0"/>
                  </w:tcBorders>
                  <w:vAlign w:val="center"/>
                </w:tcPr>
                <w:p>
                  <w:pPr>
                    <w:pStyle w:val="31"/>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生活垃圾</w:t>
                  </w:r>
                </w:p>
              </w:tc>
              <w:tc>
                <w:tcPr>
                  <w:tcW w:w="1371" w:type="pct"/>
                  <w:tcBorders>
                    <w:bottom w:val="single" w:color="auto" w:sz="12" w:space="0"/>
                  </w:tcBorders>
                  <w:vAlign w:val="center"/>
                </w:tcPr>
                <w:p>
                  <w:pPr>
                    <w:pStyle w:val="31"/>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w:t>
                  </w:r>
                </w:p>
              </w:tc>
              <w:tc>
                <w:tcPr>
                  <w:tcW w:w="954"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012" w:type="pct"/>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环卫部门统一清运</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4206875" cy="5607685"/>
                  <wp:effectExtent l="0" t="0" r="3175" b="12065"/>
                  <wp:docPr id="11" name="图片 11" descr="212abedae884ccc48c4f57b4acc2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12abedae884ccc48c4f57b4acc2a7e"/>
                          <pic:cNvPicPr>
                            <a:picLocks noChangeAspect="1"/>
                          </pic:cNvPicPr>
                        </pic:nvPicPr>
                        <pic:blipFill>
                          <a:blip r:embed="rId15"/>
                          <a:stretch>
                            <a:fillRect/>
                          </a:stretch>
                        </pic:blipFill>
                        <pic:spPr>
                          <a:xfrm>
                            <a:off x="0" y="0"/>
                            <a:ext cx="4206875" cy="56076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图6-3 危废库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5、排污许可证完成情况</w:t>
            </w:r>
            <w:bookmarkStart w:id="3" w:name="_GoBack"/>
            <w:bookmarkEnd w:id="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lang w:val="en-US" w:eastAsia="zh-CN"/>
              </w:rPr>
            </w:pPr>
            <w:r>
              <w:rPr>
                <w:rFonts w:hint="default" w:ascii="Times New Roman" w:hAnsi="Times New Roman" w:cs="Times New Roman"/>
                <w:sz w:val="24"/>
                <w:szCs w:val="24"/>
              </w:rPr>
              <w:t>根据项目的国民经济行业类别C2041 竹制品制造，按《固定污染源排污许可分类管理名录（2019年版）》进行判定，可知：本项目属于固定污染源排污许可分类管理名录表中的“十五、木材加工和木、竹、藤、棕、草制品业 20”中的“其他”，本项目的排污许可填报“管理类别”为“登记管理”。宁国市日顺竹木工艺品厂于2020年</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月1</w:t>
            </w:r>
            <w:r>
              <w:rPr>
                <w:rFonts w:hint="eastAsia" w:ascii="Times New Roman" w:hAnsi="Times New Roman" w:cs="Times New Roman"/>
                <w:sz w:val="24"/>
                <w:szCs w:val="24"/>
                <w:lang w:val="en-US" w:eastAsia="zh-CN"/>
              </w:rPr>
              <w:t>9</w:t>
            </w:r>
            <w:r>
              <w:rPr>
                <w:rFonts w:hint="default" w:ascii="Times New Roman" w:hAnsi="Times New Roman" w:cs="Times New Roman"/>
                <w:sz w:val="24"/>
                <w:szCs w:val="24"/>
              </w:rPr>
              <w:t>日进行排污许可登记，有效期为2020年</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月1</w:t>
            </w:r>
            <w:r>
              <w:rPr>
                <w:rFonts w:hint="eastAsia" w:ascii="Times New Roman" w:hAnsi="Times New Roman" w:cs="Times New Roman"/>
                <w:sz w:val="24"/>
                <w:szCs w:val="24"/>
                <w:lang w:val="en-US" w:eastAsia="zh-CN"/>
              </w:rPr>
              <w:t>9</w:t>
            </w:r>
            <w:r>
              <w:rPr>
                <w:rFonts w:hint="default" w:ascii="Times New Roman" w:hAnsi="Times New Roman" w:cs="Times New Roman"/>
                <w:sz w:val="24"/>
                <w:szCs w:val="24"/>
              </w:rPr>
              <w:t>日至2025年</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月1</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rPr>
              <w:t>日。登记编号：9</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341881MA2</w:t>
            </w:r>
            <w:r>
              <w:rPr>
                <w:rFonts w:hint="eastAsia" w:ascii="Times New Roman" w:hAnsi="Times New Roman" w:cs="Times New Roman"/>
                <w:sz w:val="24"/>
                <w:szCs w:val="24"/>
                <w:lang w:val="en-US" w:eastAsia="zh-CN"/>
              </w:rPr>
              <w:t>NQBUC2J001Y</w:t>
            </w:r>
            <w:r>
              <w:rPr>
                <w:rFonts w:hint="default" w:ascii="Times New Roman" w:hAnsi="Times New Roman" w:cs="Times New Roman"/>
                <w:sz w:val="24"/>
                <w:szCs w:val="24"/>
              </w:rPr>
              <w:t>。</w:t>
            </w: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pPr>
        <w:jc w:val="left"/>
        <w:rPr>
          <w:rFonts w:hint="eastAsia" w:eastAsiaTheme="minorEastAsia"/>
          <w:lang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3944620</wp:posOffset>
                </wp:positionH>
                <wp:positionV relativeFrom="paragraph">
                  <wp:posOffset>1528445</wp:posOffset>
                </wp:positionV>
                <wp:extent cx="198755" cy="222250"/>
                <wp:effectExtent l="4445" t="4445" r="6350" b="20955"/>
                <wp:wrapNone/>
                <wp:docPr id="33" name="任意多边形 33"/>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310.6pt;margin-top:120.35pt;height:17.5pt;width:15.65pt;z-index:251668480;mso-width-relative:page;mso-height-relative:page;" fillcolor="#FF0000" filled="t" stroked="t" coordsize="21600,21600" o:gfxdata="UEsDBAoAAAAAAIdO4kAAAAAAAAAAAAAAAAAEAAAAZHJzL1BLAwQUAAAACACHTuJAU0tsgNkAAAAL&#10;AQAADwAAAGRycy9kb3ducmV2LnhtbE2PPU/DMBCGd6T+B+sqsVE7hiQoxOkAqgRsFIaObnJNovoj&#10;iu02/HuOCca7e/Te89bbxRp2wTmM3inINgIYutZ3o+sVfH3u7h6Bhahdp413qOAbA2yb1U2tq85f&#10;3Qde9rFnFOJCpRUMMU4V56Ed0Oqw8RM6up38bHWkce55N+srhVvDpRAFt3p09GHQEz4P2J73ySo4&#10;vcr7N27y3cIPbZnMIZ3fX5JSt+tMPAGLuMQ/GH71SR0acjr65LrAjIJCZpJQBfJBlMCIKHKZAzvS&#10;psxL4E3N/3dofgBQSwMEFAAAAAgAh07iQPH/sXdOAwAAVAkAAA4AAABkcnMvZTJvRG9jLnhtbK1W&#10;wW7TQBC9I/EPKx+RWttJ06ZRk4oSwgVB1YYP2Njr2JLtXe1uYufOnTtHxE+gCr6GIj6Dmd3YjtOk&#10;hIoe0rF35s3Mm9kZX1yWWUqWTKqE50PHP/YcwvKAh0k+HzofppOjvkOUpnlIU56zobNiyrkcPX92&#10;UYgB6/CYpyGTBEByNSjE0Im1FgPXVUHMMqqOuWA5HEZcZlTDo5y7oaQFoGep2/G8U7fgMhSSB0wp&#10;eDu2h84aUR4CyKMoCdiYB4uM5dqiSpZSDSmpOBHKGZloo4gF+n0UKaZJOnQgU21+wQnIM/x1Rxd0&#10;MJdUxEmwDoEeEsJWThlNcnBaQ42ppmQhkwdQWRJIrnikjwOeuTYRwwhk4Xtb3NzGVDCTC1CtRE26&#10;+n+wwbvltSRJOHS6XYfkNIOK/7y7+/Xx0/3Xz79/fLv//oXACdBUCDUA7VtxLddPCkTMuYxkhv8h&#10;G1Iaalc1tazUJICX/nn/rNdzSABHHfjrGerdxjhYKP2GcQNEl2+VtpUJQTK8huvgdPnWIVGWQpVe&#10;uKTrn3ZJQTr+qVfVslGcbivGexRvNhT9/kn3bC/k1QPNDUzIZl7FS+MqhaDM1zmARCjess6ZZ5pF&#10;cIWE+V4foicVaQADmpj0PgPM2ugbAYjaYeL3Wz4svvW02+C8pV+7MHxg/Xf4aJs0adTl+LsNsm1S&#10;ecxPKzILjmw9ls02xbWfbcpsiOsKSZgXOClMk8Gs0CX0EEwLXUKLwLzQ5ZWdGIJqLDAWCUVSQFFN&#10;D5K4kvAs40s25UZLN1djM+5Gg8pgyklxU+VF4kZU+iX2jTH0sFdUYV70TuCp6vwDAI4qg6cCPN31&#10;o56DlCsGPfaQMTSz/WEuie3DXaRZReTMSvsoqykw7hrO9tjja2S4IuwfzZ9sWPvZ7bgiDLoX+8/c&#10;zronsaU3pqniaRJOkjRFfpWcz16lkiwptPlkYnKzpLbU0hxb+rzXwZFNYctHsF1BzARsCpXPzfhq&#10;WbSADWfVhG+pCan0mKrYBmCO7I2KGQ1f5yHRKwErKIdPDwdDyFjokJTBlwpKpmaaJukhmkBDCmPU&#10;xcVlVxVKupyVAIPijIcrWH4LIZN5DLfdN2MOT2DZGkrXHwa4zTefDWjzMTT6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FNLbIDZAAAACwEAAA8AAAAAAAAAAQAgAAAAIgAAAGRycy9kb3ducmV2Lnht&#10;bFBLAQIUABQAAAAIAIdO4kDx/7F3TgMAAFQJAAAOAAAAAAAAAAEAIAAAACgBAABkcnMvZTJvRG9j&#10;LnhtbFBLBQYAAAAABgAGAFkBAADoBg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4050665</wp:posOffset>
                </wp:positionH>
                <wp:positionV relativeFrom="paragraph">
                  <wp:posOffset>1715770</wp:posOffset>
                </wp:positionV>
                <wp:extent cx="190500" cy="182245"/>
                <wp:effectExtent l="19685" t="20955" r="37465" b="25400"/>
                <wp:wrapNone/>
                <wp:docPr id="7" name="五角星 7"/>
                <wp:cNvGraphicFramePr/>
                <a:graphic xmlns:a="http://schemas.openxmlformats.org/drawingml/2006/main">
                  <a:graphicData uri="http://schemas.microsoft.com/office/word/2010/wordprocessingShape">
                    <wps:wsp>
                      <wps:cNvSpPr/>
                      <wps:spPr>
                        <a:xfrm>
                          <a:off x="0" y="0"/>
                          <a:ext cx="190500" cy="18224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8.95pt;margin-top:135.1pt;height:14.35pt;width:15pt;z-index:251659264;v-text-anchor:middle;mso-width-relative:page;mso-height-relative:page;" fillcolor="#FF0000" filled="t" stroked="t" coordsize="190500,182245" o:gfxdata="UEsDBAoAAAAAAIdO4kAAAAAAAAAAAAAAAAAEAAAAZHJzL1BLAwQUAAAACACHTuJAtgghFdoAAAAL&#10;AQAADwAAAGRycy9kb3ducmV2LnhtbE2PwU7DMAyG70i8Q2QkbixZkbq1NJ3GJMQBJLQA96zJ2orG&#10;6Zq0Kzw93gmO/v3p9+diM7uOTXYIrUcJy4UAZrHypsVawsf7090aWIgaje48WgnfNsCmvL4qdG78&#10;Gfd2UrFmVIIh1xKaGPuc81A11umw8L1F2h394HSkcai5GfSZyl3HEyFS7nSLdKHRvd01tvpSo5Mw&#10;qtN2Hvzj9vX0uXs59s9qevtRUt7eLMUDsGjn+AfDRZ/UoSSngx/RBNZJSO9XGaESkpVIgBGRppfk&#10;QEm2zoCXBf//Q/kLUEsDBBQAAAAIAIdO4kB0/tT7cgIAAPcEAAAOAAAAZHJzL2Uyb0RvYy54bWyt&#10;VM2O0zAQviPxDpbvbNKqpbvVpqtqqyKkil2pIM6uYzeW/MfYbVoeA3HgxnHfgedBiMdg7GR/4bAH&#10;ekhnPJNv5vs8k/OLg9FkLyAoZys6OCkpEZa7WtltRT+8X746pSREZmumnRUVPYpAL2YvX5y3fiqG&#10;rnG6FkAQxIZp6yvaxOinRRF4IwwLJ84Li0HpwLCILmyLGliL6EYXw7J8XbQOag+OixDwdNEFaY8I&#10;zwF0UiouFo7vjLCxQwWhWURKoVE+0FnuVkrB45WUQUSiK4pMY35iEbQ36VnMztl0C8w3ivctsOe0&#10;8ISTYcpi0TuoBYuM7ED9BWUUBxecjCfcmaIjkhVBFoPyiTbrhnmRuaDUwd+JHv4fLH+3vwai6opO&#10;KLHM4IX//PH1982XX9++k0mSp/Vhillrfw29F9BMXA8STPpHFuSQJT3eSSoOkXA8HJyV4xLF5hga&#10;nA6Ho3HCLO5f9hDiG+EMSUZFcfJgnJVk+1WIXe5tTioWnFb1UmmdHdhuLjWQPcPrXS5L/PXwj9K0&#10;JS2WH05yJwyHVuKwYFPGI/Fgt5QwvcVt4BFy7Udvh+cVSU0uWGi6ZjJC6oVNjYq4MFqZip6mDm9b&#10;1BaFSOp2eiZr4+ojXge4bk6D50uFsCsW4jUDHExUElc3XuFDaoekXG9R0jj4/K/zlI/zglFKWhx0&#10;JPxpx0BQot9anKSzwWiUNiM7o/FkiA48jGweRuzOXDoUe4AfCc+zmfKjvjUlOPMRN3yeqmKIWY61&#10;O2l75zJ2C4jfCC7m85yG2+BZXNm15wk86WbdfBedVHkI7tXpRcN9yHPU725auId+zrr/Xs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YIIRXaAAAACwEAAA8AAAAAAAAAAQAgAAAAIgAAAGRycy9k&#10;b3ducmV2LnhtbFBLAQIUABQAAAAIAIdO4kB0/tT7cgIAAPcEAAAOAAAAAAAAAAEAIAAAACkBAABk&#10;cnMvZTJvRG9jLnhtbFBLBQYAAAAABgAGAFkBAAANBgAAAAA=&#10;" path="m0,69611l72764,69611,95250,0,117735,69611,190499,69611,131631,112633,154117,182244,95250,139221,36382,182244,58868,112633xe">
                <v:path o:connectlocs="95250,0;0,69611;36382,182244;154117,182244;190499,69611" o:connectangles="247,164,82,82,0"/>
                <v:fill on="t"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4145280</wp:posOffset>
                </wp:positionH>
                <wp:positionV relativeFrom="paragraph">
                  <wp:posOffset>2346960</wp:posOffset>
                </wp:positionV>
                <wp:extent cx="142875" cy="142875"/>
                <wp:effectExtent l="7620" t="10795" r="20955" b="17780"/>
                <wp:wrapNone/>
                <wp:docPr id="44" name="流程图: 摘录 44"/>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326.4pt;margin-top:184.8pt;height:11.25pt;width:11.25pt;z-index:251665408;mso-width-relative:page;mso-height-relative:page;" fillcolor="#FF0000" filled="t" stroked="t" coordsize="21600,21600" o:gfxdata="UEsDBAoAAAAAAIdO4kAAAAAAAAAAAAAAAAAEAAAAZHJzL1BLAwQUAAAACACHTuJAC6ExPNwAAAAL&#10;AQAADwAAAGRycy9kb3ducmV2LnhtbE2PwU7DMBBE70j8g7VI3KidRDE0xKkQohUXKihIiJsbL0lK&#10;vA6x26Z/jznBcWdHM2/KxWR7dsDRd44UJDMBDKl2pqNGwdvr8uoGmA+ajO4doYITelhU52elLow7&#10;0gseNqFhMYR8oRW0IQwF575u0Wo/cwNS/H260eoQz7HhZtTHGG57ngohudUdxYZWD3jfYv212VsF&#10;0/fjbrdayo/s9CSG/OH9OV+t75S6vEjELbCAU/gzwy9+RIcqMm3dnoxnvQKZpxE9KMjkXAKLDnmd&#10;Z8C2UZmnCfCq5P83VD9QSwMEFAAAAAgAh07iQEgp4rIXAgAAQQQAAA4AAABkcnMvZTJvRG9jLnht&#10;bK1TzY7TMBC+I/EOlu80adWFJWq6h+2WC4KVFh5gajuJJf/Jdpv0yJkTByQkXoAX4Ahvs8trMHZK&#10;l10uPZCDM/aMv5nvm/HiYtCK7IQP0pqaTiclJcIwy6Vpa/r+3frZOSUhguGgrBE13YtAL5ZPnyx6&#10;V4mZ7aziwhMEMaHqXU27GF1VFIF1QkOYWCcMOhvrNUTc+rbgHnpE16qYleXzoreeO2+ZCAFPV6OT&#10;HhD9KYC2aSQTK8u2Wpg4onqhICKl0EkX6DJX2zSCxbdNE0QkqqbINOYVk6C9SWuxXEDVenCdZIcS&#10;4JQSHnHSIA0mPUKtIALZevkPlJbM22CbOGFWFyORrAiymJaPtLnpwInMBaUO7ih6+H+w7M3u2hPJ&#10;azqfU2JAY8fvvn/49e3j7defFbn79OX2x2eCPhSqd6HC+Bt37Q+7gGZiPTRepz/yIUMWd38UVwyR&#10;MDyczmfnL84oYeg62IhS3F92PsRXwmqSjJo2yvaXHfh4NUQPLGZ5Yfc6xPHan/CUN1gl+VoqlTe+&#10;3VwqT3aAPV+vS/xS9ZjpQZgypK/py7NZqglwkBscIDS1QzGCaXO+BzfCacCpsBWEbiwgI4xjpmUU&#10;STmoOgH8ynAS9w71NvjOaCpGC06JEvgsk5UjI0h1SiSyUwZJph6NXUlWHDYDwiRzY/keO711XrYd&#10;yjvNmiQPTlZW5/AK0uj+vc+g9y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LoTE83AAAAAsB&#10;AAAPAAAAAAAAAAEAIAAAACIAAABkcnMvZG93bnJldi54bWxQSwECFAAUAAAACACHTuJASCnishcC&#10;AABBBAAADgAAAAAAAAABACAAAAArAQAAZHJzL2Uyb0RvYy54bWxQSwUGAAAAAAYABgBZAQAAtAUA&#10;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3804285</wp:posOffset>
                </wp:positionH>
                <wp:positionV relativeFrom="paragraph">
                  <wp:posOffset>2006600</wp:posOffset>
                </wp:positionV>
                <wp:extent cx="142875" cy="142875"/>
                <wp:effectExtent l="7620" t="10795" r="20955" b="17780"/>
                <wp:wrapNone/>
                <wp:docPr id="46" name="流程图: 摘录 46"/>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299.55pt;margin-top:158pt;height:11.25pt;width:11.25pt;z-index:251666432;mso-width-relative:page;mso-height-relative:page;" fillcolor="#FF0000" filled="t" stroked="t" coordsize="21600,21600" o:gfxdata="UEsDBAoAAAAAAIdO4kAAAAAAAAAAAAAAAAAEAAAAZHJzL1BLAwQUAAAACACHTuJAAejGAtwAAAAL&#10;AQAADwAAAGRycy9kb3ducmV2LnhtbE2PwU7DMAyG70i8Q2QkbizJqlZbaTohxCYuoDEmTdyyJrQd&#10;jVOabOveHnOCo+1Pv7+/WIyuYyc7hNajAjkRwCxW3rRYK9i+L+9mwELUaHTn0Sq42ACL8vqq0Lnx&#10;Z3yzp02sGYVgyLWCJsY+5zxUjXU6THxvkW6ffnA60jjU3Az6TOGu41MhMu50i/Sh0b19bGz1tTk6&#10;BeP38+GwWmYfyeVF9OnTbp2uXh+Uur2R4h5YtGP8g+FXn9ShJKe9P6IJrFOQzueSUAWJzKgUEdlU&#10;ZsD2tElmKfCy4P87lD9QSwMEFAAAAAgAh07iQMWGEckXAgAAQQQAAA4AAABkcnMvZTJvRG9jLnht&#10;bK1TzW4TMRC+I/EOlu9kN1FbyiqbHpqGC4JKhQeY2N5dS/6T7WQ3R86cOCAh8QK8AMfyNi2vwdgb&#10;UlouObAH79gz/ma+b8bzi0ErshU+SGtqOp2UlAjDLJemremH96sX55SECIaDskbUdCcCvVg8fzbv&#10;XSVmtrOKC08QxISqdzXtYnRVUQTWCQ1hYp0w6Gys1xBx69uCe+gRXatiVpZnRW89d94yEQKeLkcn&#10;3SP6YwBt00gmlpZttDBxRPVCQURKoZMu0EWutmkEi++aJohIVE2RacwrJkF7ndZiMYeq9eA6yfYl&#10;wDElPOGkQRpMeoBaQgSy8fIfKC2Zt8E2ccKsLkYiWRFkMS2faHPTgROZC0od3EH08P9g2dvttSeS&#10;1/TkjBIDGjt+/+Pjr++f7r79rMj95693t18I+lCo3oUK42/ctd/vApqJ9dB4nf7IhwxZ3N1BXDFE&#10;wvBwejI7f3lKCUPX3kaU4uGy8yG+FlaTZNS0Uba/7MDHqyF6YDHLC9s3IY7X/oSnvMEqyVdSqbzx&#10;7fpSebIF7PlqVeKXqsdMj8KUIX1NX53OUk2Ag9zgAKGpHYoRTJvzPboRjgNOhS0hdGMBGWEcMy2j&#10;SMpB1QngV4aTuHOot8F3RlMxWnBKlMBnmawcGUGqYyKRnTJIMvVo7Eqy4rAeECaZa8t32OmN87Lt&#10;UN5p1iR5cLKyOvtXkEb3730GfXj5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6MYC3AAAAAsB&#10;AAAPAAAAAAAAAAEAIAAAACIAAABkcnMvZG93bnJldi54bWxQSwECFAAUAAAACACHTuJAxYYRyRcC&#10;AABBBAAADgAAAAAAAAABACAAAAArAQAAZHJzL2Uyb0RvYy54bWxQSwUGAAAAAAYABgBZAQAAtAUA&#10;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4253865</wp:posOffset>
                </wp:positionH>
                <wp:positionV relativeFrom="paragraph">
                  <wp:posOffset>2004695</wp:posOffset>
                </wp:positionV>
                <wp:extent cx="142875" cy="142875"/>
                <wp:effectExtent l="7620" t="10795" r="20955" b="17780"/>
                <wp:wrapNone/>
                <wp:docPr id="47" name="流程图: 摘录 47"/>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334.95pt;margin-top:157.85pt;height:11.25pt;width:11.25pt;z-index:251664384;mso-width-relative:page;mso-height-relative:page;" fillcolor="#FF0000" filled="t" stroked="t" coordsize="21600,21600" o:gfxdata="UEsDBAoAAAAAAIdO4kAAAAAAAAAAAAAAAAAEAAAAZHJzL1BLAwQUAAAACACHTuJAZuFKb90AAAAL&#10;AQAADwAAAGRycy9kb3ducmV2LnhtbE2PwU7DMAyG70i8Q2QkbixpS8tamk4IsYnLEAwkxC1rTNvR&#10;OKXJtu7tCSc42v70+/vLxWR6dsDRdZYkRDMBDKm2uqNGwtvr8moOzHlFWvWWUMIJHSyq87NSFdoe&#10;6QUPG9+wEEKuUBJa74eCc1e3aJSb2QEp3D7taJQP49hwPapjCDc9j4XIuFEdhQ+tGvC+xfprszcS&#10;pu/H3W61zD6S01oM6cP7c7p6upPy8iISt8A8Tv4Phl/9oA5VcNraPWnHeglZlucBlZBE6Q2wQGR5&#10;fA1sGzbJPAZelfx/h+oHUEsDBBQAAAAIAIdO4kAj0lAZFwIAAEEEAAAOAAAAZHJzL2Uyb0RvYy54&#10;bWytU81uEzEQviPxDpbvZDdRS8sqmx6ahguCSoUHmNjeXUv+k+1kN0fOnDggIfECvADH8jYtr8HY&#10;G1JaLjmwB+/YM/5mvm/G84tBK7IVPkhrajqdlJQIwyyXpq3ph/erF+eUhAiGg7JG1HQnAr1YPH82&#10;710lZrazigtPEMSEqnc17WJ0VVEE1gkNYWKdMOhsrNcQcevbgnvoEV2rYlaWL4veeu68ZSIEPF2O&#10;TrpH9McA2qaRTCwt22hh4ojqhYKIlEInXaCLXG3TCBbfNU0QkaiaItOYV0yC9jqtxWIOVevBdZLt&#10;S4BjSnjCSYM0mPQAtYQIZOPlP1BaMm+DbeKEWV2MRLIiyGJaPtHmpgMnMheUOriD6OH/wbK322tP&#10;JK/pyRklBjR2/P7Hx1/fP919+1mR+89f726/EPShUL0LFcbfuGu/3wU0E+uh8Tr9kQ8Zsri7g7hi&#10;iITh4fRkdn52SglD195GlOLhsvMhvhZWk2TUtFG2v+zAx6shemAxywvbNyGO1/6Ep7zBKslXUqm8&#10;8e36UnmyBez5alXil6rHTI/ClCF9TV+dzlJNgIPc4AChqR2KEUyb8z26EY4DToUtIXRjARlhHDMt&#10;o0jKQdUJ4FeGk7hzqLfBd0ZTMVpwSpTAZ5msHBlBqmMikZ0ySDL1aOxKsuKwHhAmmWvLd9jpjfOy&#10;7VDeadYkeXCysjr7V5BG9+99Bn14+Y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uFKb90AAAAL&#10;AQAADwAAAAAAAAABACAAAAAiAAAAZHJzL2Rvd25yZXYueG1sUEsBAhQAFAAAAAgAh07iQCPSUBkX&#10;AgAAQQQAAA4AAAAAAAAAAQAgAAAALAEAAGRycy9lMm9Eb2MueG1sUEsFBgAAAAAGAAYAWQEAALUF&#10;AA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3824605</wp:posOffset>
                </wp:positionH>
                <wp:positionV relativeFrom="paragraph">
                  <wp:posOffset>1654175</wp:posOffset>
                </wp:positionV>
                <wp:extent cx="142875" cy="142875"/>
                <wp:effectExtent l="7620" t="10795" r="20955" b="17780"/>
                <wp:wrapNone/>
                <wp:docPr id="42" name="流程图: 摘录 42"/>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301.15pt;margin-top:130.25pt;height:11.25pt;width:11.25pt;z-index:251663360;mso-width-relative:page;mso-height-relative:page;" fillcolor="#FF0000" filled="t" stroked="t" coordsize="21600,21600" o:gfxdata="UEsDBAoAAAAAAIdO4kAAAAAAAAAAAAAAAAAEAAAAZHJzL1BLAwQUAAAACACHTuJA2C2da9sAAAAL&#10;AQAADwAAAGRycy9kb3ducmV2LnhtbE2PwU7DMAyG70i8Q2QkbixZS6OpNJ0QYhMXEAwkxC1rTdvR&#10;OKXJtu7tMSc42v70+/uL5eR6ccAxdJ4MzGcKBFLl644aA2+vq6sFiBAt1bb3hAZOGGBZnp8VNq/9&#10;kV7wsImN4BAKuTXQxjjkUoaqRWfDzA9IfPv0o7ORx7GR9WiPHO56mSilpbMd8YfWDnjXYvW12TsD&#10;0/fDbrde6Y/09KiG7P79OVs/3RpzeTFXNyAiTvEPhl99VoeSnbZ+T3UQvQGtkpRRA4lWGQgmdHLN&#10;Zba8WaQKZFnI/x3KH1BLAwQUAAAACACHTuJA39n2PhcCAABBBAAADgAAAGRycy9lMm9Eb2MueG1s&#10;rVPNbhMxEL4j8Q6W73STqIWyyqaHpuGCoFLhASb+2bXkP9lOdnPkzIkDEhIvwAtwhLdpeQ3G3pDS&#10;csmBPXjHnvE3830znl8MRpOtCFE529DpyYQSYZnjyrYNff9u9eyckpjActDOiobuRKQXi6dP5r2v&#10;xcx1TnMRCILYWPe+oV1Kvq6qyDphIJ44Lyw6pQsGEm5DW/EAPaIbXc0mk+dV7wL3wTERI54uRyfd&#10;I4ZjAJ2UiomlYxsjbBpRg9CQkFLslI90UaqVUrD0VsooEtENRaaprJgE7XVeq8Uc6jaA7xTblwDH&#10;lPCIkwFlMekBagkJyCaof6CMYsFFJ9MJc6YaiRRFkMV08kibmw68KFxQ6ugPosf/B8vebK8DUbyh&#10;pzNKLBjs+N33D7++fbz9+rMmd5++3P74TNCHQvU+1hh/46/DfhfRzKwHGUz+Ix8yFHF3B3HFkAjD&#10;w+np7PzFGSUMXXsbUar7yz7E9Eo4Q7LRUKldf9lBSFdDCsBSkRe2r2Mar/0Jz3mj04qvlNZlE9r1&#10;pQ5kC9jz1WqCX64eMz0I05b0DX15Nss1AQ6yxAFC03gUI9q25HtwIx4HnAtbQuzGAgrCOGZGJZGV&#10;g7oTwK8sJ2nnUW+L74zmYozglGiBzzJbJTKB0sdEIjttkWTu0diVbKVhPSBMNteO77DTGx9U26G8&#10;06JJ9uBkFXX2ryCP7t/7Anr/8h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gtnWvbAAAACwEA&#10;AA8AAAAAAAAAAQAgAAAAIgAAAGRycy9kb3ducmV2LnhtbFBLAQIUABQAAAAIAIdO4kDf2fY+FwIA&#10;AEEEAAAOAAAAAAAAAAEAIAAAACoBAABkcnMvZTJvRG9jLnhtbFBLBQYAAAAABgAGAFkBAACzBQAA&#10;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3949065</wp:posOffset>
                </wp:positionH>
                <wp:positionV relativeFrom="paragraph">
                  <wp:posOffset>1819910</wp:posOffset>
                </wp:positionV>
                <wp:extent cx="119380" cy="130810"/>
                <wp:effectExtent l="4445" t="4445" r="9525" b="17145"/>
                <wp:wrapNone/>
                <wp:docPr id="8" name="椭圆 8"/>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310.95pt;margin-top:143.3pt;height:10.3pt;width:9.4pt;z-index:251678720;mso-width-relative:page;mso-height-relative:page;" fillcolor="#FF0000" filled="t" stroked="t" coordsize="21600,21600" o:gfxdata="UEsDBAoAAAAAAIdO4kAAAAAAAAAAAAAAAAAEAAAAZHJzL1BLAwQUAAAACACHTuJASHjkwdgAAAAL&#10;AQAADwAAAGRycy9kb3ducmV2LnhtbE2PsU7DMBRFdyT+wXpIbNROADcNcTogIcaGloXNjZ3Ewn6O&#10;bLdp/x4zwfh0j+49r9lenCVnHaLxKKBYMSAae68MjgI+D28PFZCYJCppPWoBVx1h297eNLJWfsEP&#10;fd6nkeQSjLUUMKU015TGftJOxpWfNeZs8MHJlM8wUhXkksudpSVjnDppMC9Mctavk+6/9ycnIFwX&#10;XxX2q+t2ZjRD9zxs3PtOiPu7gr0ASfqS/mD41c/q0Ganoz+hisQK4GWxyaiAsuIcSCb4E1sDOQp4&#10;ZOsSaNvQ/z+0P1BLAwQUAAAACACHTuJAG5jDifwBAAAhBAAADgAAAGRycy9lMm9Eb2MueG1srVNL&#10;btswEN0X6B0I7htJDlI4guUs6rqbog2Q5gBjipII8AcObckX6Cm67LbHas/RIeU6TbrxolpQQ3L4&#10;+N6b4epuMpodZEDlbMOrq5IzaYVrle0b/vhl+2bJGUawLWhnZcOPEvnd+vWr1ehruXCD060MjEAs&#10;1qNv+BCjr4sCxSAN4JXz0tJm54KBSNPQF22AkdCNLhZl+bYYXWh9cEIi0upm3uQnxHAJoOs6JeTG&#10;ib2RNs6oQWqIJAkH5ZGvM9uukyJ+7jqUkemGk9KYR7qE4l0ai/UK6j6AH5Q4UYBLKLzQZEBZuvQM&#10;tYEIbB/UP1BGieDQdfFKOFPMQrIjpKIqX3jzMICXWQtZjf5sOv4/WPHpcB+YahtOZbdgqOC/vv/4&#10;+e0rWyZvRo81pTz4+3CaIYVJ6NQFk/4kgU3Zz+PZTzlFJmixqm6vl+S0oK3qulxW2e/i6bAPGD9I&#10;Z1gKGi61puIlxVDD4SNGupOy/2SlZXRatVuldZ6EfvdOB3YAqu52W9KXSNORZ2nasrHhtzeLG6IC&#10;1LIdtQqFxpNstH2+79kJvAw4EdsADjOBjDA31CChfW9bFo+eDLX0jniiYGTLmZb07FJETKGOoPQl&#10;maRJW5KWCjKXIEVx2k2nuuxce6RK7n1Q/UBeVtmJlESdkz05dXlqzb/nGfTpZ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h45MHYAAAACwEAAA8AAAAAAAAAAQAgAAAAIgAAAGRycy9kb3ducmV2&#10;LnhtbFBLAQIUABQAAAAIAIdO4kAbmMOJ/AEAACEEAAAOAAAAAAAAAAEAIAAAACcBAABkcnMvZTJv&#10;RG9jLnhtbFBLBQYAAAAABgAGAFkBAACVBQ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3971290</wp:posOffset>
                </wp:positionH>
                <wp:positionV relativeFrom="paragraph">
                  <wp:posOffset>2063750</wp:posOffset>
                </wp:positionV>
                <wp:extent cx="119380" cy="130810"/>
                <wp:effectExtent l="4445" t="4445" r="9525" b="17145"/>
                <wp:wrapNone/>
                <wp:docPr id="9" name="椭圆 9"/>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312.7pt;margin-top:162.5pt;height:10.3pt;width:9.4pt;z-index:251662336;mso-width-relative:page;mso-height-relative:page;" fillcolor="#FF0000" filled="t" stroked="t" coordsize="21600,21600" o:gfxdata="UEsDBAoAAAAAAIdO4kAAAAAAAAAAAAAAAAAEAAAAZHJzL1BLAwQUAAAACACHTuJATci1H9gAAAAL&#10;AQAADwAAAGRycy9kb3ducmV2LnhtbE2PsU7DMBCGdyTewTokNuokJFEJcTogIcaGwsLmxk5iYZ8j&#10;223at+eYYLy7T/99f7u7OMvOOkTjUUC+yYBpHLwyOAn4/Hh92AKLSaKS1qMWcNURdt3tTSsb5Vd8&#10;1+dDmhiFYGykgDmlpeE8DrN2Mm78opFuow9OJhrDxFWQK4U7y4ssq7mTBunDLBf9Muvh+3ByAsJ1&#10;9dvcfvX93kxm7Kvxyb3thbi/y7NnYElf0h8Mv/qkDh05Hf0JVWRWQF1UJaECHouKShFRl2UB7Eib&#10;sqqBdy3/36H7AVBLAwQUAAAACACHTuJAEniuIPsBAAAhBAAADgAAAGRycy9lMm9Eb2MueG1srVNN&#10;jtMwFN4jcQfLe5qko0Ft1HQWlLJBMNIwB3i1ncSS/2S7TXoBTsGSLceCc/DshA4zbLogC+fZfv78&#10;fd973tyNWpGT8EFa09BqUVIiDLNcmq6hj1/2b1aUhAiGg7JGNPQsAr3bvn61GVwtlra3igtPEMSE&#10;enAN7WN0dVEE1gsNYWGdMLjZWq8h4tR3BfcwILpWxbIs3xaD9dx5y0QIuLqbNumM6K8BtG0rmdhZ&#10;dtTCxAnVCwURJYVeukC3mW3bChY/t20QkaiGotKYR7wE40Mai+0G6s6D6yWbKcA1FF5o0iANXnqB&#10;2kEEcvTyHygtmbfBtnHBrC4mIdkRVFGVL7x56MGJrAWtDu5ievh/sOzT6d4TyRu6psSAxoL/+v7j&#10;57evZJ28GVyoMeXB3ft5FjBMQsfW6/RHCWTMfp4vfooxEoaLVbW+WaHTDLeqm3JVZb+Lp8POh/hB&#10;WE1S0FChFBYvKYYaTh9DxDsx+09WWg5WSb6XSuWJ7w7vlCcnwOru9yV+iTQeeZamDBlQ3+3yFqkA&#10;tmyLrYKhdig7mC7f9+xEuA44EdtB6CcCGWFqqF4Af284iWeHhhp8RzRR0IJTogQ+uxQhU6gjSHVN&#10;JmpSBqWlgkwlSFEcD+Ncl4PlZ6zk0XnZ9ehllZ1ISdg52ZO5y1Nr/j3PoE8ve/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ci1H9gAAAALAQAADwAAAAAAAAABACAAAAAiAAAAZHJzL2Rvd25yZXYu&#10;eG1sUEsBAhQAFAAAAAgAh07iQBJ4riD7AQAAIQQAAA4AAAAAAAAAAQAgAAAAJwEAAGRycy9lMm9E&#10;b2MueG1sUEsFBgAAAAAGAAYAWQEAAJQFA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4350385</wp:posOffset>
                </wp:positionH>
                <wp:positionV relativeFrom="paragraph">
                  <wp:posOffset>2108200</wp:posOffset>
                </wp:positionV>
                <wp:extent cx="198755" cy="222250"/>
                <wp:effectExtent l="4445" t="4445" r="6350" b="20955"/>
                <wp:wrapNone/>
                <wp:docPr id="34" name="任意多边形 34"/>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342.55pt;margin-top:166pt;height:17.5pt;width:15.65pt;z-index:251669504;mso-width-relative:page;mso-height-relative:page;" fillcolor="#FF0000" filled="t" stroked="t" coordsize="21600,21600" o:gfxdata="UEsDBAoAAAAAAIdO4kAAAAAAAAAAAAAAAAAEAAAAZHJzL1BLAwQUAAAACACHTuJAjaZb+9kAAAAL&#10;AQAADwAAAGRycy9kb3ducmV2LnhtbE2PPU/DMBCGdyT+g3VIbNROQpMqxOkAqgRsFIaObnxNovoj&#10;iu02/HuOCca7e/Te8zbbxRp2wTmM3knIVgIYus7r0fUSvj53DxtgISqnlfEOJXxjgG17e9OoWvur&#10;+8DLPvaMQlyolYQhxqnmPHQDWhVWfkJHt5OfrYo0zj3Xs7pSuDU8F6LkVo2OPgxqwucBu/M+WQmn&#10;17x442a9W/ihq5I5pPP7S5Ly/i4TT8AiLvEPhl99UoeWnI4+OR2YkVBu1hmhEooip1JEVFn5COxI&#10;m7ISwNuG/+/Q/gBQSwMEFAAAAAgAh07iQNSwkcROAwAAVAkAAA4AAABkcnMvZTJvRG9jLnhtbK1W&#10;wW7TQBC9I/EPKx+RWttJ06ZRk4oSwgVB1YYP2Njr2JLtXe1uYufOnTtHxE+gCr6GIj6Dmd3YjtOk&#10;hIoe0rF35s3Mm9kZX1yWWUqWTKqE50PHP/YcwvKAh0k+HzofppOjvkOUpnlIU56zobNiyrkcPX92&#10;UYgB6/CYpyGTBEByNSjE0Im1FgPXVUHMMqqOuWA5HEZcZlTDo5y7oaQFoGep2/G8U7fgMhSSB0wp&#10;eDu2h84aUR4CyKMoCdiYB4uM5dqiSpZSDSmpOBHKGZloo4gF+n0UKaZJOnQgU21+wQnIM/x1Rxd0&#10;MJdUxEmwDoEeEsJWThlNcnBaQ42ppmQhkwdQWRJIrnikjwOeuTYRwwhk4Xtb3NzGVDCTC1CtRE26&#10;+n+wwbvltSRJOHS6Jw7JaQYV/3l39+vjp/uvn3//+Hb//QuBE6CpEGoA2rfiWq6fFIiYcxnJDP9D&#10;NqQ01K5qalmpSQAv/fP+Wa/nkACOOvDXM9S7jXGwUPoN4waILt8qbSsTgmR4DdfB6fKtQ6IshSq9&#10;cEnXP+2SgnT8U6+qZaM43VaM9yjebCj6/ZPu2V7IqweaG5iQzbyKl8ZVCkGZr3MAiVC8ZZ0zzzSL&#10;4AoJ870+RE8q0gAGNDHpfQaYtdE3AhC1w8Tvt3xYfOtpt8F5S792YfjA+u/w0TZp0qjL8XcbZNuk&#10;8pifVmQWHNl6LJttims/25TZENcVkjAvcFKYJoNZoUvoIZgWuoQWgXmhyys7MQTVWGAsEoqkgKKa&#10;HiRxJeFZxpdsyo2Wbq7GZtyNBpXBlJPipsqLxI2o9EvsG2PoYa+owrzoncBT1fkHABxVBk8FeLrr&#10;Rz0HKVcMeuwhY2hm+8NcEtuHu0izisiZlfZRVlNg3DWc7bHH18hwRdg/mj/ZsPaz23FFGHQv9p+5&#10;nXVPYktvTFPF0yScJGmK/Co5n71KJVlSaPPJxORmSW2ppTm29HmvgyObwpaPYLuCmAnYFCqfm/HV&#10;smgBG86qCd9SE1LpMVWxDcAc2RsVMxq+zkOiVwJWUA6fHg6GkLHQISmDLxWUTM00TdJDNIGGFMao&#10;i4vLriqUdDkrAQbFGQ9XsPwWQibzGG67b8YcnsCyNZSuPwxwm28+G9DmY2j0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I2mW/vZAAAACwEAAA8AAAAAAAAAAQAgAAAAIgAAAGRycy9kb3ducmV2Lnht&#10;bFBLAQIUABQAAAAIAIdO4kDUsJHETgMAAFQJAAAOAAAAAAAAAAEAIAAAACgBAABkcnMvZTJvRG9j&#10;LnhtbFBLBQYAAAAABgAGAFkBAADoBg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3990975</wp:posOffset>
                </wp:positionH>
                <wp:positionV relativeFrom="paragraph">
                  <wp:posOffset>2240915</wp:posOffset>
                </wp:positionV>
                <wp:extent cx="198755" cy="222250"/>
                <wp:effectExtent l="4445" t="4445" r="6350" b="20955"/>
                <wp:wrapNone/>
                <wp:docPr id="45" name="任意多边形 45"/>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314.25pt;margin-top:176.45pt;height:17.5pt;width:15.65pt;z-index:251667456;mso-width-relative:page;mso-height-relative:page;" fillcolor="#FF0000" filled="t" stroked="t" coordsize="21600,21600" o:gfxdata="UEsDBAoAAAAAAIdO4kAAAAAAAAAAAAAAAAAEAAAAZHJzL1BLAwQUAAAACACHTuJASqBs/dkAAAAL&#10;AQAADwAAAGRycy9kb3ducmV2LnhtbE2PPW+DMBCG90r5D9ZF6taYEEGAYjK0itR2a9Iho4MvgOIP&#10;hO2E/vtep3a8u0fvPW+9m41mN5z84KyA9SoBhrZ1arCdgK/j/qkA5oO0SmpnUcA3etg1i4daVsrd&#10;7SfeDqFjFGJ9JQX0IYwV577t0Ui/ciNaul3cZGSgceq4muSdwo3maZLk3MjB0odejvjSY3s9RCPg&#10;8pZu3rnO9jM/tduoT/H68RqFeFyuk2dgAefwB8OvPqlDQ05nF63yTAvI0yIjVMAmS0tgRORZSWXO&#10;tCm2JfCm5v87ND9QSwMEFAAAAAgAh07iQAvrK7JNAwAAVAkAAA4AAABkcnMvZTJvRG9jLnhtbK1W&#10;wW7TQBC9I/EPKx+RWttp06ZRk4oSwgVB1YYP2KzXsSXbu9rdxM6dO3eOiJ9AFXwNRXwGM7uxnaRJ&#10;KRU9pGPvzJuZN7MzPr+o8owsuNKpKAZeeBh4hBdMRGkxG3gfJuODnke0oUVEM1Hwgbfk2rsYPn92&#10;Xso+74hEZBFXBEAK3S/lwEuMkX3f1yzhOdWHQvICDmOhcmrgUc38SNES0PPM7wTBiV8KFUklGNca&#10;3o7cobdCVI8BFHGcMj4SbJ7zwjhUxTNqICWdpFJ7QxttHHNm3sex5oZkAw8yNfYXnIA8xV9/eE77&#10;M0VlkrJVCPQxIWzllNO0AKcN1IgaSuYqvQeVp0wJLWJzyETuu0QsI5BFGGxxc5NQyW0uQLWWDen6&#10;/8Gyd4srRdJo4B13PVLQHCr+8/b218dPd18///7x7e77FwInQFMpdR+0b+SVWj1pEDHnKlY5/ods&#10;SGWpXTbU8soQBi/Ds95pFzwwOOrAX9dS77fGbK7NGy4sEF281cZVJgLJ8hqtgjPVW4/EeQZVeuGT&#10;o/DkiJSkE54EdS1bxcm2YrJH8XpNMewdH53uhby8p7mGCdnM6nhpUqfAqmKVA0iE4i3rnAa2WaTQ&#10;SFgY9CB6UpMGMKCJSe8zwKytvhWAqB0mYW/Dh8N3nnYbnG3oNy4sH1j/HT42Tdo0mnL83QbZtqk8&#10;5GcjMgeObD2UzTbFjZ9tylyIqwopmBc4KWyTwawwFfQQTAtTQYvAvDDVpZsYkhosMBYJRVJCUW0P&#10;kqSW8CwXCz4RVsu0V2M97laDKjYRpLyu8yJJK2rzEvvGGgbYK7q0L7rH8FR3/iMADmqDpwI83fWD&#10;nlkmNIceu88Ymrn+sJfE9eEu0pwicuakfZQ1FFh3LWd77PE1MlwT9o/mTzZs/Ox2XBMG3Yv9Z29n&#10;05PY0mvTVIssjcZpliG/Ws2mrzJFFhTafDy2uTlSN9SyAlv6rNvBkU1hy8ewXUHMJWwKXczs+Nqw&#10;2AC2nNUTfkNNKm1GVCcuAHvkblTCafS6iIhZSlhBBXx6eBhCziOPZBy+VFCyNTM0zR6jCTRkMEZ9&#10;XFxuVaFkqmkFMChORbSE5TeXKp0lcNtDO+bwBJatpXT1YYDbfP3ZgrYfQ8M/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SqBs/dkAAAALAQAADwAAAAAAAAABACAAAAAiAAAAZHJzL2Rvd25yZXYueG1s&#10;UEsBAhQAFAAAAAgAh07iQAvrK7JNAwAAVAkAAA4AAAAAAAAAAQAgAAAAKAEAAGRycy9lMm9Eb2Mu&#10;eG1sUEsFBgAAAAAGAAYAWQEAAOcGA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7549515</wp:posOffset>
                </wp:positionH>
                <wp:positionV relativeFrom="paragraph">
                  <wp:posOffset>2631440</wp:posOffset>
                </wp:positionV>
                <wp:extent cx="198755" cy="222250"/>
                <wp:effectExtent l="4445" t="4445" r="6350" b="20955"/>
                <wp:wrapNone/>
                <wp:docPr id="36" name="任意多边形 36"/>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pPr>
                              <w:jc w:val="center"/>
                            </w:pPr>
                          </w:p>
                        </w:txbxContent>
                      </wps:txbx>
                      <wps:bodyPr upright="1"/>
                    </wps:wsp>
                  </a:graphicData>
                </a:graphic>
              </wp:anchor>
            </w:drawing>
          </mc:Choice>
          <mc:Fallback>
            <w:pict>
              <v:shape id="_x0000_s1026" o:spid="_x0000_s1026" o:spt="100" style="position:absolute;left:0pt;margin-left:594.45pt;margin-top:207.2pt;height:17.5pt;width:15.65pt;z-index:251671552;mso-width-relative:page;mso-height-relative:page;" fillcolor="#FF0000" filled="t" stroked="t" coordsize="21600,21600" o:gfxdata="UEsDBAoAAAAAAIdO4kAAAAAAAAAAAAAAAAAEAAAAZHJzL1BLAwQUAAAACACHTuJAdROpO9kAAAAN&#10;AQAADwAAAGRycy9kb3ducmV2LnhtbE2PPU/DMBCGdyT+g3VIbNSOMTRN43QAVQI2CkNHN3aTqP6I&#10;YrsN/57rBON79+i95+rN7Cw5mykOwUsoFgyI8W3Qg+8kfH9tH0ogMSmvlQ3eSPgxETbN7U2tKh0u&#10;/tOcd6kjWOJjpST0KY0VpbHtjVNxEUbjcXcMk1MJ49RRPakLljtLOWPP1KnB44VejealN+1pl52E&#10;4xt/fKf2aTvTfbvMdp9PH69Zyvu7gq2BJDOnPxiu+qgODTodQvY6Eou5KMsVshJEIQSQK8I540AO&#10;OBIrAbSp6f8vml9QSwMEFAAAAAgAh07iQHrvir5OAwAAVAkAAA4AAABkcnMvZTJvRG9jLnhtbK1W&#10;wW7TQBC9I/EPKx+RWttJk6ZRk4oSwgVB1YYP2Njr2JLtXe1uYufOnTtHxE+gCr6GIj6Dmd3YjtOk&#10;lIoe0rF35s3Mm9kZn1+UWUpWTKqE5yPHP/YcwvKAh0m+GDkfZtOjgUOUpnlIU56zkbNmyrkYP392&#10;Xogh6/CYpyGTBEByNSzEyIm1FkPXVUHMMqqOuWA5HEZcZlTDo1y4oaQFoGep2/G8vltwGQrJA6YU&#10;vJ3YQ2eDKB8DyKMoCdiEB8uM5dqiSpZSDSmpOBHKGZtoo4gF+n0UKaZJOnIgU21+wQnIc/x1x+d0&#10;uJBUxEmwCYE+JoSdnDKa5OC0hppQTclSJvegsiSQXPFIHwc8c20ihhHIwvd2uLmJqWAmF6BaiZp0&#10;9f9gg3erK0mScOR0+w7JaQYV/3l7++vjp7uvn3//+Hb3/QuBE6CpEGoI2jfiSm6eFIiYcxnJDP9D&#10;NqQ01K5ralmpSQAv/bPBaa/nkACOOvDXM9S7jXGwVPoN4waIrt4qbSsTgmR4DTfB6fKtQ6IshSq9&#10;cEnX73dJQTp+36tq2SjOdhXjA4rXW4r+4KR7ehDy8p7mFiZks6jipXGVQlDmmxxAIhRvWefUM80i&#10;uELCfG8A0ZOKNIABTUz6kAFmbfSNAETtMfEHLR8W33rab3DW0q9dGD6w/nt8tE2aNOpy/N0G2Tap&#10;POSnFZkFR7YeymaX4trPLmU2xE2FJMwLnBSmyWBW6BJ6CKaFLqFFYF7o8tJODEE1FhiLhCIpoKim&#10;B0lcSXiW8RWbcaOlm6uxHXejQWUw46S4rvIicSMq/RL7xhh62CuqMC96J/BUdf4jAI4qg6cCPN31&#10;g56DlCsGPXafMTSz/WEuie3DfaRZReTMSocoqykw7hrODtjja2S4IuwfzZ9sWPvZ77giDLoX+8/c&#10;zronsaW3pqniaRJOkzRFfpVczF+lkqwotPl0anKzpLbU0hxb+qzXwZFNYctHsF1BzARsCpUvzPhq&#10;WbSADWfVhG+pCan0hKrYBmCO7I2KGQ1f5yHRawErKIdPDwdDyFjokJTBlwpKpmaaJuljNIGGFMao&#10;i4vLriqUdDkvAQbFOQ/XsPyWQiaLGG67b8YcnsCyNZRuPgxwm28/G9DmY2j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HUTqTvZAAAADQEAAA8AAAAAAAAAAQAgAAAAIgAAAGRycy9kb3ducmV2Lnht&#10;bFBLAQIUABQAAAAIAIdO4kB674q+TgMAAFQJAAAOAAAAAAAAAAEAIAAAACgBAABkcnMvZTJvRG9j&#10;LnhtbFBLBQYAAAAABgAGAFkBAADoBg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7572375</wp:posOffset>
                </wp:positionH>
                <wp:positionV relativeFrom="paragraph">
                  <wp:posOffset>3833495</wp:posOffset>
                </wp:positionV>
                <wp:extent cx="190500" cy="182245"/>
                <wp:effectExtent l="19685" t="20955" r="37465" b="25400"/>
                <wp:wrapNone/>
                <wp:docPr id="6" name="五角星 6"/>
                <wp:cNvGraphicFramePr/>
                <a:graphic xmlns:a="http://schemas.openxmlformats.org/drawingml/2006/main">
                  <a:graphicData uri="http://schemas.microsoft.com/office/word/2010/wordprocessingShape">
                    <wps:wsp>
                      <wps:cNvSpPr/>
                      <wps:spPr>
                        <a:xfrm>
                          <a:off x="8397875" y="5287010"/>
                          <a:ext cx="190500" cy="18224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96.25pt;margin-top:301.85pt;height:14.35pt;width:15pt;z-index:251677696;v-text-anchor:middle;mso-width-relative:page;mso-height-relative:page;" fillcolor="#FF0000" filled="t" stroked="t" coordsize="190500,182245" o:gfxdata="UEsDBAoAAAAAAIdO4kAAAAAAAAAAAAAAAAAEAAAAZHJzL1BLAwQUAAAACACHTuJAXWSuDtoAAAAN&#10;AQAADwAAAGRycy9kb3ducmV2LnhtbE2PwU7DMBBE70j8g7VI3KgdFwqEOFWphDhQCWHg7sZuEhHb&#10;qe2kga9nc4LjzD7NzhTryXZkNCG23gnIFgyIcZXXrasFfLw/Xd0BiUk5rTrvjIBvE2Fdnp8VKtf+&#10;5N7MKFNNMMTFXAloUupzSmPVGKviwvfG4e3gg1UJZaipDuqE4bajnLEVtap1+KFRvdk2pvqSgxUw&#10;yONmCv5xszt+bl8O/bMcX3+kEJcXGXsAksyU/mCY62N1KLHT3g9OR9Khzu75DbICVmx5C2RGOJ+t&#10;PVpLfg20LOj/FeUvUEsDBBQAAAAIAIdO4kBB0xqEfgIAAAMFAAAOAAAAZHJzL2Uyb0RvYy54bWyt&#10;VM2O0zAQviPxDpbvbNLQbrvVpqtqqyKkFay0IM6uYzeW/MfYbbo8BuLAjSPvwPMgxGMwdrK/cNgD&#10;PaQzmck3832e8enZwWiyFxCUszUdHZWUCMtdo+y2pu/frV/MKAmR2YZpZ0VNr0WgZ4vnz047PxeV&#10;a51uBBAEsWHe+Zq2Mfp5UQTeCsPCkfPCYlA6MCyiC9uiAdYhutFFVZbHReeg8eC4CAHfrvogHRDh&#10;KYBOSsXFyvGdETb2qCA0i0gptMoHusjdSil4fCtlEJHomiLTmJ9YBO1NehaLUzbfAvOt4kML7Ckt&#10;POJkmLJY9BZqxSIjO1B/QRnFwQUn4xF3puiJZEWQxah8pM1Vy7zIXFDq4G9FD/8Plr/ZXwJRTU2P&#10;KbHM4IH//PHl9/fPv75+I8dJns6HOWZd+UsYvIBm4nqQYNI/siCHms5enkxn0wkl1zWdVLMp8unl&#10;FYdIOCaMTspJicJzTBjNqmo8SfHiDshDiK+EMyQZNcUphElWle0vQuxzb3JS4eC0atZK6+zAdnOu&#10;gewZHvV6XeJvgH+Qpi3psHw1zZ0wHGCJg4NNGY8iBLulhOktbgaPkGs/+Do8rUhqcsVC2zeTEXop&#10;jIq4PFoZlCt1eNOitihEUrrXNlkb11zj0YDrZzZ4vlYIe8FCvGSAQ4pK4hrHt/iQ2iEpN1iUtA4+&#10;/et9ysfZwSglHQ49Ev64YyAo0a8tTtXJaDxOW5Kd8WRaoQP3I5v7Ebsz5w7FHuGF4Xk2U37UN6YE&#10;Zz7gti9TVQwxy7F2L+3gnMd+GfG+4GK5zGm4GZ7FC3vleQJPh2vdchedVHkI7tQZRMPdyHM07HFa&#10;vvt+zrq7ux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1krg7aAAAADQEAAA8AAAAAAAAAAQAg&#10;AAAAIgAAAGRycy9kb3ducmV2LnhtbFBLAQIUABQAAAAIAIdO4kBB0xqEfgIAAAMFAAAOAAAAAAAA&#10;AAEAIAAAACkBAABkcnMvZTJvRG9jLnhtbFBLBQYAAAAABgAGAFkBAAAZBgAAAAA=&#10;" path="m0,69611l72764,69611,95250,0,117735,69611,190499,69611,131631,112633,154117,182244,95250,139221,36382,182244,58868,112633xe">
                <v:path o:connectlocs="95250,0;0,69611;36382,182244;154117,182244;190499,69611" o:connectangles="247,164,82,82,0"/>
                <v:fill on="t"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7585075</wp:posOffset>
                </wp:positionH>
                <wp:positionV relativeFrom="paragraph">
                  <wp:posOffset>3452495</wp:posOffset>
                </wp:positionV>
                <wp:extent cx="142875" cy="142875"/>
                <wp:effectExtent l="7620" t="10795" r="20955" b="17780"/>
                <wp:wrapNone/>
                <wp:docPr id="37" name="流程图: 摘录 37"/>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_x0000_s1026" o:spid="_x0000_s1026" o:spt="127" type="#_x0000_t127" style="position:absolute;left:0pt;margin-left:597.25pt;margin-top:271.85pt;height:11.25pt;width:11.25pt;z-index:251673600;mso-width-relative:page;mso-height-relative:page;" fillcolor="#FF0000" filled="t" stroked="t" coordsize="21600,21600" o:gfxdata="UEsDBAoAAAAAAIdO4kAAAAAAAAAAAAAAAAAEAAAAZHJzL1BLAwQUAAAACACHTuJA1MgX8N0AAAAN&#10;AQAADwAAAGRycy9kb3ducmV2LnhtbE2PwU7DMBBE70j8g7VI3KidtEkhxKkQohUXEBQkxM1NliQl&#10;XofYbdO/Z3uC48w+zc7ki9F2Yo+Dbx1piCYKBFLpqpZqDe9vy6trED4YqkznCDUc0cOiOD/LTVa5&#10;A73ifh1qwSHkM6OhCaHPpPRlg9b4ieuR+PblBmsCy6GW1WAOHG47GSuVSmta4g+N6fG+wfJ7vbMa&#10;xp/H7Xa1TD+nxyfVJw8fL8nq+U7ry4tI3YIIOIY/GE71uToU3GnjdlR50bGObmYJsxqS2XQO4oTE&#10;0Zz3bdhK0xhkkcv/K4pfUEsDBBQAAAAIAIdO4kAtxg4+FwIAAEEEAAAOAAAAZHJzL2Uyb0RvYy54&#10;bWytU81uEzEQviPxDpbvZDeB0rLKpoem4YKgUuEBJrZ315L/ZDvZzZEzJw5ISLwAL9AjvE3LazD2&#10;hpSWSw7swTv2jL+Z75vx/HzQimyFD9Kamk4nJSXCMMulaWv64f3q2RklIYLhoKwRNd2JQM8XT5/M&#10;e1eJme2s4sITBDGh6l1NuxhdVRSBdUJDmFgnDDob6zVE3Pq24B56RNeqmJXly6K3njtvmQgBT5ej&#10;k+4R/TGAtmkkE0vLNlqYOKJ6oSAipdBJF+giV9s0gsV3TRNEJKqmyDTmFZOgvU5rsZhD1XpwnWT7&#10;EuCYEh5x0iANJj1ALSEC2Xj5D5SWzNtgmzhhVhcjkawIspiWj7S57sCJzAWlDu4gevh/sOzt9soT&#10;yWv6/JQSAxo7fnfz8df3T7ffflbk7vPX2x9fCPpQqN6FCuOv3ZXf7wKaifXQeJ3+yIcMWdzdQVwx&#10;RMLwcPpidnZ6QglD195GlOL+svMhvhZWk2TUtFG2v+jAx8shemAxywvbNyGO1/6Ep7zBKslXUqm8&#10;8e36QnmyBez5alXil6rHTA/ClCF9TV+dzFJNgIPc4AChqR2KEUyb8z24EY4DToUtIXRjARlhHDMt&#10;o0jKQdUJ4JeGk7hzqLfBd0ZTMVpwSpTAZ5msHBlBqmMikZ0ySDL1aOxKsuKwHhAmmWvLd9jpjfOy&#10;7VDeadYkeXCysjr7V5BG9+99Br1/+Y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MgX8N0AAAAN&#10;AQAADwAAAAAAAAABACAAAAAiAAAAZHJzL2Rvd25yZXYueG1sUEsBAhQAFAAAAAgAh07iQC3GDj4X&#10;AgAAQQQAAA4AAAAAAAAAAQAgAAAALAEAAGRycy9lMm9Eb2MueG1sUEsFBgAAAAAGAAYAWQEAALUF&#10;AAAAAA==&#10;">
                <v:fill on="t" focussize="0,0"/>
                <v:stroke color="#FF0000"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7589520</wp:posOffset>
                </wp:positionH>
                <wp:positionV relativeFrom="paragraph">
                  <wp:posOffset>3093720</wp:posOffset>
                </wp:positionV>
                <wp:extent cx="119380" cy="130810"/>
                <wp:effectExtent l="4445" t="4445" r="9525" b="17145"/>
                <wp:wrapNone/>
                <wp:docPr id="40" name="椭圆 40"/>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597.6pt;margin-top:243.6pt;height:10.3pt;width:9.4pt;z-index:251672576;mso-width-relative:page;mso-height-relative:page;" fillcolor="#FF0000" filled="t" stroked="t" coordsize="21600,21600" o:gfxdata="UEsDBAoAAAAAAIdO4kAAAAAAAAAAAAAAAAAEAAAAZHJzL1BLAwQUAAAACACHTuJALWcl+NgAAAAN&#10;AQAADwAAAGRycy9kb3ducmV2LnhtbE2Pu07DMBSGdyTewTpIbNR21NA0xOmAhBgbCgubGzuJhS+R&#10;7Tbt23M6wXZ+nU//pdldnCVnHZMJXgBfMSDa90EZPwr4+nx7qoCkLL2SNngt4KoT7Nr7u0bWKiz+&#10;Q58PeSRo4lMtBUw5zzWlqZ+0k2kVZu3xN4ToZEYZR6qiXNDcWVow9kydNB4TJjnr10n3P4eTExCv&#10;S6i4/e66vRnN0JXD1r3vhXh84OwFSNaX/AfDrT5WhxY7HcPJq0Qsar4tC2QFrKsNHjek4GvcdxRQ&#10;sk0FtG3o/xXtL1BLAwQUAAAACACHTuJA1nJT9PwBAAAjBAAADgAAAGRycy9lMm9Eb2MueG1srVNL&#10;ktMwEN1TxR1U2hPbGYaaccWZBSFsKJiqgQN0ZNlWlX6lVmLnApyCJVuOBeegJYcMM2yywAu5JbWe&#10;3nvdWt1NRrODDKicbXi1KDmTVrhW2b7hXz5vX91whhFsC9pZ2fCjRH63fvliNfpaLt3gdCsDIxCL&#10;9egbPsTo66JAMUgDuHBeWtrsXDAQaRr6og0wErrRxbIs3xSjC60PTkhEWt3Mm/yEGC4BdF2nhNw4&#10;sTfSxhk1SA2RJOGgPPJ1Ztt1UsRPXYcyMt1wUhrzSJdQvEtjsV5B3QfwgxInCnAJhWeaDChLl56h&#10;NhCB7YP6B8ooERy6Li6EM8UsJDtCKqrymTcPA3iZtZDV6M+m4/+DFR8P94GptuGvyRILhir+6/uP&#10;n9++Mlogd0aPNSU9+PtwmiGFSerUBZP+JIJN2dHj2VE5RSZosapur24IWNBWdVXeVBmzeDzsA8b3&#10;0hmWgoZLral8STPUcPiAke6k7D9ZaRmdVu1WaZ0nod+91YEdgOq73Zb0JdJ05Ematmxs+O318pqo&#10;ADVtR81CofEkHG2f73tyAi8DTsQ2gMNMICPMLTVIaN/ZlsWjJ0ctvSSeKBjZcqYlPbwUEVOoIyh9&#10;SSZp0pakpYLMJUhRnHbTqS471x6plnsfVD+Ql1V2IiVR72RPTn2emvPveQZ9fNv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1nJfjYAAAADQEAAA8AAAAAAAAAAQAgAAAAIgAAAGRycy9kb3ducmV2&#10;LnhtbFBLAQIUABQAAAAIAIdO4kDWclP0/AEAACMEAAAOAAAAAAAAAAEAIAAAACcBAABkcnMvZTJv&#10;RG9jLnhtbFBLBQYAAAAABgAGAFkBAACVBQ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7435850</wp:posOffset>
                </wp:positionH>
                <wp:positionV relativeFrom="paragraph">
                  <wp:posOffset>2612390</wp:posOffset>
                </wp:positionV>
                <wp:extent cx="905510" cy="1460500"/>
                <wp:effectExtent l="0" t="0" r="8890" b="6350"/>
                <wp:wrapNone/>
                <wp:docPr id="39" name="文本框 39"/>
                <wp:cNvGraphicFramePr/>
                <a:graphic xmlns:a="http://schemas.openxmlformats.org/drawingml/2006/main">
                  <a:graphicData uri="http://schemas.microsoft.com/office/word/2010/wordprocessingShape">
                    <wps:wsp>
                      <wps:cNvSpPr txBox="1"/>
                      <wps:spPr>
                        <a:xfrm>
                          <a:off x="0" y="0"/>
                          <a:ext cx="905510" cy="1460500"/>
                        </a:xfrm>
                        <a:prstGeom prst="rect">
                          <a:avLst/>
                        </a:prstGeom>
                        <a:solidFill>
                          <a:srgbClr val="FFFFFF"/>
                        </a:solidFill>
                        <a:ln>
                          <a:noFill/>
                        </a:ln>
                      </wps:spPr>
                      <wps:txbx>
                        <w:txbxContent>
                          <w:p>
                            <w:pPr>
                              <w:ind w:firstLine="420" w:firstLineChars="200"/>
                              <w:rPr>
                                <w:rFonts w:hint="eastAsia"/>
                                <w:lang w:val="en-US" w:eastAsia="zh-CN"/>
                              </w:rPr>
                            </w:pPr>
                            <w:r>
                              <w:rPr>
                                <w:rFonts w:hint="eastAsia"/>
                                <w:lang w:val="en-US" w:eastAsia="zh-CN"/>
                              </w:rPr>
                              <w:t>无组织</w:t>
                            </w:r>
                          </w:p>
                          <w:p>
                            <w:pPr>
                              <w:rPr>
                                <w:rFonts w:hint="eastAsia"/>
                                <w:lang w:val="en-US" w:eastAsia="zh-CN"/>
                              </w:rPr>
                            </w:pPr>
                          </w:p>
                          <w:p>
                            <w:pPr>
                              <w:ind w:firstLine="420" w:firstLineChars="200"/>
                              <w:rPr>
                                <w:rFonts w:hint="eastAsia"/>
                                <w:lang w:val="en-US" w:eastAsia="zh-CN"/>
                              </w:rPr>
                            </w:pPr>
                            <w:r>
                              <w:rPr>
                                <w:rFonts w:hint="eastAsia"/>
                                <w:lang w:val="en-US" w:eastAsia="zh-CN"/>
                              </w:rPr>
                              <w:t>有组织</w:t>
                            </w:r>
                          </w:p>
                          <w:p>
                            <w:pPr>
                              <w:rPr>
                                <w:rFonts w:hint="eastAsia"/>
                                <w:lang w:val="en-US" w:eastAsia="zh-CN"/>
                              </w:rPr>
                            </w:pPr>
                          </w:p>
                          <w:p>
                            <w:pPr>
                              <w:ind w:firstLine="420" w:firstLineChars="200"/>
                              <w:rPr>
                                <w:rFonts w:hint="eastAsia"/>
                                <w:lang w:val="en-US" w:eastAsia="zh-CN"/>
                              </w:rPr>
                            </w:pPr>
                            <w:r>
                              <w:rPr>
                                <w:rFonts w:hint="eastAsia"/>
                                <w:lang w:val="en-US" w:eastAsia="zh-CN"/>
                              </w:rPr>
                              <w:t>噪声</w:t>
                            </w:r>
                          </w:p>
                          <w:p>
                            <w:pPr>
                              <w:rPr>
                                <w:rFonts w:hint="eastAsia"/>
                                <w:lang w:val="en-US" w:eastAsia="zh-CN"/>
                              </w:rPr>
                            </w:pPr>
                          </w:p>
                          <w:p>
                            <w:pPr>
                              <w:ind w:firstLine="420" w:firstLineChars="200"/>
                              <w:rPr>
                                <w:rFonts w:hint="default"/>
                                <w:sz w:val="21"/>
                                <w:szCs w:val="21"/>
                                <w:lang w:val="en-US" w:eastAsia="zh-CN"/>
                              </w:rPr>
                            </w:pPr>
                            <w:r>
                              <w:rPr>
                                <w:rFonts w:hint="eastAsia"/>
                                <w:sz w:val="21"/>
                                <w:szCs w:val="21"/>
                                <w:lang w:val="en-US" w:eastAsia="zh-CN"/>
                              </w:rPr>
                              <w:t>废水</w:t>
                            </w:r>
                          </w:p>
                        </w:txbxContent>
                      </wps:txbx>
                      <wps:bodyPr upright="1"/>
                    </wps:wsp>
                  </a:graphicData>
                </a:graphic>
              </wp:anchor>
            </w:drawing>
          </mc:Choice>
          <mc:Fallback>
            <w:pict>
              <v:shape id="_x0000_s1026" o:spid="_x0000_s1026" o:spt="202" type="#_x0000_t202" style="position:absolute;left:0pt;margin-left:585.5pt;margin-top:205.7pt;height:115pt;width:71.3pt;z-index:251670528;mso-width-relative:page;mso-height-relative:page;" fillcolor="#FFFFFF" filled="t" stroked="f" coordsize="21600,21600" o:gfxdata="UEsDBAoAAAAAAIdO4kAAAAAAAAAAAAAAAAAEAAAAZHJzL1BLAwQUAAAACACHTuJAKhSvTNkAAAAN&#10;AQAADwAAAGRycy9kb3ducmV2LnhtbE2PwU7DMBBE70j8g7VIXBB1TNMEQpxKIBVxbekHbGI3iYjX&#10;Uew27d93e4LjzI5m35TrsxvEyU6h96RBLRIQlhpvemo17H82z68gQkQyOHiyGi42wLq6vyuxMH6m&#10;rT3tYiu4hEKBGroYx0LK0HTWYVj40RLfDn5yGFlOrTQTzlzuBvmSJJl02BN/6HC0n51tfndHp+Hw&#10;PT+t3ub6K+7zbZp9YJ/X/qL144NK3kFEe45/YbjhMzpUzFT7I5kgBtYqVzwmakiVSkHcIku1zEDU&#10;GrKULVmV8v+K6gpQSwMEFAAAAAgAh07iQLK1cvrEAQAAeQMAAA4AAABkcnMvZTJvRG9jLnhtbK1T&#10;zY7TMBC+I/EOlu/bpLt0xUZNV4KqXBAgLTyA6ziJJdtjjd0mfQF4A05cuPNcfQ7GTrf7w2UP5ODY&#10;M58/z/eNvbwdrWF7hUGDq/l8VnKmnIRGu67m375uLt5yFqJwjTDgVM0PKvDb1etXy8FX6hJ6MI1C&#10;RiQuVIOveR+jr4oiyF5ZEWbglaNkC2hFpCV2RYNiIHZrisuyvC4GwMYjSBUCRddTkp8Y8SWE0LZa&#10;qjXInVUuTqyojIgkKfTaB77K1batkvFz2wYVmak5KY15pENovk1jsVqKqkPhey1PJYiXlPBMkxXa&#10;0aFnqrWIgu1Q/0NltUQI0MaZBFtMQrIjpGJePvPmrhdeZS1kdfBn08P/o5Wf9l+Q6abmVzecOWGp&#10;48efP46//hx/f2cUI4MGHyrC3XlCxvEdjHRt7uOBgkn32KJNf1LEKE/2Hs72qjEyScGbcrGYU0ZS&#10;av7mulyU2f/iYbfHED8osCxNao7Uvuyq2H8MkSoh6D0kHRbA6GajjckL7LbvDbK9oFZv8peKpC1P&#10;YMYlsIO0bUqnSJE0TlrSLI7b8SR8C82BdO886q6nmrLyDKeOZPrT7Uktf7zOpA8vZv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hSvTNkAAAANAQAADwAAAAAAAAABACAAAAAiAAAAZHJzL2Rvd25y&#10;ZXYueG1sUEsBAhQAFAAAAAgAh07iQLK1cvrEAQAAeQMAAA4AAAAAAAAAAQAgAAAAKAEAAGRycy9l&#10;Mm9Eb2MueG1sUEsFBgAAAAAGAAYAWQEAAF4FAAAAAA==&#10;">
                <v:fill on="t" focussize="0,0"/>
                <v:stroke on="f"/>
                <v:imagedata o:title=""/>
                <o:lock v:ext="edit" aspectratio="f"/>
                <v:textbox>
                  <w:txbxContent>
                    <w:p>
                      <w:pPr>
                        <w:ind w:firstLine="420" w:firstLineChars="200"/>
                        <w:rPr>
                          <w:rFonts w:hint="eastAsia"/>
                          <w:lang w:val="en-US" w:eastAsia="zh-CN"/>
                        </w:rPr>
                      </w:pPr>
                      <w:r>
                        <w:rPr>
                          <w:rFonts w:hint="eastAsia"/>
                          <w:lang w:val="en-US" w:eastAsia="zh-CN"/>
                        </w:rPr>
                        <w:t>无组织</w:t>
                      </w:r>
                    </w:p>
                    <w:p>
                      <w:pPr>
                        <w:rPr>
                          <w:rFonts w:hint="eastAsia"/>
                          <w:lang w:val="en-US" w:eastAsia="zh-CN"/>
                        </w:rPr>
                      </w:pPr>
                    </w:p>
                    <w:p>
                      <w:pPr>
                        <w:ind w:firstLine="420" w:firstLineChars="200"/>
                        <w:rPr>
                          <w:rFonts w:hint="eastAsia"/>
                          <w:lang w:val="en-US" w:eastAsia="zh-CN"/>
                        </w:rPr>
                      </w:pPr>
                      <w:r>
                        <w:rPr>
                          <w:rFonts w:hint="eastAsia"/>
                          <w:lang w:val="en-US" w:eastAsia="zh-CN"/>
                        </w:rPr>
                        <w:t>有组织</w:t>
                      </w:r>
                    </w:p>
                    <w:p>
                      <w:pPr>
                        <w:rPr>
                          <w:rFonts w:hint="eastAsia"/>
                          <w:lang w:val="en-US" w:eastAsia="zh-CN"/>
                        </w:rPr>
                      </w:pPr>
                    </w:p>
                    <w:p>
                      <w:pPr>
                        <w:ind w:firstLine="420" w:firstLineChars="200"/>
                        <w:rPr>
                          <w:rFonts w:hint="eastAsia"/>
                          <w:lang w:val="en-US" w:eastAsia="zh-CN"/>
                        </w:rPr>
                      </w:pPr>
                      <w:r>
                        <w:rPr>
                          <w:rFonts w:hint="eastAsia"/>
                          <w:lang w:val="en-US" w:eastAsia="zh-CN"/>
                        </w:rPr>
                        <w:t>噪声</w:t>
                      </w:r>
                    </w:p>
                    <w:p>
                      <w:pPr>
                        <w:rPr>
                          <w:rFonts w:hint="eastAsia"/>
                          <w:lang w:val="en-US" w:eastAsia="zh-CN"/>
                        </w:rPr>
                      </w:pPr>
                    </w:p>
                    <w:p>
                      <w:pPr>
                        <w:ind w:firstLine="420" w:firstLineChars="200"/>
                        <w:rPr>
                          <w:rFonts w:hint="default"/>
                          <w:sz w:val="21"/>
                          <w:szCs w:val="21"/>
                          <w:lang w:val="en-US" w:eastAsia="zh-CN"/>
                        </w:rPr>
                      </w:pPr>
                      <w:r>
                        <w:rPr>
                          <w:rFonts w:hint="eastAsia"/>
                          <w:sz w:val="21"/>
                          <w:szCs w:val="21"/>
                          <w:lang w:val="en-US" w:eastAsia="zh-CN"/>
                        </w:rPr>
                        <w:t>废水</w:t>
                      </w:r>
                    </w:p>
                  </w:txbxContent>
                </v:textbox>
              </v:shape>
            </w:pict>
          </mc:Fallback>
        </mc:AlternateContent>
      </w:r>
      <w:r>
        <w:rPr>
          <w:rFonts w:hint="eastAsia" w:eastAsiaTheme="minorEastAsia"/>
          <w:lang w:eastAsia="zh-CN"/>
        </w:rPr>
        <w:drawing>
          <wp:inline distT="0" distB="0" distL="114300" distR="114300">
            <wp:extent cx="8394700" cy="4035425"/>
            <wp:effectExtent l="0" t="0" r="6350" b="3175"/>
            <wp:docPr id="18" name="图片 18" descr="54e72a6cae7ebcb7f2e63a7977be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4e72a6cae7ebcb7f2e63a7977be71a"/>
                    <pic:cNvPicPr>
                      <a:picLocks noChangeAspect="1"/>
                    </pic:cNvPicPr>
                  </pic:nvPicPr>
                  <pic:blipFill>
                    <a:blip r:embed="rId16"/>
                    <a:stretch>
                      <a:fillRect/>
                    </a:stretch>
                  </pic:blipFill>
                  <pic:spPr>
                    <a:xfrm>
                      <a:off x="0" y="0"/>
                      <a:ext cx="8394700" cy="4035425"/>
                    </a:xfrm>
                    <a:prstGeom prst="rect">
                      <a:avLst/>
                    </a:prstGeom>
                  </pic:spPr>
                </pic:pic>
              </a:graphicData>
            </a:graphic>
          </wp:inline>
        </w:drawing>
      </w:r>
    </w:p>
    <w:p>
      <w:pPr>
        <w:bidi w:val="0"/>
        <w:rPr>
          <w:rFonts w:hint="default"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 xml:space="preserve">                                </w:t>
      </w:r>
    </w:p>
    <w:p>
      <w:pPr>
        <w:tabs>
          <w:tab w:val="left" w:pos="4435"/>
        </w:tabs>
        <w:bidi w:val="0"/>
        <w:jc w:val="left"/>
        <w:rPr>
          <w:rFonts w:hint="default"/>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74624" behindDoc="0" locked="0" layoutInCell="1" allowOverlap="1">
                <wp:simplePos x="0" y="0"/>
                <wp:positionH relativeFrom="column">
                  <wp:posOffset>3118485</wp:posOffset>
                </wp:positionH>
                <wp:positionV relativeFrom="paragraph">
                  <wp:posOffset>-93980</wp:posOffset>
                </wp:positionV>
                <wp:extent cx="2395855" cy="301625"/>
                <wp:effectExtent l="0" t="0" r="4445" b="3175"/>
                <wp:wrapNone/>
                <wp:docPr id="3" name="文本框 3"/>
                <wp:cNvGraphicFramePr/>
                <a:graphic xmlns:a="http://schemas.openxmlformats.org/drawingml/2006/main">
                  <a:graphicData uri="http://schemas.microsoft.com/office/word/2010/wordprocessingShape">
                    <wps:wsp>
                      <wps:cNvSpPr txBox="1"/>
                      <wps:spPr>
                        <a:xfrm>
                          <a:off x="4913630" y="6525895"/>
                          <a:ext cx="2395855" cy="301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图6-4 </w:t>
                            </w:r>
                            <w:r>
                              <w:rPr>
                                <w:rFonts w:hint="default"/>
                                <w:b/>
                                <w:bCs/>
                                <w:sz w:val="21"/>
                                <w:szCs w:val="21"/>
                                <w:lang w:val="en-US" w:eastAsia="zh-CN"/>
                              </w:rPr>
                              <w:t>厂区平面布置及监测点位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55pt;margin-top:-7.4pt;height:23.75pt;width:188.65pt;z-index:251674624;mso-width-relative:page;mso-height-relative:page;" fillcolor="#FFFFFF [3201]" filled="t" stroked="f" coordsize="21600,21600" o:gfxdata="UEsDBAoAAAAAAIdO4kAAAAAAAAAAAAAAAAAEAAAAZHJzL1BLAwQUAAAACACHTuJACV9OGdUAAAAK&#10;AQAADwAAAGRycy9kb3ducmV2LnhtbE2Py07DMBBF90j8gzVI7FrHJSohxOkCiS0Sfa3deIgj7HEU&#10;u8+vZ1jBcjRH957brC7BixNOaYikQc0LEEhdtAP1Grab91kFImVD1vhIqOGKCVbt/V1jahvP9Imn&#10;de4Fh1CqjQaX81hLmTqHwaR5HJH49xWnYDKfUy/tZM4cHrxcFMVSBjMQNzgz4pvD7nt9DBr2fbjt&#10;d2qcnA2+pI/bdbONg9aPD6p4BZHxkv9g+NVndWjZ6RCPZJPwGsoXpRjVMFMlb2CiWlYliIOGp8Uz&#10;yLaR/ye0P1BLAwQUAAAACACHTuJAbAluOV4CAACbBAAADgAAAGRycy9lMm9Eb2MueG1srVTBbhMx&#10;EL0j8Q+W73STbDYkUTZVaBWEVNFKBXF2vN6sJdtjbCe75QPgDzhx4c539TsYe5M2FA49kMNm7Hk7&#10;M+/NzC7OO63IXjgvwZR0eDagRBgOlTTbkn78sH41pcQHZiqmwIiS3glPz5cvXyxaOxcjaEBVwhEM&#10;Yvy8tSVtQrDzLPO8EZr5M7DCoLMGp1nAo9tmlWMtRtcqGw0Gk6wFV1kHXHiPt5e9kx4iuucEhLqW&#10;XFwC32lhQh/VCcUCUvKNtJ4uU7V1LXi4rmsvAlElRaYhPTEJ2pv4zJYLNt86ZhvJDyWw55TwhJNm&#10;0mDSh1CXLDCyc/KvUFpyBx7qcMZBZz2RpAiyGA6eaHPbMCsSF5Ta2wfR/f8Ly9/vbxyRVUlzSgzT&#10;2PD779/uf/y6//mV5FGe1vo5om4t4kL3BjocmuO9x8vIuqudjv/Ih6B/PBvmkxwlvivppBgV01nR&#10;Cy26QDgCRvmsmBYFJRwR+WA4GSVA9hjJOh/eCtAkGiV12MikL9tf+YBVIfQIiYk9KFmtpVLp4Lab&#10;C+XInmHT1+kX0+Mrf8CUIS3WlxeDFNlAfL/HKYPwSLwnGK3QbbqDGhuo7lAMB/00ecvXEqu8Yj7c&#10;MIfjg8xxwcI1PmoFmAQOFiUNuC//uo947Cp6KWlxHEvqP++YE5Sodwb7PRuOx3F+02FcvB7hwZ16&#10;Nqces9MXgOSHuMqWJzPigzqatQP9CfdwFbOiixmOuUsajuZF6JcE95iL1SqBcGItC1fm1vIYOkpt&#10;YLULUMvUkihTr81BPZzZJPthv+JSnJ4T6vGbs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V9O&#10;GdUAAAAKAQAADwAAAAAAAAABACAAAAAiAAAAZHJzL2Rvd25yZXYueG1sUEsBAhQAFAAAAAgAh07i&#10;QGwJbjleAgAAmwQAAA4AAAAAAAAAAQAgAAAAJAEAAGRycy9lMm9Eb2MueG1sUEsFBgAAAAAGAAYA&#10;WQEAAPQFAAAAAA==&#10;">
                <v:fill on="t" focussize="0,0"/>
                <v:stroke on="f" weight="0.5pt"/>
                <v:imagedata o:title=""/>
                <o:lock v:ext="edit" aspectratio="f"/>
                <v:textbo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图6-4 </w:t>
                      </w:r>
                      <w:r>
                        <w:rPr>
                          <w:rFonts w:hint="default"/>
                          <w:b/>
                          <w:bCs/>
                          <w:sz w:val="21"/>
                          <w:szCs w:val="21"/>
                          <w:lang w:val="en-US" w:eastAsia="zh-CN"/>
                        </w:rPr>
                        <w:t>厂区平面布置及监测点位</w:t>
                      </w:r>
                    </w:p>
                  </w:txbxContent>
                </v:textbox>
              </v:shape>
            </w:pict>
          </mc:Fallback>
        </mc:AlternateConten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0"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七、建设项目环境影响报告表主要结论及审批部门审批决定：</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1、环评报告表主要结论</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auto"/>
                <w:sz w:val="24"/>
                <w:szCs w:val="24"/>
                <w:lang w:eastAsia="zh-CN"/>
              </w:rPr>
              <w:t>宁国市日顺竹木工艺品厂“年产50万个竹制品杯项目”项目建设符合相关产业政策的要求，选址符合相关规划要求，选址合理，采取的各项污染防治措施可行，能够实现达标排放和总量控制要求，对环境影响较小。只要认真落实报告表提出的各项污染防治措施，从环境保护角度来看，该项目建设是可行的</w:t>
            </w:r>
            <w:r>
              <w:rPr>
                <w:rFonts w:hint="default" w:ascii="Times New Roman" w:hAnsi="Times New Roman" w:eastAsia="宋体" w:cs="Times New Roman"/>
                <w:color w:val="000000"/>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2、审批意见</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一、宁国市日顺竹木工艺品厂年产50万个竹制品杯项目选址于宁国经济技术开发区南山园区松岭路。项目租赁安徽中盛汽车零部件有限公司2067平方米厂房，购置液压冲床、圆棒砂光机等主要设备。项目建成达产后，年产50万个竹制品杯。项目经宁国经开区（港口产业园）管委会宁开发项</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2021]210号同意备案，项目代码：2020-341862-20</w:t>
            </w:r>
            <w:r>
              <w:rPr>
                <w:rFonts w:hint="eastAsia" w:ascii="Times New Roman" w:hAnsi="Times New Roman" w:eastAsia="宋体" w:cs="Times New Roman"/>
                <w:color w:val="auto"/>
                <w:sz w:val="24"/>
                <w:szCs w:val="24"/>
                <w:lang w:val="en-US" w:eastAsia="zh-CN"/>
              </w:rPr>
              <w:t>-03-</w:t>
            </w:r>
            <w:r>
              <w:rPr>
                <w:rFonts w:hint="default" w:ascii="Times New Roman" w:hAnsi="Times New Roman" w:eastAsia="宋体" w:cs="Times New Roman"/>
                <w:color w:val="auto"/>
                <w:sz w:val="24"/>
                <w:szCs w:val="24"/>
                <w:lang w:eastAsia="zh-CN"/>
              </w:rPr>
              <w:t>042083</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经我局研究，原则同意项目建设。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二、项目废水排放执行《污水综合排放标准》（GB8978-1996</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一级排放标准；待与南山污水处理厂签订接管协议后，废水排放执行《污水综合排放标准》（GB8978-1996)</w:t>
            </w:r>
            <w:r>
              <w:rPr>
                <w:rFonts w:hint="eastAsia" w:ascii="Times New Roman" w:hAnsi="Times New Roman" w:eastAsia="宋体" w:cs="Times New Roman"/>
                <w:color w:val="auto"/>
                <w:sz w:val="24"/>
                <w:szCs w:val="24"/>
                <w:lang w:eastAsia="zh-CN"/>
              </w:rPr>
              <w:t>三级</w:t>
            </w:r>
            <w:r>
              <w:rPr>
                <w:rFonts w:hint="default" w:ascii="Times New Roman" w:hAnsi="Times New Roman" w:eastAsia="宋体" w:cs="Times New Roman"/>
                <w:color w:val="auto"/>
                <w:sz w:val="24"/>
                <w:szCs w:val="24"/>
                <w:lang w:eastAsia="zh-CN"/>
              </w:rPr>
              <w:t>排放标准及南山污水处理厂接管标准。</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三、项目废气排放参照上海市《大气污染物综合排放标准》（DB31/933-2015)排放限值；有机废气应同时满足《挥发性有机物无组织排放控制标准》（GB37822-2019</w:t>
            </w:r>
            <w:r>
              <w:rPr>
                <w:rFonts w:hint="eastAsia" w:ascii="Times New Roman" w:hAnsi="Times New Roman" w:eastAsia="宋体" w:cs="Times New Roman"/>
                <w:color w:val="auto"/>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四、运营期厂界噪声执行《工业企业厂界环境噪声排放标准》（GB12348-2008)中的3类标准。</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五、该项目固体废弃物执行《一般工业固体废物贮存和填埋污染控制标准》（GB18599-2020)相关要求；危险废物执行《危险废物贮存污染控制标准》（GB18597-2001)及其修改单。</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六、项目建成后，总量控制指标烟粉尘为0.01t/a</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VOC</w:t>
            </w:r>
            <w:r>
              <w:rPr>
                <w:rFonts w:hint="eastAsia"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lang w:eastAsia="zh-CN"/>
              </w:rPr>
              <w:t>为0.0234t/a</w:t>
            </w:r>
            <w:r>
              <w:rPr>
                <w:rFonts w:hint="eastAsia" w:ascii="Times New Roman" w:hAnsi="Times New Roman" w:eastAsia="宋体" w:cs="Times New Roman"/>
                <w:color w:val="auto"/>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七、项目竣工后，你公司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八、项目建成后，严格执行排污许可制度。</w:t>
            </w: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p>
          <w:p>
            <w:pPr>
              <w:rPr>
                <w:rFonts w:hint="default" w:ascii="Times New Roman" w:hAnsi="Times New Roman" w:eastAsia="宋体" w:cs="Times New Roman"/>
                <w:b/>
                <w:bCs/>
                <w:color w:val="000000"/>
                <w:sz w:val="24"/>
                <w:szCs w:val="24"/>
                <w:lang w:val="en-US" w:eastAsia="zh-CN"/>
              </w:rPr>
            </w:pPr>
          </w:p>
          <w:p>
            <w:pPr>
              <w:pStyle w:val="2"/>
              <w:rPr>
                <w:rFonts w:hint="default" w:ascii="Times New Roman" w:hAnsi="Times New Roman" w:eastAsia="宋体" w:cs="Times New Roman"/>
                <w:b/>
                <w:bCs/>
                <w:color w:val="000000"/>
                <w:sz w:val="24"/>
                <w:szCs w:val="24"/>
                <w:lang w:val="en-US" w:eastAsia="zh-CN"/>
              </w:rPr>
            </w:pPr>
          </w:p>
          <w:p>
            <w:pPr>
              <w:rPr>
                <w:rFonts w:hint="default" w:ascii="Times New Roman" w:hAnsi="Times New Roman" w:eastAsia="宋体" w:cs="Times New Roman"/>
                <w:b/>
                <w:bCs/>
                <w:color w:val="000000"/>
                <w:sz w:val="24"/>
                <w:szCs w:val="24"/>
                <w:lang w:val="en-US" w:eastAsia="zh-CN"/>
              </w:rPr>
            </w:pPr>
          </w:p>
          <w:p>
            <w:pPr>
              <w:pStyle w:val="2"/>
              <w:rPr>
                <w:rFonts w:hint="default" w:ascii="Times New Roman" w:hAnsi="Times New Roman" w:eastAsia="宋体" w:cs="Times New Roman"/>
                <w:b/>
                <w:bCs/>
                <w:color w:val="000000"/>
                <w:sz w:val="24"/>
                <w:szCs w:val="24"/>
                <w:lang w:val="en-US" w:eastAsia="zh-CN"/>
              </w:rPr>
            </w:pPr>
          </w:p>
          <w:p>
            <w:pPr>
              <w:rPr>
                <w:rFonts w:hint="default" w:ascii="Times New Roman" w:hAnsi="Times New Roman" w:eastAsia="宋体" w:cs="Times New Roman"/>
                <w:b/>
                <w:bCs/>
                <w:color w:val="000000"/>
                <w:sz w:val="24"/>
                <w:szCs w:val="24"/>
                <w:lang w:val="en-US" w:eastAsia="zh-CN"/>
              </w:rPr>
            </w:pPr>
          </w:p>
          <w:p>
            <w:pPr>
              <w:pStyle w:val="2"/>
              <w:rPr>
                <w:rFonts w:hint="default" w:ascii="Times New Roman" w:hAnsi="Times New Roman" w:eastAsia="宋体" w:cs="Times New Roman"/>
                <w:b/>
                <w:bCs/>
                <w:color w:val="000000"/>
                <w:sz w:val="24"/>
                <w:szCs w:val="24"/>
                <w:lang w:val="en-US" w:eastAsia="zh-CN"/>
              </w:rPr>
            </w:pPr>
          </w:p>
          <w:p>
            <w:pPr>
              <w:rPr>
                <w:rFonts w:hint="default"/>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p>
          <w:p>
            <w:pPr>
              <w:rPr>
                <w:rFonts w:hint="default"/>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lang w:val="en-US" w:eastAsia="zh-CN"/>
              </w:rPr>
            </w:pPr>
            <w:r>
              <w:rPr>
                <w:rFonts w:hint="default" w:ascii="Times New Roman" w:hAnsi="Times New Roman" w:eastAsia="宋体" w:cs="Times New Roman"/>
                <w:b/>
                <w:bCs/>
                <w:color w:val="000000"/>
                <w:sz w:val="24"/>
                <w:szCs w:val="24"/>
                <w:lang w:val="en-US" w:eastAsia="zh-CN"/>
              </w:rPr>
              <w:t>八、环评批复落实情况</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2" w:firstLineChars="200"/>
              <w:jc w:val="center"/>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表8-1 环评批复要求与落实情况对照表</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95"/>
              <w:gridCol w:w="46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top w:val="single" w:color="auto" w:sz="4" w:space="0"/>
                    <w:left w:val="single" w:color="auto" w:sz="0"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环评批复</w:t>
                  </w:r>
                  <w:r>
                    <w:rPr>
                      <w:rFonts w:hint="default" w:ascii="Times New Roman" w:hAnsi="Times New Roman" w:cs="Times New Roman" w:eastAsiaTheme="minorEastAsia"/>
                      <w:sz w:val="21"/>
                      <w:szCs w:val="21"/>
                    </w:rPr>
                    <w:t>及环评报告</w:t>
                  </w:r>
                </w:p>
              </w:tc>
              <w:tc>
                <w:tcPr>
                  <w:tcW w:w="2654" w:type="pct"/>
                  <w:tcBorders>
                    <w:top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color w:val="auto"/>
                      <w:sz w:val="21"/>
                      <w:szCs w:val="21"/>
                      <w:highlight w:val="none"/>
                      <w:lang w:eastAsia="zh-CN"/>
                    </w:rPr>
                    <w:t>宁国市日顺竹木工艺品厂年产50万个竹制品杯项目选址于宁国经济技术开发区南山园区松岭路。项目租赁安徽中盛汽车零部件有限公司2067平方米厂房，购置液压冲床、圆棒砂光机等主要设备。项目建成达产后，年产50万个竹制品杯。项目经宁国经开区（港口产业园）管委会宁开发项［2021]210号同意备案，项目代码：2020-341862-20-03-042083。经我局研究，原则同意项目建设。</w:t>
                  </w:r>
                </w:p>
              </w:tc>
              <w:tc>
                <w:tcPr>
                  <w:tcW w:w="2654" w:type="pct"/>
                  <w:tcBorders>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落实</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color w:val="000000"/>
                      <w:sz w:val="21"/>
                      <w:szCs w:val="21"/>
                      <w:lang w:val="en-US" w:eastAsia="zh-CN" w:bidi="ar-SA"/>
                    </w:rPr>
                    <w:t>建</w:t>
                  </w:r>
                  <w:r>
                    <w:rPr>
                      <w:rFonts w:hint="default" w:ascii="Times New Roman" w:hAnsi="Times New Roman" w:eastAsia="宋体" w:cs="Times New Roman"/>
                      <w:sz w:val="21"/>
                      <w:szCs w:val="21"/>
                      <w:lang w:val="en-US" w:eastAsia="zh-CN"/>
                    </w:rPr>
                    <w:t>设项目</w:t>
                  </w:r>
                  <w:r>
                    <w:rPr>
                      <w:rFonts w:hint="default" w:ascii="Times New Roman" w:hAnsi="Times New Roman" w:eastAsia="宋体" w:cs="Times New Roman"/>
                      <w:sz w:val="21"/>
                      <w:szCs w:val="21"/>
                    </w:rPr>
                    <w:t>位于宁国经济技术开发区南山园区</w:t>
                  </w:r>
                  <w:r>
                    <w:rPr>
                      <w:rFonts w:hint="default" w:ascii="Times New Roman" w:hAnsi="Times New Roman" w:eastAsia="宋体" w:cs="Times New Roman"/>
                      <w:sz w:val="21"/>
                      <w:szCs w:val="21"/>
                      <w:lang w:eastAsia="zh-CN"/>
                    </w:rPr>
                    <w:t>松岭路中盛公司内，</w:t>
                  </w:r>
                  <w:r>
                    <w:rPr>
                      <w:rFonts w:hint="default" w:ascii="Times New Roman" w:hAnsi="Times New Roman" w:eastAsia="宋体" w:cs="Times New Roman"/>
                      <w:sz w:val="21"/>
                      <w:szCs w:val="21"/>
                      <w:lang w:val="en-US" w:eastAsia="zh-CN"/>
                    </w:rPr>
                    <w:t>建设位置未发生变化</w:t>
                  </w: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lang w:val="en-US" w:eastAsia="zh-CN" w:bidi="ar-SA"/>
                    </w:rPr>
                    <w:t>项目废水排放执行《污水综合排放标准》（GB8978-1996)一级排放标准；待与南山污水处理厂签订接管协议后，废水排放执行《污水综合排放标准》（GB8978-1996)三级排放标准及南山污水处理厂接管标准。</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职工生活污水由化粪池处理后，排入市政污水管网，进入南山污水处理厂处理，处理达标后尾水排入中津河。水帘定期排水作为危废，委托有资质单位处理。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lang w:eastAsia="zh-CN"/>
                    </w:rPr>
                    <w:t>项目废气排放参照上海市《大气污染物综合排放标准》（DB31/933-2015)排放限值；有机废气应同时满足《挥发性有机物无组织排放控制标准》（GB37822-2019)。</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打磨、修边粉尘经布袋除尘器+15m高排气筒（DA001）排放；涂胶、晾干、喷漆废气经水帘+过滤棉+二级活性炭吸附+15m高排气筒（DA002）排放。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运营期厂界噪声执行《工业企业厂界环境噪声排放标准》（GB12348-2008)中的3类标准。</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项目采</w:t>
                  </w:r>
                  <w:r>
                    <w:rPr>
                      <w:rFonts w:hint="default" w:ascii="Times New Roman" w:hAnsi="Times New Roman" w:cs="Times New Roman"/>
                      <w:color w:val="000000"/>
                      <w:sz w:val="21"/>
                      <w:szCs w:val="21"/>
                      <w:lang w:val="en-US" w:eastAsia="zh-CN" w:bidi="ar-SA"/>
                    </w:rPr>
                    <w:t>用低噪声设备，并通过优化车间内设备布局，采取隔声减振等降噪措施</w:t>
                  </w:r>
                  <w:r>
                    <w:rPr>
                      <w:rFonts w:hint="default" w:ascii="Times New Roman" w:hAnsi="Times New Roman" w:cs="Times New Roman" w:eastAsiaTheme="minorEastAsia"/>
                      <w:color w:val="000000"/>
                      <w:sz w:val="21"/>
                      <w:szCs w:val="21"/>
                      <w:lang w:val="en-US" w:eastAsia="zh-CN" w:bidi="ar-SA"/>
                    </w:rPr>
                    <w:t>降低噪声对环境的影响。厂界噪声满足《工业企业厂界环境噪声排放标准》（GB 12348-2008）</w:t>
                  </w:r>
                  <w:r>
                    <w:rPr>
                      <w:rFonts w:hint="default" w:ascii="Times New Roman" w:hAnsi="Times New Roman" w:cs="Times New Roman"/>
                      <w:color w:val="000000"/>
                      <w:sz w:val="21"/>
                      <w:szCs w:val="21"/>
                      <w:lang w:val="en-US" w:eastAsia="zh-CN" w:bidi="ar-SA"/>
                    </w:rPr>
                    <w:t>3</w:t>
                  </w:r>
                  <w:r>
                    <w:rPr>
                      <w:rFonts w:hint="default" w:ascii="Times New Roman" w:hAnsi="Times New Roman" w:cs="Times New Roman" w:eastAsiaTheme="minorEastAsia"/>
                      <w:color w:val="000000"/>
                      <w:sz w:val="21"/>
                      <w:szCs w:val="21"/>
                      <w:lang w:val="en-US" w:eastAsia="zh-CN" w:bidi="ar-SA"/>
                    </w:rPr>
                    <w:t>类标准</w:t>
                  </w:r>
                  <w:r>
                    <w:rPr>
                      <w:rFonts w:hint="default" w:ascii="Times New Roman" w:hAnsi="Times New Roman" w:cs="Times New Roman"/>
                      <w:color w:val="000000"/>
                      <w:sz w:val="21"/>
                      <w:szCs w:val="21"/>
                      <w:lang w:val="en-US" w:eastAsia="zh-CN" w:bidi="ar-SA"/>
                    </w:rPr>
                    <w:t>的</w:t>
                  </w:r>
                  <w:r>
                    <w:rPr>
                      <w:rFonts w:hint="default" w:ascii="Times New Roman" w:hAnsi="Times New Roman" w:cs="Times New Roman" w:eastAsiaTheme="minorEastAsia"/>
                      <w:color w:val="000000"/>
                      <w:sz w:val="21"/>
                      <w:szCs w:val="21"/>
                      <w:lang w:val="en-US" w:eastAsia="zh-CN" w:bidi="ar-SA"/>
                    </w:rPr>
                    <w:t>要求</w:t>
                  </w:r>
                  <w:r>
                    <w:rPr>
                      <w:rFonts w:hint="default" w:ascii="Times New Roman" w:hAnsi="Times New Roman" w:cs="Times New Roman"/>
                      <w:color w:val="000000"/>
                      <w:sz w:val="21"/>
                      <w:szCs w:val="21"/>
                      <w:lang w:val="en-US" w:eastAsia="zh-CN" w:bidi="ar-SA"/>
                    </w:rPr>
                    <w:t>。</w:t>
                  </w:r>
                  <w:r>
                    <w:rPr>
                      <w:rFonts w:hint="default" w:ascii="Times New Roman" w:hAnsi="Times New Roman" w:cs="Times New Roman" w:eastAsiaTheme="minorEastAsia"/>
                      <w:color w:val="000000"/>
                      <w:sz w:val="21"/>
                      <w:szCs w:val="21"/>
                      <w:lang w:val="en-US" w:eastAsia="zh-CN" w:bidi="ar-SA"/>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该项目固体废弃物执行《一般工业固体废物贮存和填埋污染控制标准》（GB18599-2020)相关要求；危险废物执行《危险废物贮存污染控制标准》（GB18597-2001)及其修改单。</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b w:val="0"/>
                      <w:bCs w:val="0"/>
                      <w:color w:val="auto"/>
                      <w:sz w:val="21"/>
                      <w:szCs w:val="21"/>
                      <w:lang w:eastAsia="zh-CN"/>
                    </w:rPr>
                    <w:t>项目产生的固废主要包括一般固废、危险废物及生活垃圾。一般固废有废边角料、布袋除尘器除尘灰、不合格产品收集后外售其他公司回用。危险废物有水帘废水、废活性炭、废油漆桶、漆渣，收集后交有资质单位处置。职工生活垃圾收集后由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rPr>
                    <w:t>项目建成后，总量控制指标烟粉尘为0.01t/a，VOCs为0.0234t/a。</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根据此次验收检测，污染物排放总量满足总量控制指标。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color w:val="000000"/>
                      <w:sz w:val="21"/>
                      <w:szCs w:val="21"/>
                    </w:rPr>
                    <w:t>项目竣工后，你公司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tc>
              <w:tc>
                <w:tcPr>
                  <w:tcW w:w="2654" w:type="pct"/>
                  <w:tcBorders>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lang w:val="en-US" w:eastAsia="zh-CN"/>
                    </w:rPr>
                    <w:t>本次申请验收。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345" w:type="pct"/>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auto"/>
                      <w:sz w:val="21"/>
                      <w:szCs w:val="21"/>
                      <w:lang w:eastAsia="zh-CN"/>
                    </w:rPr>
                    <w:t>项目建成后，严格执行排污许可制度</w:t>
                  </w:r>
                  <w:r>
                    <w:rPr>
                      <w:rFonts w:hint="eastAsia" w:ascii="Times New Roman" w:hAnsi="Times New Roman" w:eastAsia="宋体" w:cs="Times New Roman"/>
                      <w:color w:val="auto"/>
                      <w:sz w:val="21"/>
                      <w:szCs w:val="21"/>
                      <w:lang w:eastAsia="zh-CN"/>
                    </w:rPr>
                    <w:t>。</w:t>
                  </w:r>
                </w:p>
              </w:tc>
              <w:tc>
                <w:tcPr>
                  <w:tcW w:w="2654" w:type="pct"/>
                  <w:tcBorders>
                    <w:bottom w:val="single" w:color="auto" w:sz="4" w:space="0"/>
                    <w:righ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宁国市日顺竹木工艺品厂于2020年6月19日进行排污许可登记，有效期为2020年6月19日至2025年6月18日。登记编号：92341881MA2NQBUC2J001Y</w:t>
                  </w:r>
                </w:p>
              </w:tc>
            </w:tr>
          </w:tbl>
          <w:p>
            <w:pPr>
              <w:keepNext w:val="0"/>
              <w:keepLines w:val="0"/>
              <w:pageBreakBefore w:val="0"/>
              <w:widowControl w:val="0"/>
              <w:kinsoku/>
              <w:wordWrap/>
              <w:overflowPunct/>
              <w:topLinePunct w:val="0"/>
              <w:autoSpaceDE/>
              <w:autoSpaceDN/>
              <w:bidi w:val="0"/>
              <w:adjustRightInd/>
              <w:snapToGrid/>
              <w:spacing w:before="0" w:after="0" w:line="400" w:lineRule="exact"/>
              <w:jc w:val="both"/>
              <w:textAlignment w:val="auto"/>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2"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九、验收监测质量保证及质量控制：</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本次验收检测采样及样品分析均严格按照《环境水质监测质量保证手册》、《环境空气监测质量保证手册》、《固定污染源质量保证和质量控制技术规范（试行）》及相关环境监测技术规范的要求进行，实施全程序质量控制。项目检测前，相关部门根据检测方案制定了详细的质量控制计划，并按照计划实施。具体质控要求如下：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（1）生产处于正常。检测期间生产在大于75％额定生产负荷的工况下稳定运行，各污染治理设施运行基本正常。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（2）检测分析方法采用国家有关部门颁布的标准（或推荐）方法。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（3）合理布设检测点位,保证各检测点位布设的科学性和可比性。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（4）检测人员经考核并有合格证书，所有检测仪器经过计量部门检定并在有效期内。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（5）现场采样、保存及实验分析阶段均采取相关质控措施。</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①废水检测仪器符合国家有关标准或技术要求。采样、运输、保存、分析全过程严格按照《环境监测技术规范（水和废水部分）》和《环境水质监测质量保证手册》规定执行。按照质量控制计划的要求通过空白、平行样、质控标样等质控措施做好准确度和精密度控制。</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②废气检测仪器均符合国家有关标准或技术要求，检测前按检测因子分别用标准气体和流量计对其进行校核（标定），在测试时保证其采样流量的准确 。采样和分析过程严格按照《固定源废气监测技术规范》（HJ/T 397-2007）、《固定污染源质量保证和质量控制技术规范（试行）》（HJ/T373-2007）和《空气和废气监测分析方法》（第四版）进行。采样时企业正常生产且工况达满负荷75%以上，各生产工段和各项环保设施均处于正常运行状态。检测断面处于平直或竖直管段，工艺尾气的采集、保存、运输均严格按照检测技术规范进行，采样仪器及实验室仪器均经计量部门检定合格且在有效期内使用。按照质量控制计划的要求的质控措施做好准确度和精密度控制。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③ 无组织排放检测部分严格按照《大气污染物无组织排放监测技术导则》（HJ/T 55-2000）进行样品采集、运输、分析，采样仪器及实验室仪器均经计量部门检定合格且在有效期内使用。采样人员采样时同时记录气象参数和周围的环境情况；采样结束后及时送交实验室，检查样品并做好交接记录。按照质量控制计划的要求的质控措施做好准确度和精密度控制。</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lang w:val="en-US" w:eastAsia="zh-CN"/>
              </w:rPr>
            </w:pPr>
            <w:r>
              <w:rPr>
                <w:rFonts w:hint="default" w:ascii="Times New Roman" w:hAnsi="Times New Roman" w:eastAsia="宋体" w:cs="Times New Roman"/>
                <w:color w:val="000000"/>
                <w:sz w:val="24"/>
                <w:szCs w:val="24"/>
                <w:lang w:val="en-US" w:eastAsia="zh-CN"/>
              </w:rPr>
              <w:t>④噪声检测方法按《环境监测技术规范（噪声部分）》（国家环保局，1986）和《工业企业厂界 环境噪声排放标准》（GB12348-2008）要求进行，采用等效声级Leq（A）值为进行了评价，各项质控措施和结果满足相关规范的要求。评价量，统计声级 L10 、L50 、L90 作为依据，测量仪器为 HS6288E型精密噪声频谱分析仪，校准仪器为HS6020校准仪，测量仪器使用前后均进行校准，前、后校准示值偏差不大于0.5dB（A）检测时气象条件满足检测技术要求，从而确保了检测数据的代表性、可靠性。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5" w:hRule="atLeast"/>
          <w:jc w:val="center"/>
        </w:trPr>
        <w:tc>
          <w:tcPr>
            <w:tcW w:w="50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十、验收监测内容：</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bookmarkStart w:id="1" w:name="_Toc6477"/>
            <w:r>
              <w:rPr>
                <w:rFonts w:hint="default" w:ascii="Times New Roman" w:hAnsi="Times New Roman" w:eastAsia="宋体" w:cs="Times New Roman"/>
                <w:sz w:val="24"/>
                <w:szCs w:val="24"/>
                <w:lang w:val="en-US" w:eastAsia="zh-CN"/>
              </w:rPr>
              <w:t>1、废水</w:t>
            </w:r>
            <w:bookmarkEnd w:id="1"/>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表10-1 废水监测内容一览表</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61"/>
              <w:gridCol w:w="3822"/>
              <w:gridCol w:w="24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1" w:type="dxa"/>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监测点位</w:t>
                  </w:r>
                </w:p>
              </w:tc>
              <w:tc>
                <w:tcPr>
                  <w:tcW w:w="3822" w:type="dxa"/>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监测项目</w:t>
                  </w:r>
                </w:p>
              </w:tc>
              <w:tc>
                <w:tcPr>
                  <w:tcW w:w="2449" w:type="dxa"/>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1" w:type="dxa"/>
                  <w:noWrap w:val="0"/>
                  <w:vAlign w:val="center"/>
                </w:tcPr>
                <w:p>
                  <w:pPr>
                    <w:pStyle w:val="21"/>
                    <w:spacing w:line="240" w:lineRule="auto"/>
                    <w:jc w:val="center"/>
                    <w:rPr>
                      <w:rFonts w:hint="default" w:ascii="Times New Roman" w:hAnsi="Times New Roman" w:cs="Times New Roman"/>
                      <w:lang w:val="en-US" w:eastAsia="zh-CN"/>
                    </w:rPr>
                  </w:pPr>
                  <w:bookmarkStart w:id="2" w:name="_Toc5005"/>
                  <w:r>
                    <w:rPr>
                      <w:rFonts w:hint="default" w:ascii="Times New Roman" w:hAnsi="Times New Roman" w:cs="Times New Roman"/>
                      <w:lang w:val="en-US" w:eastAsia="zh-CN"/>
                    </w:rPr>
                    <w:t>生活污水排口</w:t>
                  </w:r>
                </w:p>
              </w:tc>
              <w:tc>
                <w:tcPr>
                  <w:tcW w:w="3822" w:type="dxa"/>
                  <w:noWrap w:val="0"/>
                  <w:vAlign w:val="center"/>
                </w:tcPr>
                <w:p>
                  <w:pPr>
                    <w:pStyle w:val="21"/>
                    <w:spacing w:line="240" w:lineRule="auto"/>
                    <w:jc w:val="center"/>
                    <w:rPr>
                      <w:rFonts w:hint="default" w:ascii="Times New Roman" w:hAnsi="Times New Roman" w:cs="Times New Roman"/>
                      <w:lang w:val="en-US" w:eastAsia="zh-CN"/>
                    </w:rPr>
                  </w:pPr>
                  <w:r>
                    <w:rPr>
                      <w:rFonts w:hint="default" w:ascii="Times New Roman" w:hAnsi="Times New Roman" w:cs="Times New Roman"/>
                    </w:rPr>
                    <w:t>COD</w:t>
                  </w:r>
                  <w:r>
                    <w:rPr>
                      <w:rFonts w:hint="default" w:ascii="Times New Roman" w:hAnsi="Times New Roman" w:cs="Times New Roman"/>
                      <w:vertAlign w:val="subscript"/>
                    </w:rPr>
                    <w:t>cr</w:t>
                  </w:r>
                  <w:r>
                    <w:rPr>
                      <w:rFonts w:hint="default" w:ascii="Times New Roman" w:hAnsi="Times New Roman" w:cs="Times New Roman"/>
                    </w:rPr>
                    <w:t>、BOD</w:t>
                  </w:r>
                  <w:r>
                    <w:rPr>
                      <w:rFonts w:hint="default" w:ascii="Times New Roman" w:hAnsi="Times New Roman" w:cs="Times New Roman"/>
                      <w:vertAlign w:val="subscript"/>
                    </w:rPr>
                    <w:t>5</w:t>
                  </w:r>
                  <w:r>
                    <w:rPr>
                      <w:rFonts w:hint="default" w:ascii="Times New Roman" w:hAnsi="Times New Roman" w:cs="Times New Roman"/>
                    </w:rPr>
                    <w:t>、氨氮、SS</w:t>
                  </w:r>
                </w:p>
              </w:tc>
              <w:tc>
                <w:tcPr>
                  <w:tcW w:w="2449" w:type="dxa"/>
                  <w:noWrap w:val="0"/>
                  <w:vAlign w:val="center"/>
                </w:tcPr>
                <w:p>
                  <w:pPr>
                    <w:pStyle w:val="21"/>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rPr>
                    <w:t>批次/</w:t>
                  </w:r>
                  <w:r>
                    <w:rPr>
                      <w:rFonts w:hint="default" w:ascii="Times New Roman" w:hAnsi="Times New Roman" w:cs="Times New Roman"/>
                      <w:lang w:val="en-US" w:eastAsia="zh-CN"/>
                    </w:rPr>
                    <w:t>1</w:t>
                  </w:r>
                  <w:r>
                    <w:rPr>
                      <w:rFonts w:hint="default" w:ascii="Times New Roman" w:hAnsi="Times New Roman" w:cs="Times New Roman"/>
                    </w:rPr>
                    <w:t>点/</w:t>
                  </w:r>
                  <w:r>
                    <w:rPr>
                      <w:rFonts w:hint="default" w:ascii="Times New Roman" w:hAnsi="Times New Roman" w:cs="Times New Roman"/>
                      <w:lang w:val="en-US" w:eastAsia="zh-CN"/>
                    </w:rPr>
                    <w:t>1</w:t>
                  </w:r>
                  <w:r>
                    <w:rPr>
                      <w:rFonts w:hint="default" w:ascii="Times New Roman" w:hAnsi="Times New Roman" w:cs="Times New Roman"/>
                    </w:rPr>
                    <w:t>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 废气</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废气监测点位、项目、频次见下表。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表10-2 废气监测内容一览表</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3398"/>
              <w:gridCol w:w="2913"/>
              <w:gridCol w:w="13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类别</w:t>
                  </w:r>
                </w:p>
              </w:tc>
              <w:tc>
                <w:tcPr>
                  <w:tcW w:w="1946"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监测点位</w:t>
                  </w:r>
                </w:p>
              </w:tc>
              <w:tc>
                <w:tcPr>
                  <w:tcW w:w="1668"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监测项目</w:t>
                  </w:r>
                </w:p>
              </w:tc>
              <w:tc>
                <w:tcPr>
                  <w:tcW w:w="795"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有组织废气</w:t>
                  </w:r>
                </w:p>
              </w:tc>
              <w:tc>
                <w:tcPr>
                  <w:tcW w:w="1946"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lang w:val="en-US" w:eastAsia="zh-CN"/>
                    </w:rPr>
                    <w:t>打磨、修边废气排气筒（DA001）进出口</w:t>
                  </w:r>
                </w:p>
              </w:tc>
              <w:tc>
                <w:tcPr>
                  <w:tcW w:w="1668"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lang w:val="en-US" w:eastAsia="zh-CN"/>
                    </w:rPr>
                    <w:t>颗粒物</w:t>
                  </w:r>
                </w:p>
              </w:tc>
              <w:tc>
                <w:tcPr>
                  <w:tcW w:w="795"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4</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tc>
              <w:tc>
                <w:tcPr>
                  <w:tcW w:w="1946"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eastAsia="zh-CN"/>
                    </w:rPr>
                    <w:t>涂胶、晾干、喷漆</w:t>
                  </w:r>
                  <w:r>
                    <w:rPr>
                      <w:rFonts w:hint="eastAsia" w:ascii="Times New Roman" w:hAnsi="Times New Roman" w:cs="Times New Roman"/>
                      <w:lang w:eastAsia="zh-CN"/>
                    </w:rPr>
                    <w:t>废气</w:t>
                  </w:r>
                  <w:r>
                    <w:rPr>
                      <w:rFonts w:hint="default" w:ascii="Times New Roman" w:hAnsi="Times New Roman" w:cs="Times New Roman"/>
                      <w:lang w:eastAsia="zh-CN"/>
                    </w:rPr>
                    <w:t>排气筒（DA002）</w:t>
                  </w:r>
                  <w:r>
                    <w:rPr>
                      <w:rFonts w:hint="default" w:ascii="Times New Roman" w:hAnsi="Times New Roman" w:cs="Times New Roman"/>
                      <w:lang w:val="en-US" w:eastAsia="zh-CN"/>
                    </w:rPr>
                    <w:t>进出口</w:t>
                  </w:r>
                </w:p>
              </w:tc>
              <w:tc>
                <w:tcPr>
                  <w:tcW w:w="1668"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ascii="Times New Roman" w:hAnsi="Times New Roman" w:eastAsia="宋体" w:cs="Times New Roman"/>
                      <w:bCs/>
                      <w:color w:val="auto"/>
                      <w:kern w:val="2"/>
                      <w:sz w:val="21"/>
                      <w:szCs w:val="21"/>
                      <w:lang w:val="en-US" w:eastAsia="zh-CN" w:bidi="ar-SA"/>
                    </w:rPr>
                    <w:t>非甲烷总烃</w:t>
                  </w:r>
                  <w:r>
                    <w:rPr>
                      <w:rFonts w:hint="eastAsia" w:ascii="Times New Roman" w:hAnsi="Times New Roman" w:cs="Times New Roman"/>
                      <w:bCs/>
                      <w:color w:val="auto"/>
                      <w:kern w:val="2"/>
                      <w:sz w:val="21"/>
                      <w:szCs w:val="21"/>
                      <w:lang w:val="en-US" w:eastAsia="zh-CN" w:bidi="ar-SA"/>
                    </w:rPr>
                    <w:t>、</w:t>
                  </w:r>
                  <w:r>
                    <w:rPr>
                      <w:rFonts w:hint="eastAsia" w:ascii="Times New Roman" w:hAnsi="Times New Roman" w:eastAsia="宋体" w:cs="Times New Roman"/>
                      <w:bCs/>
                      <w:color w:val="auto"/>
                      <w:kern w:val="2"/>
                      <w:sz w:val="21"/>
                      <w:szCs w:val="21"/>
                      <w:lang w:val="en-US" w:eastAsia="zh-CN" w:bidi="ar-SA"/>
                    </w:rPr>
                    <w:t>二甲苯</w:t>
                  </w:r>
                  <w:r>
                    <w:rPr>
                      <w:rFonts w:hint="eastAsia" w:ascii="Times New Roman" w:hAnsi="Times New Roman" w:cs="Times New Roman"/>
                      <w:bCs/>
                      <w:color w:val="auto"/>
                      <w:kern w:val="2"/>
                      <w:sz w:val="21"/>
                      <w:szCs w:val="21"/>
                      <w:lang w:val="en-US" w:eastAsia="zh-CN" w:bidi="ar-SA"/>
                    </w:rPr>
                    <w:t>、颗粒物</w:t>
                  </w:r>
                </w:p>
              </w:tc>
              <w:tc>
                <w:tcPr>
                  <w:tcW w:w="795"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无组织废气</w:t>
                  </w:r>
                </w:p>
              </w:tc>
              <w:tc>
                <w:tcPr>
                  <w:tcW w:w="1946"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eastAsia="zh-CN"/>
                    </w:rPr>
                  </w:pPr>
                  <w:r>
                    <w:rPr>
                      <w:rFonts w:hint="default" w:ascii="Times New Roman" w:hAnsi="Times New Roman" w:cs="Times New Roman"/>
                      <w:lang w:val="en-US" w:eastAsia="zh-CN"/>
                    </w:rPr>
                    <w:t>厂界东</w:t>
                  </w:r>
                </w:p>
              </w:tc>
              <w:tc>
                <w:tcPr>
                  <w:tcW w:w="166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rPr>
                  </w:pPr>
                  <w:r>
                    <w:rPr>
                      <w:rFonts w:hint="default" w:ascii="Times New Roman" w:hAnsi="Times New Roman" w:cs="Times New Roman"/>
                      <w:lang w:val="en-US" w:eastAsia="zh-CN"/>
                    </w:rPr>
                    <w:t>颗粒物、</w:t>
                  </w:r>
                  <w:r>
                    <w:rPr>
                      <w:rFonts w:ascii="Times New Roman" w:hAnsi="Times New Roman" w:eastAsia="宋体" w:cs="Times New Roman"/>
                      <w:bCs/>
                      <w:color w:val="auto"/>
                      <w:kern w:val="2"/>
                      <w:sz w:val="21"/>
                      <w:szCs w:val="21"/>
                      <w:lang w:val="en-US" w:eastAsia="zh-CN" w:bidi="ar-SA"/>
                    </w:rPr>
                    <w:t>非甲烷总烃</w:t>
                  </w:r>
                  <w:r>
                    <w:rPr>
                      <w:rFonts w:hint="eastAsia" w:ascii="Times New Roman" w:hAnsi="Times New Roman" w:eastAsia="宋体" w:cs="Times New Roman"/>
                      <w:bCs/>
                      <w:color w:val="auto"/>
                      <w:kern w:val="2"/>
                      <w:sz w:val="21"/>
                      <w:szCs w:val="21"/>
                      <w:lang w:val="en-US" w:eastAsia="zh-CN" w:bidi="ar-SA"/>
                    </w:rPr>
                    <w:t>、二甲苯</w:t>
                  </w:r>
                </w:p>
              </w:tc>
              <w:tc>
                <w:tcPr>
                  <w:tcW w:w="795"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lang w:val="en-US" w:eastAsia="zh-CN"/>
                    </w:rPr>
                    <w:t>3批次/3点/2天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tc>
              <w:tc>
                <w:tcPr>
                  <w:tcW w:w="1946"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lang w:val="en-US" w:eastAsia="zh-CN"/>
                    </w:rPr>
                    <w:t>厂界南</w:t>
                  </w:r>
                </w:p>
              </w:tc>
              <w:tc>
                <w:tcPr>
                  <w:tcW w:w="166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tc>
              <w:tc>
                <w:tcPr>
                  <w:tcW w:w="795"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tc>
              <w:tc>
                <w:tcPr>
                  <w:tcW w:w="1946"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lang w:val="en-US" w:eastAsia="zh-CN"/>
                    </w:rPr>
                    <w:t>厂界西</w:t>
                  </w:r>
                </w:p>
              </w:tc>
              <w:tc>
                <w:tcPr>
                  <w:tcW w:w="166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tc>
              <w:tc>
                <w:tcPr>
                  <w:tcW w:w="795"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 厂界噪声</w:t>
            </w:r>
            <w:bookmarkEnd w:id="2"/>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在厂界外共布设4个测点。监测频次为连续2天，每天昼夜各监测一次。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表10-3 噪声监测内容一览表</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13"/>
              <w:gridCol w:w="2266"/>
              <w:gridCol w:w="24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98" w:type="pct"/>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监测点位</w:t>
                  </w:r>
                </w:p>
              </w:tc>
              <w:tc>
                <w:tcPr>
                  <w:tcW w:w="1297" w:type="pct"/>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监测项目</w:t>
                  </w:r>
                </w:p>
              </w:tc>
              <w:tc>
                <w:tcPr>
                  <w:tcW w:w="1404" w:type="pct"/>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exact"/>
                <w:jc w:val="center"/>
              </w:trPr>
              <w:tc>
                <w:tcPr>
                  <w:tcW w:w="2298" w:type="pct"/>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在厂界四周各布置1个监测点，共4个</w:t>
                  </w:r>
                </w:p>
              </w:tc>
              <w:tc>
                <w:tcPr>
                  <w:tcW w:w="1297" w:type="pct"/>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噪声等效声级</w:t>
                  </w:r>
                </w:p>
              </w:tc>
              <w:tc>
                <w:tcPr>
                  <w:tcW w:w="1404" w:type="pct"/>
                  <w:noWrap w:val="0"/>
                  <w:vAlign w:val="center"/>
                </w:tcPr>
                <w:p>
                  <w:pPr>
                    <w:pStyle w:val="21"/>
                    <w:spacing w:line="240" w:lineRule="auto"/>
                    <w:jc w:val="center"/>
                    <w:rPr>
                      <w:rFonts w:hint="default" w:ascii="Times New Roman" w:hAnsi="Times New Roman" w:cs="Times New Roman"/>
                    </w:rPr>
                  </w:pPr>
                  <w:r>
                    <w:rPr>
                      <w:rFonts w:hint="default" w:ascii="Times New Roman" w:hAnsi="Times New Roman" w:cs="Times New Roman"/>
                    </w:rPr>
                    <w:t>连续2天，</w:t>
                  </w:r>
                  <w:r>
                    <w:rPr>
                      <w:rFonts w:hint="default" w:ascii="Times New Roman" w:hAnsi="Times New Roman" w:cs="Times New Roman"/>
                      <w:lang w:eastAsia="zh-CN"/>
                    </w:rPr>
                    <w:t>昼夜各一次</w:t>
                  </w:r>
                </w:p>
              </w:tc>
            </w:tr>
          </w:tbl>
          <w:p>
            <w:pPr>
              <w:pStyle w:val="2"/>
              <w:jc w:val="both"/>
              <w:rPr>
                <w:rFonts w:hint="default" w:ascii="Times New Roman" w:hAnsi="Times New Roman"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3"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十一、验收监测结果：</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1、废气（有组织）：</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eastAsia="zh-CN"/>
              </w:rPr>
              <w:t>本</w:t>
            </w:r>
            <w:r>
              <w:rPr>
                <w:rFonts w:hint="default" w:ascii="Times New Roman" w:hAnsi="Times New Roman" w:cs="Times New Roman" w:eastAsiaTheme="minorEastAsia"/>
                <w:sz w:val="24"/>
                <w:szCs w:val="24"/>
              </w:rPr>
              <w:t>项目</w:t>
            </w:r>
            <w:r>
              <w:rPr>
                <w:rFonts w:hint="default" w:ascii="Times New Roman" w:hAnsi="Times New Roman" w:cs="Times New Roman"/>
                <w:color w:val="auto"/>
                <w:sz w:val="24"/>
              </w:rPr>
              <w:t>打磨、修边</w:t>
            </w:r>
            <w:r>
              <w:rPr>
                <w:rFonts w:hint="eastAsia" w:ascii="Times New Roman" w:hAnsi="Times New Roman" w:cs="Times New Roman"/>
                <w:color w:val="auto"/>
                <w:sz w:val="24"/>
                <w:lang w:eastAsia="zh-CN"/>
              </w:rPr>
              <w:t>废气颗粒物，</w:t>
            </w:r>
            <w:r>
              <w:rPr>
                <w:rFonts w:hint="default" w:ascii="Times New Roman" w:hAnsi="Times New Roman" w:cs="Times New Roman"/>
                <w:color w:val="auto"/>
                <w:sz w:val="24"/>
              </w:rPr>
              <w:t>涂胶</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喷漆、晾干废气非甲烷总烃、颗粒物、二甲苯</w:t>
            </w:r>
            <w:r>
              <w:rPr>
                <w:rFonts w:hint="eastAsia" w:ascii="Times New Roman" w:hAnsi="Times New Roman" w:cs="Times New Roman"/>
                <w:color w:val="auto"/>
                <w:sz w:val="24"/>
                <w:lang w:eastAsia="zh-CN"/>
              </w:rPr>
              <w:t>排放</w:t>
            </w:r>
            <w:r>
              <w:rPr>
                <w:rFonts w:hint="default" w:ascii="Times New Roman" w:hAnsi="Times New Roman" w:cs="Times New Roman"/>
                <w:color w:val="auto"/>
                <w:sz w:val="24"/>
              </w:rPr>
              <w:t>上海市《大气污染物综合排放标准》（DB31/933-2015）中标准，挥发性有机物无组织排放满足《挥发性有机物无组织排放控制标准》</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GB37822-2019）特别排放限值要求。</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-1 打磨、修边废气排放监测结果</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1255"/>
              <w:gridCol w:w="426"/>
              <w:gridCol w:w="1195"/>
              <w:gridCol w:w="1114"/>
              <w:gridCol w:w="526"/>
              <w:gridCol w:w="561"/>
              <w:gridCol w:w="1126"/>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481"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2022.10.12</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b w:val="0"/>
                      <w:bCs w:val="0"/>
                      <w:kern w:val="2"/>
                      <w:sz w:val="21"/>
                      <w:szCs w:val="21"/>
                      <w:vertAlign w:val="baseline"/>
                      <w:lang w:val="en-US" w:eastAsia="zh-CN" w:bidi="ar-SA"/>
                    </w:rPr>
                    <w:t>2022.10.13</w:t>
                  </w:r>
                </w:p>
              </w:tc>
              <w:tc>
                <w:tcPr>
                  <w:tcW w:w="99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1738"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时间</w:t>
                  </w:r>
                </w:p>
              </w:tc>
              <w:tc>
                <w:tcPr>
                  <w:tcW w:w="497" w:type="pct"/>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点位</w:t>
                  </w:r>
                </w:p>
              </w:tc>
              <w:tc>
                <w:tcPr>
                  <w:tcW w:w="984"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测项目</w:t>
                  </w:r>
                </w:p>
              </w:tc>
              <w:tc>
                <w:tcPr>
                  <w:tcW w:w="2735" w:type="pct"/>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eastAsia="宋体" w:cs="Times New Roman"/>
                      <w:sz w:val="21"/>
                      <w:szCs w:val="21"/>
                    </w:rPr>
                  </w:pPr>
                </w:p>
              </w:tc>
              <w:tc>
                <w:tcPr>
                  <w:tcW w:w="49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eastAsia="宋体" w:cs="Times New Roman"/>
                      <w:sz w:val="21"/>
                      <w:szCs w:val="21"/>
                    </w:rPr>
                  </w:pPr>
                </w:p>
              </w:tc>
              <w:tc>
                <w:tcPr>
                  <w:tcW w:w="984"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eastAsia="宋体" w:cs="Times New Roman"/>
                      <w:sz w:val="21"/>
                      <w:szCs w:val="21"/>
                    </w:rPr>
                  </w:pPr>
                </w:p>
              </w:tc>
              <w:tc>
                <w:tcPr>
                  <w:tcW w:w="66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第1次</w:t>
                  </w:r>
                </w:p>
              </w:tc>
              <w:tc>
                <w:tcPr>
                  <w:tcW w:w="67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第2次</w:t>
                  </w:r>
                </w:p>
              </w:tc>
              <w:tc>
                <w:tcPr>
                  <w:tcW w:w="67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第3次</w:t>
                  </w:r>
                </w:p>
              </w:tc>
              <w:tc>
                <w:tcPr>
                  <w:tcW w:w="71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2022.10.11</w:t>
                  </w:r>
                </w:p>
              </w:tc>
              <w:tc>
                <w:tcPr>
                  <w:tcW w:w="497"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打磨、修边废气排气筒（DA001）进口</w:t>
                  </w:r>
                </w:p>
              </w:tc>
              <w:tc>
                <w:tcPr>
                  <w:tcW w:w="98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1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1312</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1397</w:t>
                  </w:r>
                </w:p>
              </w:tc>
              <w:tc>
                <w:tcPr>
                  <w:tcW w:w="112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1439</w:t>
                  </w:r>
                </w:p>
              </w:tc>
              <w:tc>
                <w:tcPr>
                  <w:tcW w:w="120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1383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49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7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114"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w:t>
                  </w:r>
                </w:p>
              </w:tc>
              <w:tc>
                <w:tcPr>
                  <w:tcW w:w="10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w:t>
                  </w:r>
                </w:p>
              </w:tc>
              <w:tc>
                <w:tcPr>
                  <w:tcW w:w="112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w:t>
                  </w:r>
                </w:p>
              </w:tc>
              <w:tc>
                <w:tcPr>
                  <w:tcW w:w="1201"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49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7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(kg/h)</w:t>
                  </w:r>
                </w:p>
              </w:tc>
              <w:tc>
                <w:tcPr>
                  <w:tcW w:w="1114"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＜0.026</w:t>
                  </w:r>
                </w:p>
              </w:tc>
              <w:tc>
                <w:tcPr>
                  <w:tcW w:w="10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＜0.028</w:t>
                  </w:r>
                </w:p>
              </w:tc>
              <w:tc>
                <w:tcPr>
                  <w:tcW w:w="112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＜0.029</w:t>
                  </w:r>
                </w:p>
              </w:tc>
              <w:tc>
                <w:tcPr>
                  <w:tcW w:w="1201"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497"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打磨、修边废气排气筒（DA001）出口</w:t>
                  </w:r>
                </w:p>
              </w:tc>
              <w:tc>
                <w:tcPr>
                  <w:tcW w:w="98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1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1233</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1258</w:t>
                  </w:r>
                </w:p>
              </w:tc>
              <w:tc>
                <w:tcPr>
                  <w:tcW w:w="112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1282</w:t>
                  </w:r>
                </w:p>
              </w:tc>
              <w:tc>
                <w:tcPr>
                  <w:tcW w:w="120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1258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49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7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颗粒物</w:t>
                  </w: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114"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2.8</w:t>
                  </w:r>
                </w:p>
              </w:tc>
              <w:tc>
                <w:tcPr>
                  <w:tcW w:w="10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3.1</w:t>
                  </w:r>
                </w:p>
              </w:tc>
              <w:tc>
                <w:tcPr>
                  <w:tcW w:w="112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3.3</w:t>
                  </w:r>
                </w:p>
              </w:tc>
              <w:tc>
                <w:tcPr>
                  <w:tcW w:w="1201"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49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7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(kg/h)</w:t>
                  </w:r>
                </w:p>
              </w:tc>
              <w:tc>
                <w:tcPr>
                  <w:tcW w:w="1114"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0.003</w:t>
                  </w:r>
                </w:p>
              </w:tc>
              <w:tc>
                <w:tcPr>
                  <w:tcW w:w="10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112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1201"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481"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2022.10.12</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b w:val="0"/>
                      <w:bCs w:val="0"/>
                      <w:kern w:val="2"/>
                      <w:sz w:val="21"/>
                      <w:szCs w:val="21"/>
                      <w:vertAlign w:val="baseline"/>
                      <w:lang w:val="en-US" w:eastAsia="zh-CN" w:bidi="ar-SA"/>
                    </w:rPr>
                    <w:t>2022.10.13</w:t>
                  </w:r>
                </w:p>
              </w:tc>
              <w:tc>
                <w:tcPr>
                  <w:tcW w:w="99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1738"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时间</w:t>
                  </w:r>
                </w:p>
              </w:tc>
              <w:tc>
                <w:tcPr>
                  <w:tcW w:w="497" w:type="pct"/>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点位</w:t>
                  </w:r>
                </w:p>
              </w:tc>
              <w:tc>
                <w:tcPr>
                  <w:tcW w:w="984"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测项目</w:t>
                  </w:r>
                </w:p>
              </w:tc>
              <w:tc>
                <w:tcPr>
                  <w:tcW w:w="2735" w:type="pct"/>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eastAsia="宋体" w:cs="Times New Roman"/>
                      <w:sz w:val="21"/>
                      <w:szCs w:val="21"/>
                    </w:rPr>
                  </w:pPr>
                </w:p>
              </w:tc>
              <w:tc>
                <w:tcPr>
                  <w:tcW w:w="49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eastAsia="宋体" w:cs="Times New Roman"/>
                      <w:sz w:val="21"/>
                      <w:szCs w:val="21"/>
                    </w:rPr>
                  </w:pPr>
                </w:p>
              </w:tc>
              <w:tc>
                <w:tcPr>
                  <w:tcW w:w="984"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eastAsia="宋体" w:cs="Times New Roman"/>
                      <w:sz w:val="21"/>
                      <w:szCs w:val="21"/>
                    </w:rPr>
                  </w:pPr>
                </w:p>
              </w:tc>
              <w:tc>
                <w:tcPr>
                  <w:tcW w:w="66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第1次</w:t>
                  </w:r>
                </w:p>
              </w:tc>
              <w:tc>
                <w:tcPr>
                  <w:tcW w:w="67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第2次</w:t>
                  </w:r>
                </w:p>
              </w:tc>
              <w:tc>
                <w:tcPr>
                  <w:tcW w:w="67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第3次</w:t>
                  </w:r>
                </w:p>
              </w:tc>
              <w:tc>
                <w:tcPr>
                  <w:tcW w:w="71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2022.10.12</w:t>
                  </w:r>
                </w:p>
              </w:tc>
              <w:tc>
                <w:tcPr>
                  <w:tcW w:w="497"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打磨、修边废气排气筒（DA001）进口</w:t>
                  </w:r>
                </w:p>
              </w:tc>
              <w:tc>
                <w:tcPr>
                  <w:tcW w:w="98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1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1440</w:t>
                  </w:r>
                </w:p>
              </w:tc>
              <w:tc>
                <w:tcPr>
                  <w:tcW w:w="108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1440</w:t>
                  </w:r>
                </w:p>
              </w:tc>
              <w:tc>
                <w:tcPr>
                  <w:tcW w:w="112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1439</w:t>
                  </w:r>
                </w:p>
              </w:tc>
              <w:tc>
                <w:tcPr>
                  <w:tcW w:w="120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49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7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114"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w:t>
                  </w:r>
                </w:p>
              </w:tc>
              <w:tc>
                <w:tcPr>
                  <w:tcW w:w="10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w:t>
                  </w:r>
                </w:p>
              </w:tc>
              <w:tc>
                <w:tcPr>
                  <w:tcW w:w="112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w:t>
                  </w:r>
                </w:p>
              </w:tc>
              <w:tc>
                <w:tcPr>
                  <w:tcW w:w="1201"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49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7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(kg/h)</w:t>
                  </w:r>
                </w:p>
              </w:tc>
              <w:tc>
                <w:tcPr>
                  <w:tcW w:w="1114"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＜0.029</w:t>
                  </w:r>
                </w:p>
              </w:tc>
              <w:tc>
                <w:tcPr>
                  <w:tcW w:w="10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＜0.029</w:t>
                  </w:r>
                </w:p>
              </w:tc>
              <w:tc>
                <w:tcPr>
                  <w:tcW w:w="112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＜0.029</w:t>
                  </w:r>
                </w:p>
              </w:tc>
              <w:tc>
                <w:tcPr>
                  <w:tcW w:w="1201"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497"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打磨、修边废气排气筒（DA001）出口</w:t>
                  </w:r>
                </w:p>
              </w:tc>
              <w:tc>
                <w:tcPr>
                  <w:tcW w:w="984"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16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1266</w:t>
                  </w:r>
                </w:p>
              </w:tc>
              <w:tc>
                <w:tcPr>
                  <w:tcW w:w="118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1269</w:t>
                  </w:r>
                </w:p>
              </w:tc>
              <w:tc>
                <w:tcPr>
                  <w:tcW w:w="117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1277</w:t>
                  </w:r>
                </w:p>
              </w:tc>
              <w:tc>
                <w:tcPr>
                  <w:tcW w:w="124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1271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49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70"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颗粒物</w:t>
                  </w: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165"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3.4</w:t>
                  </w:r>
                </w:p>
              </w:tc>
              <w:tc>
                <w:tcPr>
                  <w:tcW w:w="118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3.0</w:t>
                  </w:r>
                </w:p>
              </w:tc>
              <w:tc>
                <w:tcPr>
                  <w:tcW w:w="1174"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3.2</w:t>
                  </w:r>
                </w:p>
              </w:tc>
              <w:tc>
                <w:tcPr>
                  <w:tcW w:w="1249"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497"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70"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714"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(kg/h)</w:t>
                  </w:r>
                </w:p>
              </w:tc>
              <w:tc>
                <w:tcPr>
                  <w:tcW w:w="1165"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118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1174"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1249"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0.004</w:t>
                  </w:r>
                </w:p>
              </w:tc>
            </w:tr>
          </w:tbl>
          <w:p>
            <w:pPr>
              <w:pStyle w:val="17"/>
              <w:spacing w:line="36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-2 涂胶、喷漆、晾干</w:t>
            </w:r>
            <w:r>
              <w:rPr>
                <w:rFonts w:hint="eastAsia" w:ascii="Times New Roman" w:hAnsi="Times New Roman" w:cs="Times New Roman"/>
                <w:b/>
                <w:bCs/>
                <w:sz w:val="21"/>
                <w:szCs w:val="21"/>
                <w:lang w:val="en-US" w:eastAsia="zh-CN"/>
              </w:rPr>
              <w:t>废气</w:t>
            </w:r>
            <w:r>
              <w:rPr>
                <w:rFonts w:hint="default" w:ascii="Times New Roman" w:hAnsi="Times New Roman" w:cs="Times New Roman"/>
                <w:b/>
                <w:bCs/>
                <w:sz w:val="21"/>
                <w:szCs w:val="21"/>
                <w:lang w:val="en-US" w:eastAsia="zh-CN"/>
              </w:rPr>
              <w:t>排放监测结果</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3"/>
              <w:gridCol w:w="1255"/>
              <w:gridCol w:w="426"/>
              <w:gridCol w:w="1246"/>
              <w:gridCol w:w="1076"/>
              <w:gridCol w:w="499"/>
              <w:gridCol w:w="527"/>
              <w:gridCol w:w="1090"/>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677"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2022.10.11</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b w:val="0"/>
                      <w:bCs w:val="0"/>
                      <w:kern w:val="2"/>
                      <w:sz w:val="21"/>
                      <w:szCs w:val="21"/>
                      <w:vertAlign w:val="baseline"/>
                      <w:lang w:val="en-US" w:eastAsia="zh-CN" w:bidi="ar-SA"/>
                    </w:rPr>
                    <w:t>2022.10.13</w:t>
                  </w:r>
                </w:p>
              </w:tc>
              <w:tc>
                <w:tcPr>
                  <w:tcW w:w="90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1613"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时间</w:t>
                  </w:r>
                </w:p>
              </w:tc>
              <w:tc>
                <w:tcPr>
                  <w:tcW w:w="719" w:type="pct"/>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点位</w:t>
                  </w:r>
                </w:p>
              </w:tc>
              <w:tc>
                <w:tcPr>
                  <w:tcW w:w="957"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测项目</w:t>
                  </w:r>
                </w:p>
              </w:tc>
              <w:tc>
                <w:tcPr>
                  <w:tcW w:w="2516" w:type="pct"/>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957"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61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第1次</w:t>
                  </w:r>
                </w:p>
              </w:tc>
              <w:tc>
                <w:tcPr>
                  <w:tcW w:w="58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第2次</w:t>
                  </w:r>
                </w:p>
              </w:tc>
              <w:tc>
                <w:tcPr>
                  <w:tcW w:w="62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第3次</w:t>
                  </w:r>
                </w:p>
              </w:tc>
              <w:tc>
                <w:tcPr>
                  <w:tcW w:w="68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2022.10.11</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涂胶、喷漆、晾干废气排气筒（DA002）进口</w:t>
                  </w:r>
                </w:p>
              </w:tc>
              <w:tc>
                <w:tcPr>
                  <w:tcW w:w="95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1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4142</w:t>
                  </w:r>
                </w:p>
              </w:tc>
              <w:tc>
                <w:tcPr>
                  <w:tcW w:w="58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3926</w:t>
                  </w:r>
                </w:p>
              </w:tc>
              <w:tc>
                <w:tcPr>
                  <w:tcW w:w="62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4759</w:t>
                  </w:r>
                </w:p>
              </w:tc>
              <w:tc>
                <w:tcPr>
                  <w:tcW w:w="68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4276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w:t>
                  </w:r>
                </w:p>
              </w:tc>
              <w:tc>
                <w:tcPr>
                  <w:tcW w:w="5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w:t>
                  </w:r>
                </w:p>
              </w:tc>
              <w:tc>
                <w:tcPr>
                  <w:tcW w:w="62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w:t>
                  </w:r>
                </w:p>
              </w:tc>
              <w:tc>
                <w:tcPr>
                  <w:tcW w:w="6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产生</w:t>
                  </w:r>
                  <w:r>
                    <w:rPr>
                      <w:rFonts w:hint="default" w:ascii="Times New Roman" w:hAnsi="Times New Roman" w:eastAsia="宋体"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(kg/h)</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＜0.083</w:t>
                  </w:r>
                </w:p>
              </w:tc>
              <w:tc>
                <w:tcPr>
                  <w:tcW w:w="5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＜0.079</w:t>
                  </w:r>
                </w:p>
              </w:tc>
              <w:tc>
                <w:tcPr>
                  <w:tcW w:w="62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＜0.095</w:t>
                  </w:r>
                </w:p>
              </w:tc>
              <w:tc>
                <w:tcPr>
                  <w:tcW w:w="6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kern w:val="2"/>
                      <w:sz w:val="21"/>
                      <w:szCs w:val="21"/>
                      <w:vertAlign w:val="baseline"/>
                      <w:lang w:val="en-US" w:eastAsia="zh-CN" w:bidi="ar-SA"/>
                    </w:rPr>
                    <w:t>二甲苯</w:t>
                  </w: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2.38</w:t>
                  </w:r>
                </w:p>
              </w:tc>
              <w:tc>
                <w:tcPr>
                  <w:tcW w:w="5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7.02</w:t>
                  </w:r>
                </w:p>
              </w:tc>
              <w:tc>
                <w:tcPr>
                  <w:tcW w:w="62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2.97</w:t>
                  </w:r>
                </w:p>
              </w:tc>
              <w:tc>
                <w:tcPr>
                  <w:tcW w:w="6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速率(kg/h)</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0.010</w:t>
                  </w:r>
                </w:p>
              </w:tc>
              <w:tc>
                <w:tcPr>
                  <w:tcW w:w="5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0.028</w:t>
                  </w:r>
                </w:p>
              </w:tc>
              <w:tc>
                <w:tcPr>
                  <w:tcW w:w="62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0.014</w:t>
                  </w:r>
                </w:p>
              </w:tc>
              <w:tc>
                <w:tcPr>
                  <w:tcW w:w="6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kern w:val="2"/>
                      <w:sz w:val="21"/>
                      <w:szCs w:val="21"/>
                      <w:vertAlign w:val="baseline"/>
                      <w:lang w:val="en-US" w:eastAsia="zh-CN" w:bidi="ar-SA"/>
                    </w:rPr>
                    <w:t>非甲烷总烃</w:t>
                  </w: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106</w:t>
                  </w:r>
                </w:p>
              </w:tc>
              <w:tc>
                <w:tcPr>
                  <w:tcW w:w="5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109</w:t>
                  </w:r>
                </w:p>
              </w:tc>
              <w:tc>
                <w:tcPr>
                  <w:tcW w:w="62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110</w:t>
                  </w:r>
                </w:p>
              </w:tc>
              <w:tc>
                <w:tcPr>
                  <w:tcW w:w="6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速率(kg/h)</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0.439</w:t>
                  </w:r>
                </w:p>
              </w:tc>
              <w:tc>
                <w:tcPr>
                  <w:tcW w:w="5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0.428</w:t>
                  </w:r>
                </w:p>
              </w:tc>
              <w:tc>
                <w:tcPr>
                  <w:tcW w:w="62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0.523</w:t>
                  </w:r>
                </w:p>
              </w:tc>
              <w:tc>
                <w:tcPr>
                  <w:tcW w:w="6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涂胶、喷漆、晾干废气排气筒（DA002）出口</w:t>
                  </w:r>
                </w:p>
              </w:tc>
              <w:tc>
                <w:tcPr>
                  <w:tcW w:w="95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1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4470</w:t>
                  </w:r>
                </w:p>
              </w:tc>
              <w:tc>
                <w:tcPr>
                  <w:tcW w:w="58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4750</w:t>
                  </w:r>
                </w:p>
              </w:tc>
              <w:tc>
                <w:tcPr>
                  <w:tcW w:w="62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4308</w:t>
                  </w:r>
                </w:p>
              </w:tc>
              <w:tc>
                <w:tcPr>
                  <w:tcW w:w="68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4509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颗粒物</w:t>
                  </w: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2.2</w:t>
                  </w:r>
                </w:p>
              </w:tc>
              <w:tc>
                <w:tcPr>
                  <w:tcW w:w="5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2.7</w:t>
                  </w:r>
                </w:p>
              </w:tc>
              <w:tc>
                <w:tcPr>
                  <w:tcW w:w="62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2.9</w:t>
                  </w:r>
                </w:p>
              </w:tc>
              <w:tc>
                <w:tcPr>
                  <w:tcW w:w="6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(kg/h)</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0.010</w:t>
                  </w:r>
                </w:p>
              </w:tc>
              <w:tc>
                <w:tcPr>
                  <w:tcW w:w="5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0.013</w:t>
                  </w:r>
                </w:p>
              </w:tc>
              <w:tc>
                <w:tcPr>
                  <w:tcW w:w="62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0.012</w:t>
                  </w:r>
                </w:p>
              </w:tc>
              <w:tc>
                <w:tcPr>
                  <w:tcW w:w="6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kern w:val="2"/>
                      <w:sz w:val="21"/>
                      <w:szCs w:val="21"/>
                      <w:vertAlign w:val="baseline"/>
                      <w:lang w:val="en-US" w:eastAsia="zh-CN" w:bidi="ar-SA"/>
                    </w:rPr>
                    <w:t>二甲苯</w:t>
                  </w: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1.75</w:t>
                  </w:r>
                </w:p>
              </w:tc>
              <w:tc>
                <w:tcPr>
                  <w:tcW w:w="5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0.87</w:t>
                  </w:r>
                </w:p>
              </w:tc>
              <w:tc>
                <w:tcPr>
                  <w:tcW w:w="62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1.19</w:t>
                  </w:r>
                </w:p>
              </w:tc>
              <w:tc>
                <w:tcPr>
                  <w:tcW w:w="6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0.008</w:t>
                  </w:r>
                </w:p>
              </w:tc>
              <w:tc>
                <w:tcPr>
                  <w:tcW w:w="5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62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0.005</w:t>
                  </w:r>
                </w:p>
              </w:tc>
              <w:tc>
                <w:tcPr>
                  <w:tcW w:w="6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kern w:val="2"/>
                      <w:sz w:val="21"/>
                      <w:szCs w:val="21"/>
                      <w:vertAlign w:val="baseline"/>
                      <w:lang w:val="en-US" w:eastAsia="zh-CN" w:bidi="ar-SA"/>
                    </w:rPr>
                    <w:t>非甲烷总烃</w:t>
                  </w: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7.71</w:t>
                  </w:r>
                </w:p>
              </w:tc>
              <w:tc>
                <w:tcPr>
                  <w:tcW w:w="5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8.31</w:t>
                  </w:r>
                </w:p>
              </w:tc>
              <w:tc>
                <w:tcPr>
                  <w:tcW w:w="62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8.99</w:t>
                  </w:r>
                </w:p>
              </w:tc>
              <w:tc>
                <w:tcPr>
                  <w:tcW w:w="6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0.034</w:t>
                  </w:r>
                </w:p>
              </w:tc>
              <w:tc>
                <w:tcPr>
                  <w:tcW w:w="5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0.039</w:t>
                  </w:r>
                </w:p>
              </w:tc>
              <w:tc>
                <w:tcPr>
                  <w:tcW w:w="625"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0.038</w:t>
                  </w:r>
                </w:p>
              </w:tc>
              <w:tc>
                <w:tcPr>
                  <w:tcW w:w="6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677"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2022.10.12</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b w:val="0"/>
                      <w:bCs w:val="0"/>
                      <w:kern w:val="2"/>
                      <w:sz w:val="21"/>
                      <w:szCs w:val="21"/>
                      <w:vertAlign w:val="baseline"/>
                      <w:lang w:val="en-US" w:eastAsia="zh-CN" w:bidi="ar-SA"/>
                    </w:rPr>
                    <w:t>2022.10.13</w:t>
                  </w:r>
                </w:p>
              </w:tc>
              <w:tc>
                <w:tcPr>
                  <w:tcW w:w="903"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1613"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时间</w:t>
                  </w:r>
                </w:p>
              </w:tc>
              <w:tc>
                <w:tcPr>
                  <w:tcW w:w="719" w:type="pct"/>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点位</w:t>
                  </w:r>
                </w:p>
              </w:tc>
              <w:tc>
                <w:tcPr>
                  <w:tcW w:w="957"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测项目</w:t>
                  </w:r>
                </w:p>
              </w:tc>
              <w:tc>
                <w:tcPr>
                  <w:tcW w:w="2516" w:type="pct"/>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957"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eastAsia="宋体" w:cs="Times New Roman"/>
                      <w:sz w:val="21"/>
                      <w:szCs w:val="21"/>
                    </w:rPr>
                  </w:pPr>
                </w:p>
              </w:tc>
              <w:tc>
                <w:tcPr>
                  <w:tcW w:w="61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第1次</w:t>
                  </w:r>
                </w:p>
              </w:tc>
              <w:tc>
                <w:tcPr>
                  <w:tcW w:w="58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第2次</w:t>
                  </w:r>
                </w:p>
              </w:tc>
              <w:tc>
                <w:tcPr>
                  <w:tcW w:w="625"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第3次</w:t>
                  </w:r>
                </w:p>
              </w:tc>
              <w:tc>
                <w:tcPr>
                  <w:tcW w:w="68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2022.10.12</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涂胶、喷漆、晾干废气排气筒（DA002）进口</w:t>
                  </w:r>
                </w:p>
              </w:tc>
              <w:tc>
                <w:tcPr>
                  <w:tcW w:w="95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4460</w:t>
                  </w:r>
                </w:p>
              </w:tc>
              <w:tc>
                <w:tcPr>
                  <w:tcW w:w="1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5257</w:t>
                  </w:r>
                </w:p>
              </w:tc>
              <w:tc>
                <w:tcPr>
                  <w:tcW w:w="10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3886</w:t>
                  </w:r>
                </w:p>
              </w:tc>
              <w:tc>
                <w:tcPr>
                  <w:tcW w:w="119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4534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w:t>
                  </w:r>
                </w:p>
              </w:tc>
              <w:tc>
                <w:tcPr>
                  <w:tcW w:w="10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w:t>
                  </w:r>
                </w:p>
              </w:tc>
              <w:tc>
                <w:tcPr>
                  <w:tcW w:w="119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(kg/h)</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＜0.089</w:t>
                  </w:r>
                </w:p>
              </w:tc>
              <w:tc>
                <w:tcPr>
                  <w:tcW w:w="10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＜0.105</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＜0.078</w:t>
                  </w:r>
                </w:p>
              </w:tc>
              <w:tc>
                <w:tcPr>
                  <w:tcW w:w="119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kern w:val="2"/>
                      <w:sz w:val="21"/>
                      <w:szCs w:val="21"/>
                      <w:vertAlign w:val="baseline"/>
                      <w:lang w:val="en-US" w:eastAsia="zh-CN" w:bidi="ar-SA"/>
                    </w:rPr>
                    <w:t>二甲苯</w:t>
                  </w: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10.5</w:t>
                  </w:r>
                </w:p>
              </w:tc>
              <w:tc>
                <w:tcPr>
                  <w:tcW w:w="10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3.72</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4.22</w:t>
                  </w:r>
                </w:p>
              </w:tc>
              <w:tc>
                <w:tcPr>
                  <w:tcW w:w="119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0.047</w:t>
                  </w:r>
                </w:p>
              </w:tc>
              <w:tc>
                <w:tcPr>
                  <w:tcW w:w="10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0.020</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0.016</w:t>
                  </w:r>
                </w:p>
              </w:tc>
              <w:tc>
                <w:tcPr>
                  <w:tcW w:w="119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kern w:val="2"/>
                      <w:sz w:val="21"/>
                      <w:szCs w:val="21"/>
                      <w:vertAlign w:val="baseline"/>
                      <w:lang w:val="en-US" w:eastAsia="zh-CN" w:bidi="ar-SA"/>
                    </w:rPr>
                    <w:t>非甲烷总烃</w:t>
                  </w: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108</w:t>
                  </w:r>
                </w:p>
              </w:tc>
              <w:tc>
                <w:tcPr>
                  <w:tcW w:w="10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107</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104</w:t>
                  </w:r>
                </w:p>
              </w:tc>
              <w:tc>
                <w:tcPr>
                  <w:tcW w:w="119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0.482</w:t>
                  </w:r>
                </w:p>
              </w:tc>
              <w:tc>
                <w:tcPr>
                  <w:tcW w:w="10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0.562</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0.404</w:t>
                  </w:r>
                </w:p>
              </w:tc>
              <w:tc>
                <w:tcPr>
                  <w:tcW w:w="119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涂胶、喷漆、晾干废气排气筒（DA002）出口</w:t>
                  </w:r>
                </w:p>
              </w:tc>
              <w:tc>
                <w:tcPr>
                  <w:tcW w:w="95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07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4708</w:t>
                  </w:r>
                </w:p>
              </w:tc>
              <w:tc>
                <w:tcPr>
                  <w:tcW w:w="1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4681</w:t>
                  </w:r>
                </w:p>
              </w:tc>
              <w:tc>
                <w:tcPr>
                  <w:tcW w:w="10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5250</w:t>
                  </w:r>
                </w:p>
              </w:tc>
              <w:tc>
                <w:tcPr>
                  <w:tcW w:w="119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4880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颗粒物</w:t>
                  </w: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1.9</w:t>
                  </w:r>
                </w:p>
              </w:tc>
              <w:tc>
                <w:tcPr>
                  <w:tcW w:w="10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2.9</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2.5</w:t>
                  </w:r>
                </w:p>
              </w:tc>
              <w:tc>
                <w:tcPr>
                  <w:tcW w:w="119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(kg/h)</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0.009</w:t>
                  </w:r>
                </w:p>
              </w:tc>
              <w:tc>
                <w:tcPr>
                  <w:tcW w:w="10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0.014</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0.013</w:t>
                  </w:r>
                </w:p>
              </w:tc>
              <w:tc>
                <w:tcPr>
                  <w:tcW w:w="119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kern w:val="2"/>
                      <w:sz w:val="21"/>
                      <w:szCs w:val="21"/>
                      <w:vertAlign w:val="baseline"/>
                      <w:lang w:val="en-US" w:eastAsia="zh-CN" w:bidi="ar-SA"/>
                    </w:rPr>
                    <w:t>二甲苯</w:t>
                  </w: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1.23</w:t>
                  </w:r>
                </w:p>
              </w:tc>
              <w:tc>
                <w:tcPr>
                  <w:tcW w:w="10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4.36</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1.21</w:t>
                  </w:r>
                </w:p>
              </w:tc>
              <w:tc>
                <w:tcPr>
                  <w:tcW w:w="119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0.006</w:t>
                  </w:r>
                </w:p>
              </w:tc>
              <w:tc>
                <w:tcPr>
                  <w:tcW w:w="10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0.020</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0.006</w:t>
                  </w:r>
                </w:p>
              </w:tc>
              <w:tc>
                <w:tcPr>
                  <w:tcW w:w="119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kern w:val="2"/>
                      <w:sz w:val="21"/>
                      <w:szCs w:val="21"/>
                      <w:vertAlign w:val="baseline"/>
                      <w:lang w:val="en-US" w:eastAsia="zh-CN" w:bidi="ar-SA"/>
                    </w:rPr>
                    <w:t>非甲烷总烃</w:t>
                  </w: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7.20</w:t>
                  </w:r>
                </w:p>
              </w:tc>
              <w:tc>
                <w:tcPr>
                  <w:tcW w:w="10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6.97</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6.83</w:t>
                  </w:r>
                </w:p>
              </w:tc>
              <w:tc>
                <w:tcPr>
                  <w:tcW w:w="119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0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244"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1"/>
                      <w:szCs w:val="21"/>
                    </w:rPr>
                  </w:pPr>
                </w:p>
              </w:tc>
              <w:tc>
                <w:tcPr>
                  <w:tcW w:w="71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0.034</w:t>
                  </w:r>
                </w:p>
              </w:tc>
              <w:tc>
                <w:tcPr>
                  <w:tcW w:w="10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0.033</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0.036</w:t>
                  </w:r>
                </w:p>
              </w:tc>
              <w:tc>
                <w:tcPr>
                  <w:tcW w:w="119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0.034</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2、废气（无组织）：</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本项目无组织废气颗粒物浓度范围为0.0</w:t>
            </w:r>
            <w:r>
              <w:rPr>
                <w:rFonts w:hint="eastAsia" w:ascii="Times New Roman" w:hAnsi="Times New Roman" w:cs="Times New Roman"/>
                <w:sz w:val="24"/>
                <w:szCs w:val="24"/>
                <w:lang w:val="en-US" w:eastAsia="zh-CN"/>
              </w:rPr>
              <w:t>50</w:t>
            </w:r>
            <w:r>
              <w:rPr>
                <w:rFonts w:hint="default" w:ascii="Times New Roman" w:hAnsi="Times New Roman" w:cs="Times New Roman"/>
                <w:sz w:val="24"/>
                <w:szCs w:val="24"/>
                <w:lang w:val="en-US" w:eastAsia="zh-CN"/>
              </w:rPr>
              <w:t>~0.1</w:t>
            </w:r>
            <w:r>
              <w:rPr>
                <w:rFonts w:hint="eastAsia" w:ascii="Times New Roman" w:hAnsi="Times New Roman" w:cs="Times New Roman"/>
                <w:sz w:val="24"/>
                <w:szCs w:val="24"/>
                <w:lang w:val="en-US" w:eastAsia="zh-CN"/>
              </w:rPr>
              <w:t>00</w:t>
            </w:r>
            <w:r>
              <w:rPr>
                <w:rFonts w:hint="default" w:ascii="Times New Roman" w:hAnsi="Times New Roman" w:cs="Times New Roman"/>
                <w:sz w:val="24"/>
                <w:szCs w:val="24"/>
                <w:lang w:val="en-US" w:eastAsia="zh-CN"/>
              </w:rPr>
              <w:t>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二甲苯未检出</w:t>
            </w:r>
            <w:r>
              <w:rPr>
                <w:rFonts w:hint="default" w:ascii="Times New Roman" w:hAnsi="Times New Roman" w:cs="Times New Roman"/>
                <w:sz w:val="24"/>
                <w:szCs w:val="24"/>
                <w:lang w:val="en-US" w:eastAsia="zh-CN"/>
              </w:rPr>
              <w:t>，VOC</w:t>
            </w:r>
            <w:r>
              <w:rPr>
                <w:rFonts w:hint="default" w:ascii="Times New Roman" w:hAnsi="Times New Roman" w:cs="Times New Roman"/>
                <w:sz w:val="24"/>
                <w:szCs w:val="24"/>
                <w:vertAlign w:val="subscript"/>
                <w:lang w:val="en-US" w:eastAsia="zh-CN"/>
              </w:rPr>
              <w:t>s</w:t>
            </w:r>
            <w:r>
              <w:rPr>
                <w:rFonts w:hint="default" w:ascii="Times New Roman" w:hAnsi="Times New Roman" w:cs="Times New Roman"/>
                <w:sz w:val="24"/>
                <w:szCs w:val="24"/>
                <w:lang w:val="en-US" w:eastAsia="zh-CN"/>
              </w:rPr>
              <w:t>浓度范围为</w:t>
            </w:r>
            <w:r>
              <w:rPr>
                <w:rFonts w:hint="eastAsia" w:ascii="Times New Roman" w:hAnsi="Times New Roman" w:cs="Times New Roman"/>
                <w:sz w:val="24"/>
                <w:szCs w:val="24"/>
                <w:lang w:val="en-US" w:eastAsia="zh-CN"/>
              </w:rPr>
              <w:t>0.91</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1.85m</w:t>
            </w:r>
            <w:r>
              <w:rPr>
                <w:rFonts w:hint="default" w:ascii="Times New Roman" w:hAnsi="Times New Roman" w:cs="Times New Roman"/>
                <w:sz w:val="24"/>
                <w:szCs w:val="24"/>
                <w:lang w:val="en-US" w:eastAsia="zh-CN"/>
              </w:rPr>
              <w:t>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，满足</w:t>
            </w:r>
            <w:r>
              <w:rPr>
                <w:rFonts w:hint="eastAsia" w:ascii="Times New Roman" w:hAnsi="Times New Roman" w:cs="Times New Roman"/>
                <w:sz w:val="24"/>
                <w:szCs w:val="24"/>
                <w:lang w:val="en-US" w:eastAsia="zh-CN"/>
              </w:rPr>
              <w:t>上海市</w:t>
            </w:r>
            <w:r>
              <w:rPr>
                <w:rFonts w:hint="default" w:ascii="Times New Roman" w:hAnsi="Times New Roman" w:cs="Times New Roman" w:eastAsiaTheme="minorEastAsia"/>
                <w:sz w:val="24"/>
                <w:szCs w:val="24"/>
              </w:rPr>
              <w:t>《</w:t>
            </w:r>
            <w:r>
              <w:rPr>
                <w:rFonts w:hint="default" w:ascii="Times New Roman" w:hAnsi="Times New Roman" w:eastAsia="宋体" w:cs="Times New Roman"/>
                <w:sz w:val="24"/>
                <w:szCs w:val="24"/>
                <w:lang w:val="en-US" w:eastAsia="zh-CN"/>
              </w:rPr>
              <w:t>大气污染物综合排放标准</w:t>
            </w:r>
            <w:r>
              <w:rPr>
                <w:rFonts w:hint="default" w:ascii="Times New Roman" w:hAnsi="Times New Roman" w:cs="Times New Roman" w:eastAsiaTheme="minorEastAsia"/>
                <w:sz w:val="24"/>
                <w:szCs w:val="24"/>
              </w:rPr>
              <w:t>》（</w:t>
            </w:r>
            <w:r>
              <w:rPr>
                <w:rFonts w:hint="eastAsia" w:ascii="Times New Roman" w:hAnsi="Times New Roman" w:cs="Times New Roman"/>
                <w:sz w:val="24"/>
                <w:szCs w:val="24"/>
                <w:lang w:val="en-US" w:eastAsia="zh-CN"/>
              </w:rPr>
              <w:t>D</w:t>
            </w:r>
            <w:r>
              <w:rPr>
                <w:rFonts w:hint="default" w:ascii="Times New Roman" w:hAnsi="Times New Roman" w:cs="Times New Roman" w:eastAsiaTheme="minorEastAsia"/>
                <w:sz w:val="24"/>
                <w:szCs w:val="24"/>
              </w:rPr>
              <w:t>B</w:t>
            </w:r>
            <w:r>
              <w:rPr>
                <w:rFonts w:hint="eastAsia" w:ascii="Times New Roman" w:hAnsi="Times New Roman" w:cs="Times New Roman"/>
                <w:sz w:val="24"/>
                <w:szCs w:val="24"/>
                <w:lang w:val="en-US" w:eastAsia="zh-CN"/>
              </w:rPr>
              <w:t>31/933</w:t>
            </w:r>
            <w:r>
              <w:rPr>
                <w:rFonts w:hint="default" w:ascii="Times New Roman" w:hAnsi="Times New Roman" w:cs="Times New Roman" w:eastAsiaTheme="minorEastAsia"/>
                <w:sz w:val="24"/>
                <w:szCs w:val="24"/>
              </w:rPr>
              <w:t>-</w:t>
            </w:r>
            <w:r>
              <w:rPr>
                <w:rFonts w:hint="eastAsia" w:ascii="Times New Roman" w:hAnsi="Times New Roman" w:cs="Times New Roman"/>
                <w:sz w:val="24"/>
                <w:szCs w:val="24"/>
                <w:lang w:val="en-US" w:eastAsia="zh-CN"/>
              </w:rPr>
              <w:t>2015</w:t>
            </w:r>
            <w:r>
              <w:rPr>
                <w:rFonts w:hint="default" w:ascii="Times New Roman" w:hAnsi="Times New Roman" w:cs="Times New Roman" w:eastAsiaTheme="minorEastAsia"/>
                <w:sz w:val="24"/>
                <w:szCs w:val="24"/>
              </w:rPr>
              <w:t>）</w:t>
            </w:r>
            <w:r>
              <w:rPr>
                <w:rFonts w:hint="default" w:ascii="Times New Roman" w:hAnsi="Times New Roman" w:cs="Times New Roman"/>
                <w:color w:val="auto"/>
                <w:sz w:val="24"/>
              </w:rPr>
              <w:t>无组织排放监控浓度限值浓度</w:t>
            </w:r>
            <w:r>
              <w:rPr>
                <w:rFonts w:hint="default" w:ascii="Times New Roman" w:hAnsi="Times New Roman" w:cs="Times New Roman"/>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lang w:val="en-US" w:eastAsia="zh-CN"/>
              </w:rPr>
              <w:t xml:space="preserve"> 无组织废气检测结果</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1022"/>
              <w:gridCol w:w="1326"/>
              <w:gridCol w:w="1326"/>
              <w:gridCol w:w="1333"/>
              <w:gridCol w:w="1233"/>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1" w:type="pct"/>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采样日期</w:t>
                  </w:r>
                </w:p>
              </w:tc>
              <w:tc>
                <w:tcPr>
                  <w:tcW w:w="586" w:type="pct"/>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检测点位</w:t>
                  </w:r>
                </w:p>
              </w:tc>
              <w:tc>
                <w:tcPr>
                  <w:tcW w:w="2284" w:type="pct"/>
                  <w:gridSpan w:val="3"/>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c>
                <w:tcPr>
                  <w:tcW w:w="1308" w:type="pct"/>
                  <w:gridSpan w:val="2"/>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参数测试结果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21"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586"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326" w:type="dxa"/>
                  <w:noWrap w:val="0"/>
                  <w:vAlign w:val="center"/>
                </w:tcPr>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总悬浮颗粒物</w:t>
                  </w:r>
                </w:p>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（mg/m</w:t>
                  </w:r>
                  <w:r>
                    <w:rPr>
                      <w:rFonts w:hint="default" w:ascii="Times New Roman" w:hAnsi="Times New Roman" w:eastAsia="宋体" w:cs="Times New Roman"/>
                      <w:b w:val="0"/>
                      <w:bCs w:val="0"/>
                      <w:sz w:val="21"/>
                      <w:szCs w:val="21"/>
                      <w:vertAlign w:val="superscript"/>
                      <w:lang w:val="en-US" w:eastAsia="zh-CN"/>
                    </w:rPr>
                    <w:t>3</w:t>
                  </w:r>
                  <w:r>
                    <w:rPr>
                      <w:rFonts w:hint="default" w:ascii="Times New Roman" w:hAnsi="Times New Roman" w:eastAsia="宋体" w:cs="Times New Roman"/>
                      <w:b w:val="0"/>
                      <w:bCs w:val="0"/>
                      <w:sz w:val="21"/>
                      <w:szCs w:val="21"/>
                      <w:vertAlign w:val="baseline"/>
                      <w:lang w:val="en-US" w:eastAsia="zh-CN"/>
                    </w:rPr>
                    <w:t>）</w:t>
                  </w:r>
                </w:p>
              </w:tc>
              <w:tc>
                <w:tcPr>
                  <w:tcW w:w="1326" w:type="dxa"/>
                  <w:noWrap w:val="0"/>
                  <w:vAlign w:val="center"/>
                </w:tcPr>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非甲烷总烃</w:t>
                  </w:r>
                </w:p>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（mg/m</w:t>
                  </w:r>
                  <w:r>
                    <w:rPr>
                      <w:rFonts w:hint="default" w:ascii="Times New Roman" w:hAnsi="Times New Roman" w:eastAsia="宋体" w:cs="Times New Roman"/>
                      <w:b w:val="0"/>
                      <w:bCs w:val="0"/>
                      <w:sz w:val="21"/>
                      <w:szCs w:val="21"/>
                      <w:vertAlign w:val="superscript"/>
                      <w:lang w:val="en-US" w:eastAsia="zh-CN"/>
                    </w:rPr>
                    <w:t>3</w:t>
                  </w:r>
                  <w:r>
                    <w:rPr>
                      <w:rFonts w:hint="default" w:ascii="Times New Roman" w:hAnsi="Times New Roman" w:eastAsia="宋体" w:cs="Times New Roman"/>
                      <w:b w:val="0"/>
                      <w:bCs w:val="0"/>
                      <w:sz w:val="21"/>
                      <w:szCs w:val="21"/>
                      <w:vertAlign w:val="baseline"/>
                      <w:lang w:val="en-US" w:eastAsia="zh-CN"/>
                    </w:rPr>
                    <w:t>）</w:t>
                  </w:r>
                </w:p>
              </w:tc>
              <w:tc>
                <w:tcPr>
                  <w:tcW w:w="1333" w:type="dxa"/>
                  <w:noWrap w:val="0"/>
                  <w:vAlign w:val="center"/>
                </w:tcPr>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二甲苯</w:t>
                  </w:r>
                </w:p>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（mg/m</w:t>
                  </w:r>
                  <w:r>
                    <w:rPr>
                      <w:rFonts w:hint="default" w:ascii="Times New Roman" w:hAnsi="Times New Roman" w:eastAsia="宋体" w:cs="Times New Roman"/>
                      <w:b w:val="0"/>
                      <w:bCs w:val="0"/>
                      <w:sz w:val="21"/>
                      <w:szCs w:val="21"/>
                      <w:vertAlign w:val="superscript"/>
                      <w:lang w:val="en-US" w:eastAsia="zh-CN"/>
                    </w:rPr>
                    <w:t>3</w:t>
                  </w:r>
                  <w:r>
                    <w:rPr>
                      <w:rFonts w:hint="default" w:ascii="Times New Roman" w:hAnsi="Times New Roman" w:eastAsia="宋体" w:cs="Times New Roman"/>
                      <w:b w:val="0"/>
                      <w:bCs w:val="0"/>
                      <w:sz w:val="21"/>
                      <w:szCs w:val="21"/>
                      <w:vertAlign w:val="baseline"/>
                      <w:lang w:val="en-US" w:eastAsia="zh-CN"/>
                    </w:rPr>
                    <w:t>）</w:t>
                  </w:r>
                </w:p>
              </w:tc>
              <w:tc>
                <w:tcPr>
                  <w:tcW w:w="707" w:type="pc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大气压力（KPa）</w:t>
                  </w:r>
                </w:p>
              </w:tc>
              <w:tc>
                <w:tcPr>
                  <w:tcW w:w="600" w:type="pc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821" w:type="pct"/>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2022.10.11</w:t>
                  </w:r>
                </w:p>
              </w:tc>
              <w:tc>
                <w:tcPr>
                  <w:tcW w:w="586" w:type="pct"/>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厂界东</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0.067</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1.83</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ND</w:t>
                  </w:r>
                </w:p>
              </w:tc>
              <w:tc>
                <w:tcPr>
                  <w:tcW w:w="707" w:type="pct"/>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101.5</w:t>
                  </w:r>
                </w:p>
              </w:tc>
              <w:tc>
                <w:tcPr>
                  <w:tcW w:w="600" w:type="pct"/>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19.7～22.3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821"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586"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0.067</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1.85</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ND</w:t>
                  </w:r>
                </w:p>
              </w:tc>
              <w:tc>
                <w:tcPr>
                  <w:tcW w:w="70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600"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821"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586"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0.050</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1.62</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ND</w:t>
                  </w:r>
                </w:p>
              </w:tc>
              <w:tc>
                <w:tcPr>
                  <w:tcW w:w="70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600"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821"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586" w:type="pc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0.061</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1.77</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ND</w:t>
                  </w:r>
                </w:p>
              </w:tc>
              <w:tc>
                <w:tcPr>
                  <w:tcW w:w="70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600"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821"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586" w:type="pct"/>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厂界西</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0.083</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1.79</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ND</w:t>
                  </w:r>
                </w:p>
              </w:tc>
              <w:tc>
                <w:tcPr>
                  <w:tcW w:w="70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600"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821"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586"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0.083</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1.53</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ND</w:t>
                  </w:r>
                </w:p>
              </w:tc>
              <w:tc>
                <w:tcPr>
                  <w:tcW w:w="70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600"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821"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586"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0.067</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1.64</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ND</w:t>
                  </w:r>
                </w:p>
              </w:tc>
              <w:tc>
                <w:tcPr>
                  <w:tcW w:w="70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600"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821"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586" w:type="pc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0.078</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1.65</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ND</w:t>
                  </w:r>
                </w:p>
              </w:tc>
              <w:tc>
                <w:tcPr>
                  <w:tcW w:w="70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600"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821"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586" w:type="pct"/>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厂界</w:t>
                  </w:r>
                  <w:r>
                    <w:rPr>
                      <w:rFonts w:hint="default" w:ascii="Times New Roman" w:hAnsi="Times New Roman" w:eastAsia="宋体" w:cs="Times New Roman"/>
                      <w:sz w:val="21"/>
                      <w:szCs w:val="21"/>
                      <w:lang w:eastAsia="zh-CN"/>
                    </w:rPr>
                    <w:t>北</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0.067</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1.33</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ND</w:t>
                  </w:r>
                </w:p>
              </w:tc>
              <w:tc>
                <w:tcPr>
                  <w:tcW w:w="70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600"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821"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586"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0.083</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1.44</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ND</w:t>
                  </w:r>
                </w:p>
              </w:tc>
              <w:tc>
                <w:tcPr>
                  <w:tcW w:w="70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600"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821"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586"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0.100</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1.37</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ND</w:t>
                  </w:r>
                </w:p>
              </w:tc>
              <w:tc>
                <w:tcPr>
                  <w:tcW w:w="70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600"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821"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586" w:type="pc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0.083</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1.38</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ND</w:t>
                  </w:r>
                </w:p>
              </w:tc>
              <w:tc>
                <w:tcPr>
                  <w:tcW w:w="70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600"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821" w:type="pct"/>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2022.10.12</w:t>
                  </w:r>
                </w:p>
              </w:tc>
              <w:tc>
                <w:tcPr>
                  <w:tcW w:w="1022" w:type="dxa"/>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厂界东</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0.067</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1.01</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707" w:type="pct"/>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101.2</w:t>
                  </w:r>
                </w:p>
              </w:tc>
              <w:tc>
                <w:tcPr>
                  <w:tcW w:w="600" w:type="pct"/>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16.7～19.1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821"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586"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0.050</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1.04</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70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600"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821"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586"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0.050</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1.00</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70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600"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821"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22" w:type="dxa"/>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0.056</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1.02</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70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600"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821"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22" w:type="dxa"/>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厂界西</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0.067</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0.97</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70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600"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1"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586"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0.083</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1.09</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70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600"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821"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586"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0.100</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1.01</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70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600"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821"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22" w:type="dxa"/>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0.083</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1.02</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70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600"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821"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22" w:type="dxa"/>
                  <w:vMerge w:val="restar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厂界</w:t>
                  </w:r>
                  <w:r>
                    <w:rPr>
                      <w:rFonts w:hint="default" w:ascii="Times New Roman" w:hAnsi="Times New Roman" w:eastAsia="宋体" w:cs="Times New Roman"/>
                      <w:sz w:val="21"/>
                      <w:szCs w:val="21"/>
                      <w:lang w:eastAsia="zh-CN"/>
                    </w:rPr>
                    <w:t>北</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0.100</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0.91</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70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600"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821"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586"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0.083</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1.04</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70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600"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821"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86"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0.100</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1.16</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70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00"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821"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022" w:type="dxa"/>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0.094</w:t>
                  </w:r>
                </w:p>
              </w:tc>
              <w:tc>
                <w:tcPr>
                  <w:tcW w:w="1326"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1.04</w:t>
                  </w:r>
                </w:p>
              </w:tc>
              <w:tc>
                <w:tcPr>
                  <w:tcW w:w="1333"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ND</w:t>
                  </w:r>
                </w:p>
              </w:tc>
              <w:tc>
                <w:tcPr>
                  <w:tcW w:w="70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00"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4</w:t>
            </w:r>
            <w:r>
              <w:rPr>
                <w:rFonts w:hint="default" w:ascii="Times New Roman" w:hAnsi="Times New Roman" w:cs="Times New Roman"/>
                <w:b/>
                <w:bCs/>
                <w:sz w:val="21"/>
                <w:szCs w:val="21"/>
                <w:lang w:val="en-US" w:eastAsia="zh-CN"/>
              </w:rPr>
              <w:t xml:space="preserve"> 无组织废气检测结果</w:t>
            </w:r>
          </w:p>
          <w:tbl>
            <w:tblPr>
              <w:tblStyle w:val="13"/>
              <w:tblW w:w="8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2090"/>
              <w:gridCol w:w="1677"/>
              <w:gridCol w:w="515"/>
              <w:gridCol w:w="1185"/>
              <w:gridCol w:w="1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2" w:type="dxa"/>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采样时间</w:t>
                  </w:r>
                </w:p>
              </w:tc>
              <w:tc>
                <w:tcPr>
                  <w:tcW w:w="2090" w:type="dxa"/>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2022.10.11</w:t>
                  </w:r>
                </w:p>
              </w:tc>
              <w:tc>
                <w:tcPr>
                  <w:tcW w:w="2192" w:type="dxa"/>
                  <w:gridSpan w:val="2"/>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分析日期</w:t>
                  </w:r>
                </w:p>
              </w:tc>
              <w:tc>
                <w:tcPr>
                  <w:tcW w:w="2908" w:type="dxa"/>
                  <w:gridSpan w:val="2"/>
                  <w:tcBorders>
                    <w:top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2022.10.11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2" w:type="dxa"/>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检测点位</w:t>
                  </w:r>
                </w:p>
              </w:tc>
              <w:tc>
                <w:tcPr>
                  <w:tcW w:w="2090"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检测时段</w:t>
                  </w:r>
                </w:p>
              </w:tc>
              <w:tc>
                <w:tcPr>
                  <w:tcW w:w="5100" w:type="dxa"/>
                  <w:gridSpan w:val="4"/>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val="0"/>
                      <w:kern w:val="2"/>
                      <w:sz w:val="21"/>
                      <w:szCs w:val="21"/>
                      <w:vertAlign w:val="superscript"/>
                      <w:lang w:val="en-US" w:eastAsia="zh-CN" w:bidi="ar-SA"/>
                    </w:rPr>
                  </w:pPr>
                  <w:r>
                    <w:rPr>
                      <w:rFonts w:hint="default" w:ascii="Times New Roman" w:hAnsi="Times New Roman" w:eastAsia="宋体" w:cs="Times New Roman"/>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2"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2090"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5100" w:type="dxa"/>
                  <w:gridSpan w:val="4"/>
                  <w:tcBorders>
                    <w:right w:val="single" w:color="auto" w:sz="12" w:space="0"/>
                  </w:tcBorders>
                  <w:noWrap w:val="0"/>
                  <w:vAlign w:val="center"/>
                </w:tcPr>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非甲烷总烃</w:t>
                  </w:r>
                </w:p>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（mg/m</w:t>
                  </w:r>
                  <w:r>
                    <w:rPr>
                      <w:rFonts w:hint="default" w:ascii="Times New Roman" w:hAnsi="Times New Roman" w:eastAsia="宋体" w:cs="Times New Roman"/>
                      <w:b w:val="0"/>
                      <w:bCs w:val="0"/>
                      <w:sz w:val="21"/>
                      <w:szCs w:val="21"/>
                      <w:vertAlign w:val="superscript"/>
                      <w:lang w:val="en-US" w:eastAsia="zh-CN"/>
                    </w:rPr>
                    <w:t>3</w:t>
                  </w:r>
                  <w:r>
                    <w:rPr>
                      <w:rFonts w:hint="default" w:ascii="Times New Roman" w:hAnsi="Times New Roman" w:eastAsia="宋体"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2"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120" w:leftChars="0" w:hanging="12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喷漆和打磨</w:t>
                  </w:r>
                </w:p>
                <w:p>
                  <w:pPr>
                    <w:keepNext w:val="0"/>
                    <w:keepLines w:val="0"/>
                    <w:pageBreakBefore w:val="0"/>
                    <w:widowControl w:val="0"/>
                    <w:kinsoku/>
                    <w:wordWrap/>
                    <w:overflowPunct/>
                    <w:topLinePunct w:val="0"/>
                    <w:autoSpaceDE/>
                    <w:autoSpaceDN/>
                    <w:bidi w:val="0"/>
                    <w:adjustRightInd/>
                    <w:snapToGrid/>
                    <w:spacing w:line="240" w:lineRule="atLeast"/>
                    <w:ind w:left="120" w:leftChars="0" w:hanging="12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车间外</w:t>
                  </w:r>
                </w:p>
              </w:tc>
              <w:tc>
                <w:tcPr>
                  <w:tcW w:w="2090"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13:20</w:t>
                  </w:r>
                </w:p>
              </w:tc>
              <w:tc>
                <w:tcPr>
                  <w:tcW w:w="5100" w:type="dxa"/>
                  <w:gridSpan w:val="4"/>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2"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2090"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14:25</w:t>
                  </w:r>
                </w:p>
              </w:tc>
              <w:tc>
                <w:tcPr>
                  <w:tcW w:w="5100" w:type="dxa"/>
                  <w:gridSpan w:val="4"/>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2"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2090"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15:30</w:t>
                  </w:r>
                </w:p>
              </w:tc>
              <w:tc>
                <w:tcPr>
                  <w:tcW w:w="5100" w:type="dxa"/>
                  <w:gridSpan w:val="4"/>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2"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20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均值</w:t>
                  </w:r>
                </w:p>
              </w:tc>
              <w:tc>
                <w:tcPr>
                  <w:tcW w:w="5100" w:type="dxa"/>
                  <w:gridSpan w:val="4"/>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2" w:type="dxa"/>
                  <w:tcBorders>
                    <w:left w:val="single" w:color="auto" w:sz="4" w:space="0"/>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参数测试结果</w:t>
                  </w:r>
                </w:p>
              </w:tc>
              <w:tc>
                <w:tcPr>
                  <w:tcW w:w="2090"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大气压力（KPa）</w:t>
                  </w:r>
                </w:p>
              </w:tc>
              <w:tc>
                <w:tcPr>
                  <w:tcW w:w="1677"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101.5</w:t>
                  </w:r>
                </w:p>
              </w:tc>
              <w:tc>
                <w:tcPr>
                  <w:tcW w:w="1700" w:type="dxa"/>
                  <w:gridSpan w:val="2"/>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气温（℃）</w:t>
                  </w:r>
                </w:p>
              </w:tc>
              <w:tc>
                <w:tcPr>
                  <w:tcW w:w="1723" w:type="dxa"/>
                  <w:tcBorders>
                    <w:bottom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19.7～22.3</w:t>
                  </w:r>
                </w:p>
              </w:tc>
            </w:tr>
          </w:tbl>
          <w:p/>
          <w:tbl>
            <w:tblPr>
              <w:tblStyle w:val="13"/>
              <w:tblW w:w="8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2092"/>
              <w:gridCol w:w="1679"/>
              <w:gridCol w:w="515"/>
              <w:gridCol w:w="1186"/>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5" w:type="dxa"/>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采样时间</w:t>
                  </w:r>
                </w:p>
              </w:tc>
              <w:tc>
                <w:tcPr>
                  <w:tcW w:w="2092" w:type="dxa"/>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2022.10.12</w:t>
                  </w:r>
                </w:p>
              </w:tc>
              <w:tc>
                <w:tcPr>
                  <w:tcW w:w="2194" w:type="dxa"/>
                  <w:gridSpan w:val="2"/>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分析日期</w:t>
                  </w:r>
                </w:p>
              </w:tc>
              <w:tc>
                <w:tcPr>
                  <w:tcW w:w="2911" w:type="dxa"/>
                  <w:gridSpan w:val="2"/>
                  <w:tcBorders>
                    <w:top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2022.10.12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5" w:type="dxa"/>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检测点位</w:t>
                  </w:r>
                </w:p>
              </w:tc>
              <w:tc>
                <w:tcPr>
                  <w:tcW w:w="209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检测时段</w:t>
                  </w:r>
                </w:p>
              </w:tc>
              <w:tc>
                <w:tcPr>
                  <w:tcW w:w="5105" w:type="dxa"/>
                  <w:gridSpan w:val="4"/>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superscript"/>
                      <w:lang w:val="en-US" w:eastAsia="zh-CN" w:bidi="ar-SA"/>
                    </w:rPr>
                  </w:pPr>
                  <w:r>
                    <w:rPr>
                      <w:rFonts w:hint="default" w:ascii="Times New Roman" w:hAnsi="Times New Roman" w:eastAsia="宋体" w:cs="Times New Roman"/>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5"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209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5105" w:type="dxa"/>
                  <w:gridSpan w:val="4"/>
                  <w:tcBorders>
                    <w:right w:val="single" w:color="auto" w:sz="12" w:space="0"/>
                  </w:tcBorders>
                  <w:noWrap w:val="0"/>
                  <w:vAlign w:val="center"/>
                </w:tcPr>
                <w:p>
                  <w:pPr>
                    <w:keepNext w:val="0"/>
                    <w:keepLines w:val="0"/>
                    <w:pageBreakBefore w:val="0"/>
                    <w:widowControl w:val="0"/>
                    <w:tabs>
                      <w:tab w:val="left" w:pos="429"/>
                    </w:tabs>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非甲烷总烃</w:t>
                  </w:r>
                </w:p>
                <w:p>
                  <w:pPr>
                    <w:keepNext w:val="0"/>
                    <w:keepLines w:val="0"/>
                    <w:pageBreakBefore w:val="0"/>
                    <w:widowControl w:val="0"/>
                    <w:tabs>
                      <w:tab w:val="left" w:pos="429"/>
                    </w:tabs>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（mg/m</w:t>
                  </w:r>
                  <w:r>
                    <w:rPr>
                      <w:rFonts w:hint="default" w:ascii="Times New Roman" w:hAnsi="Times New Roman" w:eastAsia="宋体" w:cs="Times New Roman"/>
                      <w:b w:val="0"/>
                      <w:bCs w:val="0"/>
                      <w:sz w:val="21"/>
                      <w:szCs w:val="21"/>
                      <w:vertAlign w:val="superscript"/>
                      <w:lang w:val="en-US" w:eastAsia="zh-CN"/>
                    </w:rPr>
                    <w:t>3</w:t>
                  </w:r>
                  <w:r>
                    <w:rPr>
                      <w:rFonts w:hint="default" w:ascii="Times New Roman" w:hAnsi="Times New Roman" w:eastAsia="宋体"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5"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0" w:hanging="12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喷漆和打磨</w:t>
                  </w:r>
                </w:p>
                <w:p>
                  <w:pPr>
                    <w:keepNext w:val="0"/>
                    <w:keepLines w:val="0"/>
                    <w:pageBreakBefore w:val="0"/>
                    <w:widowControl w:val="0"/>
                    <w:kinsoku/>
                    <w:wordWrap/>
                    <w:overflowPunct/>
                    <w:topLinePunct w:val="0"/>
                    <w:autoSpaceDE/>
                    <w:autoSpaceDN/>
                    <w:bidi w:val="0"/>
                    <w:adjustRightInd/>
                    <w:snapToGrid/>
                    <w:spacing w:line="240" w:lineRule="auto"/>
                    <w:ind w:left="120" w:leftChars="0" w:hanging="12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车间外</w:t>
                  </w: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08:33</w:t>
                  </w:r>
                </w:p>
              </w:tc>
              <w:tc>
                <w:tcPr>
                  <w:tcW w:w="5105" w:type="dxa"/>
                  <w:gridSpan w:val="4"/>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5"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09:35</w:t>
                  </w:r>
                </w:p>
              </w:tc>
              <w:tc>
                <w:tcPr>
                  <w:tcW w:w="5105" w:type="dxa"/>
                  <w:gridSpan w:val="4"/>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5"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10:40</w:t>
                  </w:r>
                </w:p>
              </w:tc>
              <w:tc>
                <w:tcPr>
                  <w:tcW w:w="5105" w:type="dxa"/>
                  <w:gridSpan w:val="4"/>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5"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209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均值</w:t>
                  </w:r>
                </w:p>
              </w:tc>
              <w:tc>
                <w:tcPr>
                  <w:tcW w:w="5105" w:type="dxa"/>
                  <w:gridSpan w:val="4"/>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5" w:type="dxa"/>
                  <w:tcBorders>
                    <w:left w:val="single" w:color="auto" w:sz="4" w:space="0"/>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参数测试结果</w:t>
                  </w:r>
                </w:p>
              </w:tc>
              <w:tc>
                <w:tcPr>
                  <w:tcW w:w="2092"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大气压力（KPa）</w:t>
                  </w:r>
                </w:p>
              </w:tc>
              <w:tc>
                <w:tcPr>
                  <w:tcW w:w="1679"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101.2</w:t>
                  </w:r>
                </w:p>
              </w:tc>
              <w:tc>
                <w:tcPr>
                  <w:tcW w:w="1701" w:type="dxa"/>
                  <w:gridSpan w:val="2"/>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气温（℃）</w:t>
                  </w:r>
                </w:p>
              </w:tc>
              <w:tc>
                <w:tcPr>
                  <w:tcW w:w="1725" w:type="dxa"/>
                  <w:tcBorders>
                    <w:bottom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16.7～19.1</w:t>
                  </w:r>
                </w:p>
              </w:tc>
            </w:tr>
          </w:tbl>
          <w:p>
            <w:pPr>
              <w:pStyle w:val="2"/>
              <w:spacing w:line="360" w:lineRule="auto"/>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3、废水：</w:t>
            </w:r>
            <w:r>
              <w:rPr>
                <w:rFonts w:hint="default" w:ascii="Times New Roman" w:hAnsi="Times New Roman" w:eastAsia="宋体" w:cs="Times New Roman"/>
                <w:color w:val="000000"/>
                <w:sz w:val="24"/>
                <w:szCs w:val="24"/>
                <w:lang w:val="en-US" w:eastAsia="zh-CN"/>
              </w:rPr>
              <w:t>本项目废水排放满足</w:t>
            </w:r>
            <w:r>
              <w:rPr>
                <w:rFonts w:hint="default" w:ascii="Times New Roman" w:hAnsi="Times New Roman" w:eastAsia="宋体" w:cs="Times New Roman"/>
                <w:bCs/>
                <w:color w:val="auto"/>
                <w:sz w:val="24"/>
                <w:szCs w:val="24"/>
                <w:lang w:eastAsia="zh-CN"/>
              </w:rPr>
              <w:t>《污水综合排放标准》（</w:t>
            </w:r>
            <w:r>
              <w:rPr>
                <w:rFonts w:hint="default" w:ascii="Times New Roman" w:hAnsi="Times New Roman" w:eastAsia="宋体" w:cs="Times New Roman"/>
                <w:bCs/>
                <w:color w:val="auto"/>
                <w:sz w:val="24"/>
                <w:szCs w:val="24"/>
                <w:lang w:val="en-US" w:eastAsia="zh-CN"/>
              </w:rPr>
              <w:t>GB8978-1996</w:t>
            </w:r>
            <w:r>
              <w:rPr>
                <w:rFonts w:hint="default" w:ascii="Times New Roman" w:hAnsi="Times New Roman" w:eastAsia="宋体" w:cs="Times New Roman"/>
                <w:bCs/>
                <w:color w:val="auto"/>
                <w:sz w:val="24"/>
                <w:szCs w:val="24"/>
                <w:lang w:eastAsia="zh-CN"/>
              </w:rPr>
              <w:t>）表</w:t>
            </w:r>
            <w:r>
              <w:rPr>
                <w:rFonts w:hint="default" w:ascii="Times New Roman" w:hAnsi="Times New Roman" w:eastAsia="宋体" w:cs="Times New Roman"/>
                <w:bCs/>
                <w:color w:val="auto"/>
                <w:sz w:val="24"/>
                <w:szCs w:val="24"/>
                <w:lang w:val="en-US" w:eastAsia="zh-CN"/>
              </w:rPr>
              <w:t>4中三级标准及</w:t>
            </w:r>
            <w:r>
              <w:rPr>
                <w:rFonts w:hint="default" w:ascii="Times New Roman" w:hAnsi="Times New Roman" w:eastAsia="宋体" w:cs="Times New Roman"/>
                <w:spacing w:val="-9"/>
                <w:sz w:val="24"/>
                <w:szCs w:val="24"/>
                <w:lang w:eastAsia="zh-CN"/>
              </w:rPr>
              <w:t>南山</w:t>
            </w:r>
            <w:r>
              <w:rPr>
                <w:rFonts w:hint="default" w:ascii="Times New Roman" w:hAnsi="Times New Roman" w:eastAsia="宋体" w:cs="Times New Roman"/>
                <w:spacing w:val="-9"/>
                <w:sz w:val="24"/>
                <w:szCs w:val="24"/>
              </w:rPr>
              <w:t>污水处理厂</w:t>
            </w:r>
            <w:r>
              <w:rPr>
                <w:rFonts w:hint="default" w:ascii="Times New Roman" w:hAnsi="Times New Roman" w:eastAsia="宋体" w:cs="Times New Roman"/>
                <w:spacing w:val="-9"/>
                <w:sz w:val="24"/>
                <w:szCs w:val="24"/>
                <w:lang w:eastAsia="zh-CN"/>
              </w:rPr>
              <w:t>接管</w:t>
            </w:r>
            <w:r>
              <w:rPr>
                <w:rFonts w:hint="default" w:ascii="Times New Roman" w:hAnsi="Times New Roman" w:eastAsia="宋体" w:cs="Times New Roman"/>
                <w:sz w:val="24"/>
                <w:szCs w:val="24"/>
              </w:rPr>
              <w:t>标准</w:t>
            </w:r>
            <w:r>
              <w:rPr>
                <w:rFonts w:hint="default" w:ascii="Times New Roman" w:hAnsi="Times New Roman" w:cs="Times New Roman"/>
                <w:color w:val="auto"/>
                <w:kern w:val="0"/>
                <w:sz w:val="24"/>
                <w:lang w:eastAsia="zh-CN"/>
              </w:rPr>
              <w:t>，</w:t>
            </w:r>
            <w:r>
              <w:rPr>
                <w:rFonts w:hint="default" w:ascii="Times New Roman" w:hAnsi="Times New Roman" w:eastAsia="宋体" w:cs="Times New Roman"/>
                <w:color w:val="000000"/>
                <w:sz w:val="24"/>
                <w:szCs w:val="24"/>
                <w:lang w:val="en-US" w:eastAsia="zh-CN"/>
              </w:rPr>
              <w:t>具体检测结果见下表。</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表1</w:t>
            </w:r>
            <w:r>
              <w:rPr>
                <w:rFonts w:hint="eastAsia" w:ascii="Times New Roman" w:hAnsi="Times New Roman" w:eastAsia="宋体" w:cs="Times New Roman"/>
                <w:b/>
                <w:bCs/>
                <w:color w:val="000000"/>
                <w:sz w:val="21"/>
                <w:szCs w:val="21"/>
                <w:lang w:val="en-US" w:eastAsia="zh-CN"/>
              </w:rPr>
              <w:t xml:space="preserve">1-5 </w:t>
            </w:r>
            <w:r>
              <w:rPr>
                <w:rFonts w:hint="default" w:ascii="Times New Roman" w:hAnsi="Times New Roman" w:eastAsia="宋体" w:cs="Times New Roman"/>
                <w:b/>
                <w:bCs/>
                <w:color w:val="000000"/>
                <w:sz w:val="21"/>
                <w:szCs w:val="21"/>
                <w:lang w:val="en-US" w:eastAsia="zh-CN"/>
              </w:rPr>
              <w:t>废水检测结果</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2305"/>
              <w:gridCol w:w="1014"/>
              <w:gridCol w:w="958"/>
              <w:gridCol w:w="55"/>
              <w:gridCol w:w="1014"/>
              <w:gridCol w:w="1015"/>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dxa"/>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采样时间</w:t>
                  </w:r>
                </w:p>
              </w:tc>
              <w:tc>
                <w:tcPr>
                  <w:tcW w:w="2305" w:type="dxa"/>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b w:val="0"/>
                      <w:bCs w:val="0"/>
                      <w:kern w:val="2"/>
                      <w:sz w:val="21"/>
                      <w:szCs w:val="21"/>
                      <w:vertAlign w:val="baseline"/>
                      <w:lang w:val="en-US" w:eastAsia="zh-CN" w:bidi="ar-SA"/>
                    </w:rPr>
                    <w:t>2022.10.12</w:t>
                  </w:r>
                </w:p>
              </w:tc>
              <w:tc>
                <w:tcPr>
                  <w:tcW w:w="1972" w:type="dxa"/>
                  <w:gridSpan w:val="2"/>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分析日期</w:t>
                  </w:r>
                </w:p>
              </w:tc>
              <w:tc>
                <w:tcPr>
                  <w:tcW w:w="2971" w:type="dxa"/>
                  <w:gridSpan w:val="4"/>
                  <w:tcBorders>
                    <w:top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2022.10.12～2022.10.17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dxa"/>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样品名称</w:t>
                  </w:r>
                </w:p>
              </w:tc>
              <w:tc>
                <w:tcPr>
                  <w:tcW w:w="230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检测项目</w:t>
                  </w:r>
                </w:p>
              </w:tc>
              <w:tc>
                <w:tcPr>
                  <w:tcW w:w="4056" w:type="dxa"/>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检测结果</w:t>
                  </w:r>
                </w:p>
              </w:tc>
              <w:tc>
                <w:tcPr>
                  <w:tcW w:w="887" w:type="dxa"/>
                  <w:vMerge w:val="restar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305"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10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第一次</w:t>
                  </w:r>
                </w:p>
              </w:tc>
              <w:tc>
                <w:tcPr>
                  <w:tcW w:w="101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10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10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均值</w:t>
                  </w:r>
                </w:p>
              </w:tc>
              <w:tc>
                <w:tcPr>
                  <w:tcW w:w="887" w:type="dxa"/>
                  <w:vMerge w:val="continue"/>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230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COD</w:t>
                  </w:r>
                  <w:r>
                    <w:rPr>
                      <w:rFonts w:hint="default" w:ascii="Times New Roman" w:hAnsi="Times New Roman" w:eastAsia="宋体" w:cs="Times New Roman"/>
                      <w:b w:val="0"/>
                      <w:bCs w:val="0"/>
                      <w:sz w:val="21"/>
                      <w:szCs w:val="21"/>
                      <w:vertAlign w:val="subscript"/>
                      <w:lang w:val="en-US" w:eastAsia="zh-CN"/>
                    </w:rPr>
                    <w:t>cr</w:t>
                  </w:r>
                </w:p>
              </w:tc>
              <w:tc>
                <w:tcPr>
                  <w:tcW w:w="10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263</w:t>
                  </w:r>
                </w:p>
              </w:tc>
              <w:tc>
                <w:tcPr>
                  <w:tcW w:w="101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228</w:t>
                  </w:r>
                </w:p>
              </w:tc>
              <w:tc>
                <w:tcPr>
                  <w:tcW w:w="10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251</w:t>
                  </w:r>
                </w:p>
              </w:tc>
              <w:tc>
                <w:tcPr>
                  <w:tcW w:w="10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247</w:t>
                  </w:r>
                </w:p>
              </w:tc>
              <w:tc>
                <w:tcPr>
                  <w:tcW w:w="887"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30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BOD</w:t>
                  </w:r>
                  <w:r>
                    <w:rPr>
                      <w:rFonts w:hint="default" w:ascii="Times New Roman" w:hAnsi="Times New Roman" w:eastAsia="宋体" w:cs="Times New Roman"/>
                      <w:b w:val="0"/>
                      <w:bCs w:val="0"/>
                      <w:color w:val="auto"/>
                      <w:kern w:val="2"/>
                      <w:sz w:val="21"/>
                      <w:szCs w:val="21"/>
                      <w:vertAlign w:val="subscript"/>
                      <w:lang w:val="en-US" w:eastAsia="zh-CN" w:bidi="ar-SA"/>
                    </w:rPr>
                    <w:t>5</w:t>
                  </w:r>
                </w:p>
              </w:tc>
              <w:tc>
                <w:tcPr>
                  <w:tcW w:w="10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70.5</w:t>
                  </w:r>
                </w:p>
              </w:tc>
              <w:tc>
                <w:tcPr>
                  <w:tcW w:w="101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60.5</w:t>
                  </w:r>
                </w:p>
              </w:tc>
              <w:tc>
                <w:tcPr>
                  <w:tcW w:w="10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63.0</w:t>
                  </w:r>
                </w:p>
              </w:tc>
              <w:tc>
                <w:tcPr>
                  <w:tcW w:w="10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64.7</w:t>
                  </w:r>
                </w:p>
              </w:tc>
              <w:tc>
                <w:tcPr>
                  <w:tcW w:w="887"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30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氨氮</w:t>
                  </w:r>
                </w:p>
              </w:tc>
              <w:tc>
                <w:tcPr>
                  <w:tcW w:w="10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16.7</w:t>
                  </w:r>
                </w:p>
              </w:tc>
              <w:tc>
                <w:tcPr>
                  <w:tcW w:w="101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15.8</w:t>
                  </w:r>
                </w:p>
              </w:tc>
              <w:tc>
                <w:tcPr>
                  <w:tcW w:w="1014"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16.1</w:t>
                  </w:r>
                </w:p>
              </w:tc>
              <w:tc>
                <w:tcPr>
                  <w:tcW w:w="101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16.2</w:t>
                  </w:r>
                </w:p>
              </w:tc>
              <w:tc>
                <w:tcPr>
                  <w:tcW w:w="887"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4" w:type="dxa"/>
                  <w:vMerge w:val="continue"/>
                  <w:tcBorders>
                    <w:left w:val="single" w:color="auto" w:sz="4" w:space="0"/>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305"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悬浮物</w:t>
                  </w:r>
                </w:p>
              </w:tc>
              <w:tc>
                <w:tcPr>
                  <w:tcW w:w="1014"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16</w:t>
                  </w:r>
                </w:p>
              </w:tc>
              <w:tc>
                <w:tcPr>
                  <w:tcW w:w="1013" w:type="dxa"/>
                  <w:gridSpan w:val="2"/>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18</w:t>
                  </w:r>
                </w:p>
              </w:tc>
              <w:tc>
                <w:tcPr>
                  <w:tcW w:w="1014"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14</w:t>
                  </w:r>
                </w:p>
              </w:tc>
              <w:tc>
                <w:tcPr>
                  <w:tcW w:w="1015"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16</w:t>
                  </w:r>
                </w:p>
              </w:tc>
              <w:tc>
                <w:tcPr>
                  <w:tcW w:w="887" w:type="dxa"/>
                  <w:tcBorders>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bl>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2" w:hRule="atLeast"/>
          <w:jc w:val="center"/>
        </w:trPr>
        <w:tc>
          <w:tcPr>
            <w:tcW w:w="50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4、厂界噪声：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厂界环境噪声排放满足《工业企业厂界环境噪声排放标准》（GB12348-2008）中3类标准，为达标排放。具体检测结果见下表。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6</w:t>
            </w:r>
            <w:r>
              <w:rPr>
                <w:rFonts w:hint="default" w:ascii="Times New Roman" w:hAnsi="Times New Roman" w:cs="Times New Roman"/>
                <w:b/>
                <w:bCs/>
                <w:sz w:val="21"/>
                <w:szCs w:val="21"/>
                <w:lang w:val="en-US" w:eastAsia="zh-CN"/>
              </w:rPr>
              <w:t xml:space="preserve"> 噪声检测结果</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1809"/>
              <w:gridCol w:w="1343"/>
              <w:gridCol w:w="1343"/>
              <w:gridCol w:w="1343"/>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restart"/>
                  <w:tcBorders>
                    <w:top w:val="single" w:color="auto" w:sz="12" w:space="0"/>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检测结果</w:t>
                  </w:r>
                </w:p>
              </w:tc>
              <w:tc>
                <w:tcPr>
                  <w:tcW w:w="1037" w:type="pct"/>
                  <w:vMerge w:val="restart"/>
                  <w:tcBorders>
                    <w:top w:val="single" w:color="auto" w:sz="12" w:space="0"/>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检测点位</w:t>
                  </w:r>
                </w:p>
              </w:tc>
              <w:tc>
                <w:tcPr>
                  <w:tcW w:w="3083" w:type="pct"/>
                  <w:gridSpan w:val="4"/>
                  <w:tcBorders>
                    <w:top w:val="single" w:color="auto" w:sz="12" w:space="0"/>
                    <w:right w:val="single" w:color="auto" w:sz="12" w:space="0"/>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检测时间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03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54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2022.10.11</w:t>
                  </w:r>
                </w:p>
              </w:tc>
              <w:tc>
                <w:tcPr>
                  <w:tcW w:w="1543" w:type="pct"/>
                  <w:gridSpan w:val="2"/>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2022.10.12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037" w:type="pct"/>
                  <w:vMerge w:val="continue"/>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770" w:type="pc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昼</w:t>
                  </w:r>
                </w:p>
              </w:tc>
              <w:tc>
                <w:tcPr>
                  <w:tcW w:w="770" w:type="pc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夜</w:t>
                  </w:r>
                </w:p>
              </w:tc>
              <w:tc>
                <w:tcPr>
                  <w:tcW w:w="770" w:type="pc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昼</w:t>
                  </w:r>
                </w:p>
              </w:tc>
              <w:tc>
                <w:tcPr>
                  <w:tcW w:w="773" w:type="pct"/>
                  <w:tcBorders>
                    <w:right w:val="single" w:color="auto" w:sz="12" w:space="0"/>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037" w:type="pc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1#东</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56.3</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46.1</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56.6</w:t>
                  </w:r>
                </w:p>
              </w:tc>
              <w:tc>
                <w:tcPr>
                  <w:tcW w:w="13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037" w:type="pc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2#南</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57.2</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48.1</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57.5</w:t>
                  </w:r>
                </w:p>
              </w:tc>
              <w:tc>
                <w:tcPr>
                  <w:tcW w:w="13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037" w:type="pc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3#西</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1"/>
                      <w:szCs w:val="21"/>
                      <w:lang w:val="en-US" w:eastAsia="zh-CN" w:bidi="ar-SA"/>
                    </w:rPr>
                    <w:t>59.2</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49.0</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59.5</w:t>
                  </w:r>
                </w:p>
              </w:tc>
              <w:tc>
                <w:tcPr>
                  <w:tcW w:w="13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037" w:type="pct"/>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4#北</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1"/>
                      <w:szCs w:val="21"/>
                      <w:lang w:val="en-US" w:eastAsia="zh-CN" w:bidi="ar-SA"/>
                    </w:rPr>
                    <w:t>57.2</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47.3</w:t>
                  </w:r>
                </w:p>
              </w:tc>
              <w:tc>
                <w:tcPr>
                  <w:tcW w:w="134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57.3</w:t>
                  </w:r>
                </w:p>
              </w:tc>
              <w:tc>
                <w:tcPr>
                  <w:tcW w:w="1348"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16" w:type="pct"/>
                  <w:gridSpan w:val="2"/>
                  <w:tcBorders>
                    <w:left w:val="single" w:color="auto" w:sz="4" w:space="0"/>
                    <w:bottom w:val="single" w:color="auto" w:sz="12" w:space="0"/>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气相条件</w:t>
                  </w:r>
                </w:p>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3083" w:type="pct"/>
                  <w:gridSpan w:val="4"/>
                  <w:tcBorders>
                    <w:bottom w:val="single" w:color="auto" w:sz="12" w:space="0"/>
                    <w:right w:val="single" w:color="auto" w:sz="12" w:space="0"/>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昼：</w:t>
                  </w:r>
                  <w:r>
                    <w:rPr>
                      <w:rFonts w:hint="eastAsia" w:ascii="Times New Roman" w:hAnsi="Times New Roman" w:cs="Times New Roman"/>
                      <w:lang w:val="en-US" w:eastAsia="zh-CN"/>
                    </w:rPr>
                    <w:t>晴</w:t>
                  </w:r>
                </w:p>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夜：</w:t>
                  </w:r>
                  <w:r>
                    <w:rPr>
                      <w:rFonts w:hint="eastAsia" w:ascii="Times New Roman" w:hAnsi="Times New Roman" w:cs="Times New Roman"/>
                      <w:lang w:val="en-US" w:eastAsia="zh-CN"/>
                    </w:rPr>
                    <w:t>晴</w:t>
                  </w:r>
                </w:p>
              </w:tc>
            </w:tr>
          </w:tbl>
          <w:p>
            <w:pPr>
              <w:pStyle w:val="2"/>
              <w:spacing w:line="360" w:lineRule="auto"/>
              <w:ind w:firstLine="420" w:firstLineChars="200"/>
              <w:jc w:val="both"/>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5" w:hRule="atLeast"/>
          <w:jc w:val="center"/>
        </w:trPr>
        <w:tc>
          <w:tcPr>
            <w:tcW w:w="5000" w:type="pct"/>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lang w:val="en-US" w:eastAsia="zh-CN"/>
              </w:rPr>
            </w:pPr>
            <w:r>
              <w:rPr>
                <w:rFonts w:hint="default" w:ascii="Times New Roman" w:hAnsi="Times New Roman" w:eastAsia="宋体" w:cs="Times New Roman"/>
                <w:sz w:val="24"/>
                <w:szCs w:val="32"/>
                <w:lang w:val="en-US" w:eastAsia="zh-CN"/>
              </w:rPr>
              <w:t>5、总量核算：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w:t>
            </w:r>
            <w:r>
              <w:rPr>
                <w:rFonts w:hint="eastAsia" w:ascii="Times New Roman" w:hAnsi="Times New Roman" w:eastAsia="宋体" w:cs="Times New Roman"/>
                <w:b/>
                <w:bCs/>
                <w:sz w:val="21"/>
                <w:szCs w:val="21"/>
                <w:lang w:val="en-US" w:eastAsia="zh-CN"/>
              </w:rPr>
              <w:t>1</w:t>
            </w:r>
            <w:r>
              <w:rPr>
                <w:rFonts w:hint="default" w:ascii="Times New Roman" w:hAnsi="Times New Roman" w:eastAsia="宋体" w:cs="Times New Roman"/>
                <w:b/>
                <w:bCs/>
                <w:sz w:val="21"/>
                <w:szCs w:val="21"/>
                <w:lang w:val="en-US" w:eastAsia="zh-CN"/>
              </w:rPr>
              <w:t>-</w:t>
            </w:r>
            <w:r>
              <w:rPr>
                <w:rFonts w:hint="eastAsia" w:ascii="Times New Roman" w:hAnsi="Times New Roman" w:eastAsia="宋体" w:cs="Times New Roman"/>
                <w:b/>
                <w:bCs/>
                <w:sz w:val="21"/>
                <w:szCs w:val="21"/>
                <w:lang w:val="en-US" w:eastAsia="zh-CN"/>
              </w:rPr>
              <w:t>7</w:t>
            </w:r>
            <w:r>
              <w:rPr>
                <w:rFonts w:hint="default" w:ascii="Times New Roman" w:hAnsi="Times New Roman" w:eastAsia="宋体" w:cs="Times New Roman"/>
                <w:b/>
                <w:bCs/>
                <w:sz w:val="21"/>
                <w:szCs w:val="21"/>
                <w:lang w:val="en-US" w:eastAsia="zh-CN"/>
              </w:rPr>
              <w:t xml:space="preserve"> 总量核算表</w:t>
            </w:r>
          </w:p>
          <w:tbl>
            <w:tblPr>
              <w:tblStyle w:val="1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1449"/>
              <w:gridCol w:w="1449"/>
              <w:gridCol w:w="1450"/>
              <w:gridCol w:w="1450"/>
              <w:gridCol w:w="14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污染物</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排放速率/排放浓度</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年工作时间/排水量</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实际排放总量</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总量要求</w:t>
                  </w:r>
                </w:p>
              </w:tc>
              <w:tc>
                <w:tcPr>
                  <w:tcW w:w="835"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是否满足总量控制要求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COD</w:t>
                  </w:r>
                  <w:r>
                    <w:rPr>
                      <w:rFonts w:hint="default" w:ascii="Times New Roman" w:hAnsi="Times New Roman" w:cs="Times New Roman"/>
                      <w:sz w:val="21"/>
                      <w:szCs w:val="21"/>
                      <w:vertAlign w:val="subscript"/>
                      <w:lang w:val="en-US" w:eastAsia="zh-CN"/>
                    </w:rPr>
                    <w:t>cr</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247</w:t>
                  </w:r>
                  <w:r>
                    <w:rPr>
                      <w:rFonts w:hint="default" w:ascii="Times New Roman" w:hAnsi="Times New Roman" w:cs="Times New Roman"/>
                      <w:sz w:val="21"/>
                      <w:szCs w:val="21"/>
                      <w:lang w:val="en-US" w:eastAsia="zh-CN"/>
                    </w:rPr>
                    <w:t>mg/L</w:t>
                  </w:r>
                </w:p>
              </w:tc>
              <w:tc>
                <w:tcPr>
                  <w:tcW w:w="832" w:type="pct"/>
                  <w:vMerge w:val="restar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180</w:t>
                  </w:r>
                  <w:r>
                    <w:rPr>
                      <w:rFonts w:hint="default" w:ascii="Times New Roman" w:hAnsi="Times New Roman" w:cs="Times New Roman"/>
                      <w:sz w:val="21"/>
                      <w:szCs w:val="21"/>
                      <w:lang w:val="en-US" w:eastAsia="zh-CN"/>
                    </w:rPr>
                    <w:t>t/a</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0.445</w:t>
                  </w:r>
                  <w:r>
                    <w:rPr>
                      <w:rFonts w:hint="default" w:ascii="Times New Roman" w:hAnsi="Times New Roman" w:cs="Times New Roman"/>
                      <w:sz w:val="21"/>
                      <w:szCs w:val="21"/>
                      <w:lang w:val="en-US" w:eastAsia="zh-CN"/>
                    </w:rPr>
                    <w:t>t/a</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w:t>
                  </w:r>
                </w:p>
              </w:tc>
              <w:tc>
                <w:tcPr>
                  <w:tcW w:w="835"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不核算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-N</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16</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lang w:val="en-US" w:eastAsia="zh-CN"/>
                    </w:rPr>
                    <w:t>mg/L</w:t>
                  </w:r>
                </w:p>
              </w:tc>
              <w:tc>
                <w:tcPr>
                  <w:tcW w:w="832"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w:t>
                  </w:r>
                  <w:r>
                    <w:rPr>
                      <w:rFonts w:hint="eastAsia" w:ascii="Times New Roman" w:hAnsi="Times New Roman" w:cs="Times New Roman"/>
                      <w:sz w:val="21"/>
                      <w:szCs w:val="21"/>
                      <w:lang w:val="en-US" w:eastAsia="zh-CN"/>
                    </w:rPr>
                    <w:t>29</w:t>
                  </w:r>
                  <w:r>
                    <w:rPr>
                      <w:rFonts w:hint="default" w:ascii="Times New Roman" w:hAnsi="Times New Roman" w:cs="Times New Roman"/>
                      <w:sz w:val="21"/>
                      <w:szCs w:val="21"/>
                      <w:lang w:val="en-US" w:eastAsia="zh-CN"/>
                    </w:rPr>
                    <w:t>t/a</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w:t>
                  </w:r>
                </w:p>
              </w:tc>
              <w:tc>
                <w:tcPr>
                  <w:tcW w:w="835"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不核算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restar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w:t>
                  </w:r>
                  <w:r>
                    <w:rPr>
                      <w:rFonts w:hint="eastAsia" w:ascii="Times New Roman" w:hAnsi="Times New Roman" w:cs="Times New Roman"/>
                      <w:sz w:val="21"/>
                      <w:szCs w:val="21"/>
                      <w:lang w:val="en-US" w:eastAsia="zh-CN"/>
                    </w:rPr>
                    <w:t>04</w:t>
                  </w:r>
                  <w:r>
                    <w:rPr>
                      <w:rFonts w:hint="default" w:ascii="Times New Roman" w:hAnsi="Times New Roman" w:cs="Times New Roman"/>
                      <w:sz w:val="21"/>
                      <w:szCs w:val="21"/>
                      <w:lang w:val="en-US" w:eastAsia="zh-CN"/>
                    </w:rPr>
                    <w:t>kg/h</w:t>
                  </w:r>
                </w:p>
              </w:tc>
              <w:tc>
                <w:tcPr>
                  <w:tcW w:w="832" w:type="pct"/>
                  <w:vMerge w:val="restar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r>
                    <w:rPr>
                      <w:rFonts w:hint="default" w:ascii="Times New Roman" w:hAnsi="Times New Roman" w:cs="Times New Roman"/>
                      <w:sz w:val="21"/>
                      <w:szCs w:val="21"/>
                      <w:lang w:val="en-US" w:eastAsia="zh-CN"/>
                    </w:rPr>
                    <w:t>00h/a</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w:t>
                  </w:r>
                  <w:r>
                    <w:rPr>
                      <w:rFonts w:hint="eastAsia" w:ascii="Times New Roman" w:hAnsi="Times New Roman" w:cs="Times New Roman"/>
                      <w:sz w:val="21"/>
                      <w:szCs w:val="21"/>
                      <w:lang w:val="en-US" w:eastAsia="zh-CN"/>
                    </w:rPr>
                    <w:t>02</w:t>
                  </w:r>
                  <w:r>
                    <w:rPr>
                      <w:rFonts w:hint="default" w:ascii="Times New Roman" w:hAnsi="Times New Roman" w:cs="Times New Roman"/>
                      <w:sz w:val="21"/>
                      <w:szCs w:val="21"/>
                      <w:lang w:val="en-US" w:eastAsia="zh-CN"/>
                    </w:rPr>
                    <w:t>t/a</w:t>
                  </w:r>
                </w:p>
              </w:tc>
              <w:tc>
                <w:tcPr>
                  <w:tcW w:w="832" w:type="pct"/>
                  <w:vMerge w:val="restar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color w:val="auto"/>
                      <w:sz w:val="21"/>
                      <w:szCs w:val="21"/>
                      <w:lang w:val="en-US" w:eastAsia="zh-CN"/>
                    </w:rPr>
                    <w:t>0.0</w:t>
                  </w:r>
                  <w:r>
                    <w:rPr>
                      <w:rFonts w:hint="eastAsia"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t/a</w:t>
                  </w:r>
                </w:p>
              </w:tc>
              <w:tc>
                <w:tcPr>
                  <w:tcW w:w="835" w:type="pct"/>
                  <w:vMerge w:val="restar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w:t>
                  </w:r>
                  <w:r>
                    <w:rPr>
                      <w:rFonts w:hint="eastAsia" w:ascii="Times New Roman" w:hAnsi="Times New Roman" w:cs="Times New Roman"/>
                      <w:sz w:val="21"/>
                      <w:szCs w:val="21"/>
                      <w:lang w:val="en-US" w:eastAsia="zh-CN"/>
                    </w:rPr>
                    <w:t>12</w:t>
                  </w:r>
                  <w:r>
                    <w:rPr>
                      <w:rFonts w:hint="default" w:ascii="Times New Roman" w:hAnsi="Times New Roman" w:cs="Times New Roman"/>
                      <w:sz w:val="21"/>
                      <w:szCs w:val="21"/>
                      <w:lang w:val="en-US" w:eastAsia="zh-CN"/>
                    </w:rPr>
                    <w:t>kg/h</w:t>
                  </w:r>
                </w:p>
              </w:tc>
              <w:tc>
                <w:tcPr>
                  <w:tcW w:w="832"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w:t>
                  </w:r>
                  <w:r>
                    <w:rPr>
                      <w:rFonts w:hint="eastAsia" w:ascii="Times New Roman" w:hAnsi="Times New Roman" w:cs="Times New Roman"/>
                      <w:sz w:val="21"/>
                      <w:szCs w:val="21"/>
                      <w:lang w:val="en-US" w:eastAsia="zh-CN"/>
                    </w:rPr>
                    <w:t>06</w:t>
                  </w:r>
                  <w:r>
                    <w:rPr>
                      <w:rFonts w:hint="default" w:ascii="Times New Roman" w:hAnsi="Times New Roman" w:cs="Times New Roman"/>
                      <w:sz w:val="21"/>
                      <w:szCs w:val="21"/>
                      <w:lang w:val="en-US" w:eastAsia="zh-CN"/>
                    </w:rPr>
                    <w:t>t/a</w:t>
                  </w:r>
                </w:p>
              </w:tc>
              <w:tc>
                <w:tcPr>
                  <w:tcW w:w="832"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835" w:type="pct"/>
                  <w:vMerge w:val="continue"/>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VOC</w:t>
                  </w:r>
                  <w:r>
                    <w:rPr>
                      <w:rFonts w:hint="default" w:ascii="Times New Roman" w:hAnsi="Times New Roman" w:cs="Times New Roman"/>
                      <w:sz w:val="21"/>
                      <w:szCs w:val="21"/>
                      <w:vertAlign w:val="subscript"/>
                      <w:lang w:val="en-US" w:eastAsia="zh-CN"/>
                    </w:rPr>
                    <w:t>s</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w:t>
                  </w:r>
                  <w:r>
                    <w:rPr>
                      <w:rFonts w:hint="eastAsia" w:ascii="Times New Roman" w:hAnsi="Times New Roman" w:cs="Times New Roman"/>
                      <w:sz w:val="21"/>
                      <w:szCs w:val="21"/>
                      <w:lang w:val="en-US" w:eastAsia="zh-CN"/>
                    </w:rPr>
                    <w:t>37</w:t>
                  </w:r>
                  <w:r>
                    <w:rPr>
                      <w:rFonts w:hint="default" w:ascii="Times New Roman" w:hAnsi="Times New Roman" w:cs="Times New Roman"/>
                      <w:sz w:val="21"/>
                      <w:szCs w:val="21"/>
                      <w:lang w:val="en-US" w:eastAsia="zh-CN"/>
                    </w:rPr>
                    <w:t>kg/h</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r>
                    <w:rPr>
                      <w:rFonts w:hint="default" w:ascii="Times New Roman" w:hAnsi="Times New Roman" w:cs="Times New Roman"/>
                      <w:sz w:val="21"/>
                      <w:szCs w:val="21"/>
                      <w:lang w:val="en-US" w:eastAsia="zh-CN"/>
                    </w:rPr>
                    <w:t>00h/a</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w:t>
                  </w:r>
                  <w:r>
                    <w:rPr>
                      <w:rFonts w:hint="eastAsia" w:ascii="Times New Roman" w:hAnsi="Times New Roman" w:cs="Times New Roman"/>
                      <w:sz w:val="21"/>
                      <w:szCs w:val="21"/>
                      <w:lang w:val="en-US" w:eastAsia="zh-CN"/>
                    </w:rPr>
                    <w:t>185</w:t>
                  </w:r>
                  <w:r>
                    <w:rPr>
                      <w:rFonts w:hint="default" w:ascii="Times New Roman" w:hAnsi="Times New Roman" w:cs="Times New Roman"/>
                      <w:sz w:val="21"/>
                      <w:szCs w:val="21"/>
                      <w:lang w:val="en-US" w:eastAsia="zh-CN"/>
                    </w:rPr>
                    <w:t>t/a</w:t>
                  </w:r>
                </w:p>
              </w:tc>
              <w:tc>
                <w:tcPr>
                  <w:tcW w:w="832"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cs="Times New Roman"/>
                      <w:color w:val="auto"/>
                      <w:sz w:val="21"/>
                      <w:szCs w:val="21"/>
                      <w:lang w:val="en-US" w:eastAsia="zh-CN"/>
                    </w:rPr>
                    <w:t>234</w:t>
                  </w:r>
                  <w:r>
                    <w:rPr>
                      <w:rFonts w:hint="default" w:ascii="Times New Roman" w:hAnsi="Times New Roman" w:eastAsia="宋体" w:cs="Times New Roman"/>
                      <w:color w:val="auto"/>
                      <w:sz w:val="21"/>
                      <w:szCs w:val="21"/>
                      <w:lang w:val="en-US" w:eastAsia="zh-CN"/>
                    </w:rPr>
                    <w:t>t/a</w:t>
                  </w:r>
                </w:p>
              </w:tc>
              <w:tc>
                <w:tcPr>
                  <w:tcW w:w="835" w:type="pct"/>
                  <w:tcBorders>
                    <w:tl2br w:val="nil"/>
                    <w:tr2bl w:val="nil"/>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bl>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486025" cy="3315335"/>
                  <wp:effectExtent l="0" t="0" r="9525" b="18415"/>
                  <wp:docPr id="16" name="图片 16" descr="09d923f520398986c600adf79465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9d923f520398986c600adf79465e67"/>
                          <pic:cNvPicPr>
                            <a:picLocks noChangeAspect="1"/>
                          </pic:cNvPicPr>
                        </pic:nvPicPr>
                        <pic:blipFill>
                          <a:blip r:embed="rId17"/>
                          <a:stretch>
                            <a:fillRect/>
                          </a:stretch>
                        </pic:blipFill>
                        <pic:spPr>
                          <a:xfrm>
                            <a:off x="0" y="0"/>
                            <a:ext cx="2486025" cy="331533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3921760" cy="2942590"/>
                  <wp:effectExtent l="0" t="0" r="2540" b="10160"/>
                  <wp:docPr id="20" name="图片 20" descr="ae8ddf15fa9891be77bf5f6326c7a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e8ddf15fa9891be77bf5f6326c7a2b"/>
                          <pic:cNvPicPr>
                            <a:picLocks noChangeAspect="1"/>
                          </pic:cNvPicPr>
                        </pic:nvPicPr>
                        <pic:blipFill>
                          <a:blip r:embed="rId18"/>
                          <a:stretch>
                            <a:fillRect/>
                          </a:stretch>
                        </pic:blipFill>
                        <pic:spPr>
                          <a:xfrm>
                            <a:off x="0" y="0"/>
                            <a:ext cx="3921760" cy="2942590"/>
                          </a:xfrm>
                          <a:prstGeom prst="rect">
                            <a:avLst/>
                          </a:prstGeom>
                        </pic:spPr>
                      </pic:pic>
                    </a:graphicData>
                  </a:graphic>
                </wp:inline>
              </w:drawing>
            </w:r>
          </w:p>
          <w:p>
            <w:pPr>
              <w:jc w:val="center"/>
              <w:rPr>
                <w:rFonts w:hint="default" w:ascii="Times New Roman" w:hAnsi="Times New Roman" w:cs="Times New Roman"/>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-1 现场采样图</w:t>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drawing>
                <wp:inline distT="0" distB="0" distL="114300" distR="114300">
                  <wp:extent cx="4201795" cy="3152775"/>
                  <wp:effectExtent l="0" t="0" r="8255" b="9525"/>
                  <wp:docPr id="22" name="图片 22" descr="e7caab3df4cfb311e95c2ceed2474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7caab3df4cfb311e95c2ceed2474b4"/>
                          <pic:cNvPicPr>
                            <a:picLocks noChangeAspect="1"/>
                          </pic:cNvPicPr>
                        </pic:nvPicPr>
                        <pic:blipFill>
                          <a:blip r:embed="rId19"/>
                          <a:stretch>
                            <a:fillRect/>
                          </a:stretch>
                        </pic:blipFill>
                        <pic:spPr>
                          <a:xfrm>
                            <a:off x="0" y="0"/>
                            <a:ext cx="4201795" cy="3152775"/>
                          </a:xfrm>
                          <a:prstGeom prst="rect">
                            <a:avLst/>
                          </a:prstGeom>
                        </pic:spPr>
                      </pic:pic>
                    </a:graphicData>
                  </a:graphic>
                </wp:inline>
              </w:drawing>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-2 现场采样图</w:t>
            </w: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648585" cy="1986280"/>
                  <wp:effectExtent l="0" t="0" r="18415" b="13970"/>
                  <wp:docPr id="14" name="图片 14" descr="aaada5455252bb75e81ad4e9fab1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aada5455252bb75e81ad4e9fab125a"/>
                          <pic:cNvPicPr>
                            <a:picLocks noChangeAspect="1"/>
                          </pic:cNvPicPr>
                        </pic:nvPicPr>
                        <pic:blipFill>
                          <a:blip r:embed="rId20"/>
                          <a:stretch>
                            <a:fillRect/>
                          </a:stretch>
                        </pic:blipFill>
                        <pic:spPr>
                          <a:xfrm>
                            <a:off x="0" y="0"/>
                            <a:ext cx="2648585" cy="198628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2649855" cy="1987550"/>
                  <wp:effectExtent l="0" t="0" r="17145" b="12700"/>
                  <wp:docPr id="17" name="图片 17" descr="a7b174ab0acfe4ae0291c5d999cc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7b174ab0acfe4ae0291c5d999cc458"/>
                          <pic:cNvPicPr>
                            <a:picLocks noChangeAspect="1"/>
                          </pic:cNvPicPr>
                        </pic:nvPicPr>
                        <pic:blipFill>
                          <a:blip r:embed="rId21"/>
                          <a:stretch>
                            <a:fillRect/>
                          </a:stretch>
                        </pic:blipFill>
                        <pic:spPr>
                          <a:xfrm>
                            <a:off x="0" y="0"/>
                            <a:ext cx="2649855" cy="1987550"/>
                          </a:xfrm>
                          <a:prstGeom prst="rect">
                            <a:avLst/>
                          </a:prstGeom>
                        </pic:spPr>
                      </pic:pic>
                    </a:graphicData>
                  </a:graphic>
                </wp:inline>
              </w:drawing>
            </w: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3116580" cy="2338070"/>
                  <wp:effectExtent l="0" t="0" r="7620" b="5080"/>
                  <wp:docPr id="23" name="图片 23" descr="bd052865ab958b2a6e1aa080f1de5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d052865ab958b2a6e1aa080f1de54b"/>
                          <pic:cNvPicPr>
                            <a:picLocks noChangeAspect="1"/>
                          </pic:cNvPicPr>
                        </pic:nvPicPr>
                        <pic:blipFill>
                          <a:blip r:embed="rId22"/>
                          <a:stretch>
                            <a:fillRect/>
                          </a:stretch>
                        </pic:blipFill>
                        <pic:spPr>
                          <a:xfrm>
                            <a:off x="0" y="0"/>
                            <a:ext cx="3116580" cy="233807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2378075" cy="2400300"/>
                  <wp:effectExtent l="0" t="0" r="3175" b="0"/>
                  <wp:docPr id="21" name="图片 21" descr="357aeb8f77fc3b88389425ee150d1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57aeb8f77fc3b88389425ee150d1bd"/>
                          <pic:cNvPicPr>
                            <a:picLocks noChangeAspect="1"/>
                          </pic:cNvPicPr>
                        </pic:nvPicPr>
                        <pic:blipFill>
                          <a:blip r:embed="rId23"/>
                          <a:srcRect t="22293"/>
                          <a:stretch>
                            <a:fillRect/>
                          </a:stretch>
                        </pic:blipFill>
                        <pic:spPr>
                          <a:xfrm>
                            <a:off x="0" y="0"/>
                            <a:ext cx="2378075" cy="2400300"/>
                          </a:xfrm>
                          <a:prstGeom prst="rect">
                            <a:avLst/>
                          </a:prstGeom>
                        </pic:spPr>
                      </pic:pic>
                    </a:graphicData>
                  </a:graphic>
                </wp:inline>
              </w:drawing>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-3 现场采样图</w:t>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drawing>
                <wp:inline distT="0" distB="0" distL="114300" distR="114300">
                  <wp:extent cx="4606290" cy="3456305"/>
                  <wp:effectExtent l="0" t="0" r="3810" b="10795"/>
                  <wp:docPr id="24" name="图片 24" descr="cba9d0f41876e4c6efad3bb985c17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a9d0f41876e4c6efad3bb985c17ce"/>
                          <pic:cNvPicPr>
                            <a:picLocks noChangeAspect="1"/>
                          </pic:cNvPicPr>
                        </pic:nvPicPr>
                        <pic:blipFill>
                          <a:blip r:embed="rId24"/>
                          <a:stretch>
                            <a:fillRect/>
                          </a:stretch>
                        </pic:blipFill>
                        <pic:spPr>
                          <a:xfrm>
                            <a:off x="0" y="0"/>
                            <a:ext cx="4606290" cy="3456305"/>
                          </a:xfrm>
                          <a:prstGeom prst="rect">
                            <a:avLst/>
                          </a:prstGeom>
                        </pic:spPr>
                      </pic:pic>
                    </a:graphicData>
                  </a:graphic>
                </wp:inline>
              </w:drawing>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4</w:t>
            </w:r>
            <w:r>
              <w:rPr>
                <w:rFonts w:hint="default" w:ascii="Times New Roman" w:hAnsi="Times New Roman" w:cs="Times New Roman"/>
                <w:b/>
                <w:bCs/>
                <w:sz w:val="21"/>
                <w:szCs w:val="21"/>
                <w:lang w:val="en-US" w:eastAsia="zh-CN"/>
              </w:rPr>
              <w:t xml:space="preserve"> 现场采样图</w:t>
            </w:r>
          </w:p>
          <w:p>
            <w:pPr>
              <w:jc w:val="center"/>
              <w:rPr>
                <w:rFonts w:hint="default" w:ascii="Times New Roman" w:hAnsi="Times New Roman" w:cs="Times New Roman"/>
                <w:b/>
                <w:bCs/>
                <w:sz w:val="21"/>
                <w:szCs w:val="21"/>
                <w:lang w:val="en-US" w:eastAsia="zh-CN"/>
              </w:rPr>
            </w:pPr>
          </w:p>
          <w:p>
            <w:pPr>
              <w:jc w:val="center"/>
              <w:rPr>
                <w:rFonts w:hint="default" w:ascii="Times New Roman" w:hAnsi="Times New Roman" w:cs="Times New Roman"/>
                <w:lang w:val="en-US" w:eastAsia="zh-CN"/>
              </w:rPr>
            </w:pPr>
          </w:p>
        </w:tc>
      </w:tr>
    </w:tbl>
    <w:p>
      <w:pPr>
        <w:spacing w:after="0" w:afterLines="0" w:line="360" w:lineRule="auto"/>
        <w:rPr>
          <w:rFonts w:hint="default" w:ascii="Times New Roman" w:hAnsi="Times New Roman" w:eastAsia="仿宋_GB2312" w:cs="Times New Roman"/>
          <w:b/>
          <w:color w:val="000000"/>
          <w:sz w:val="21"/>
          <w:szCs w:val="21"/>
        </w:rPr>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十二、</w:t>
            </w:r>
            <w:r>
              <w:rPr>
                <w:rFonts w:hint="default" w:ascii="Times New Roman" w:hAnsi="Times New Roman" w:eastAsia="宋体" w:cs="Times New Roman"/>
                <w:b/>
                <w:bCs/>
                <w:color w:val="000000"/>
                <w:sz w:val="24"/>
                <w:szCs w:val="24"/>
                <w:lang w:val="en-US" w:eastAsia="zh-CN"/>
              </w:rPr>
              <w:t>验收监测结论：</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1、废水：</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生活</w:t>
            </w:r>
            <w:r>
              <w:rPr>
                <w:rFonts w:hint="default" w:ascii="Times New Roman" w:hAnsi="Times New Roman" w:cs="Times New Roman"/>
                <w:color w:val="auto"/>
                <w:kern w:val="0"/>
                <w:sz w:val="24"/>
                <w:lang w:eastAsia="zh-CN"/>
              </w:rPr>
              <w:t>污水中主要污染物排放浓度满足《污水综合排放标准》（</w:t>
            </w:r>
            <w:r>
              <w:rPr>
                <w:rFonts w:hint="default" w:ascii="Times New Roman" w:hAnsi="Times New Roman" w:cs="Times New Roman"/>
                <w:color w:val="auto"/>
                <w:kern w:val="0"/>
                <w:sz w:val="24"/>
                <w:lang w:val="en-US" w:eastAsia="zh-CN"/>
              </w:rPr>
              <w:t>GB8978-96</w:t>
            </w:r>
            <w:r>
              <w:rPr>
                <w:rFonts w:hint="default" w:ascii="Times New Roman" w:hAnsi="Times New Roman" w:cs="Times New Roman"/>
                <w:color w:val="auto"/>
                <w:kern w:val="0"/>
                <w:sz w:val="24"/>
                <w:lang w:eastAsia="zh-CN"/>
              </w:rPr>
              <w:t>）表</w:t>
            </w:r>
            <w:r>
              <w:rPr>
                <w:rFonts w:hint="default" w:ascii="Times New Roman" w:hAnsi="Times New Roman" w:cs="Times New Roman"/>
                <w:color w:val="auto"/>
                <w:kern w:val="0"/>
                <w:sz w:val="24"/>
                <w:lang w:val="en-US" w:eastAsia="zh-CN"/>
              </w:rPr>
              <w:t>4中</w:t>
            </w:r>
            <w:r>
              <w:rPr>
                <w:rFonts w:hint="eastAsia" w:ascii="Times New Roman" w:hAnsi="Times New Roman" w:cs="Times New Roman"/>
                <w:color w:val="auto"/>
                <w:kern w:val="0"/>
                <w:sz w:val="24"/>
                <w:lang w:val="en-US" w:eastAsia="zh-CN"/>
              </w:rPr>
              <w:t>三</w:t>
            </w:r>
            <w:r>
              <w:rPr>
                <w:rFonts w:hint="default" w:ascii="Times New Roman" w:hAnsi="Times New Roman" w:cs="Times New Roman"/>
                <w:color w:val="auto"/>
                <w:kern w:val="0"/>
                <w:sz w:val="24"/>
                <w:lang w:val="en-US" w:eastAsia="zh-CN"/>
              </w:rPr>
              <w:t>级标准</w:t>
            </w:r>
            <w:r>
              <w:rPr>
                <w:rFonts w:hint="eastAsia" w:ascii="Times New Roman" w:hAnsi="Times New Roman" w:cs="Times New Roman"/>
                <w:color w:val="auto"/>
                <w:kern w:val="0"/>
                <w:sz w:val="24"/>
                <w:lang w:val="en-US" w:eastAsia="zh-CN"/>
              </w:rPr>
              <w:t>及</w:t>
            </w:r>
            <w:r>
              <w:rPr>
                <w:rFonts w:hint="eastAsia"/>
                <w:bCs/>
                <w:color w:val="auto"/>
                <w:sz w:val="24"/>
                <w:szCs w:val="24"/>
                <w:lang w:eastAsia="zh-CN"/>
              </w:rPr>
              <w:t>宁国市南山污水处理厂接管标准。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2、废气：</w:t>
            </w:r>
            <w:r>
              <w:rPr>
                <w:rFonts w:hint="default" w:ascii="Times New Roman" w:hAnsi="Times New Roman" w:cs="Times New Roman" w:eastAsiaTheme="minorEastAsia"/>
                <w:sz w:val="24"/>
                <w:szCs w:val="24"/>
              </w:rPr>
              <w:t>项目打磨、修边</w:t>
            </w:r>
            <w:r>
              <w:rPr>
                <w:rFonts w:hint="eastAsia" w:ascii="Times New Roman" w:hAnsi="Times New Roman" w:cs="Times New Roman"/>
                <w:sz w:val="24"/>
                <w:szCs w:val="24"/>
                <w:lang w:eastAsia="zh-CN"/>
              </w:rPr>
              <w:t>粉尘，</w:t>
            </w:r>
            <w:r>
              <w:rPr>
                <w:rFonts w:hint="default" w:ascii="Times New Roman" w:hAnsi="Times New Roman" w:cs="Times New Roman" w:eastAsiaTheme="minorEastAsia"/>
                <w:sz w:val="24"/>
                <w:szCs w:val="24"/>
              </w:rPr>
              <w:t>涂胶</w:t>
            </w:r>
            <w:r>
              <w:rPr>
                <w:rFonts w:hint="eastAsia" w:ascii="Times New Roman" w:hAnsi="Times New Roman" w:cs="Times New Roman"/>
                <w:sz w:val="24"/>
                <w:szCs w:val="24"/>
                <w:lang w:eastAsia="zh-CN"/>
              </w:rPr>
              <w:t>、</w:t>
            </w:r>
            <w:r>
              <w:rPr>
                <w:rFonts w:hint="default" w:ascii="Times New Roman" w:hAnsi="Times New Roman" w:cs="Times New Roman" w:eastAsiaTheme="minorEastAsia"/>
                <w:sz w:val="24"/>
                <w:szCs w:val="24"/>
              </w:rPr>
              <w:t>喷漆、晾干废气非甲烷总烃、颗粒物、二甲苯排放</w:t>
            </w:r>
            <w:r>
              <w:rPr>
                <w:rFonts w:hint="eastAsia" w:ascii="Times New Roman" w:hAnsi="Times New Roman" w:cs="Times New Roman"/>
                <w:sz w:val="24"/>
                <w:szCs w:val="24"/>
                <w:lang w:eastAsia="zh-CN"/>
              </w:rPr>
              <w:t>满足</w:t>
            </w:r>
            <w:r>
              <w:rPr>
                <w:rFonts w:hint="default" w:ascii="Times New Roman" w:hAnsi="Times New Roman" w:cs="Times New Roman" w:eastAsiaTheme="minorEastAsia"/>
                <w:sz w:val="24"/>
                <w:szCs w:val="24"/>
              </w:rPr>
              <w:t>上海市《大气污染物综合排放标准》（DB31/933-2015）中限值。</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3、噪声：厂界环境噪声排放满足《工业企业厂界环境噪声排放标准》（GB12348-2008）中的3类标准，为达标排放。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sz w:val="24"/>
                <w:szCs w:val="24"/>
              </w:rPr>
            </w:pPr>
            <w:r>
              <w:rPr>
                <w:rFonts w:hint="default" w:ascii="Times New Roman" w:hAnsi="Times New Roman" w:eastAsia="宋体" w:cs="Times New Roman"/>
                <w:color w:val="000000"/>
                <w:sz w:val="24"/>
                <w:szCs w:val="24"/>
                <w:lang w:val="en-US" w:eastAsia="zh-CN"/>
              </w:rPr>
              <w:t>4、固废：</w:t>
            </w:r>
            <w:r>
              <w:rPr>
                <w:rFonts w:hint="eastAsia" w:ascii="Times New Roman" w:hAnsi="Times New Roman" w:eastAsia="宋体" w:cs="Times New Roman"/>
                <w:b w:val="0"/>
                <w:bCs w:val="0"/>
                <w:color w:val="auto"/>
                <w:sz w:val="24"/>
                <w:szCs w:val="24"/>
                <w:lang w:eastAsia="zh-CN"/>
              </w:rPr>
              <w:t>项目产生的固废主要包括一般固废、危险废物及生活垃圾。一般固废有废边角料、布袋除尘器除尘灰、不合格产品收集后外售其他公司回用。危险废物有水帘废水、废活性炭、废油漆桶、漆渣，收集后交有资质单位处置。职工生活垃圾收集后由环卫部门清运。</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5、总量核算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宋体" w:cs="Times New Roman"/>
                <w:color w:val="000000"/>
                <w:sz w:val="24"/>
                <w:szCs w:val="24"/>
                <w:lang w:val="en-US" w:eastAsia="zh-CN"/>
              </w:rPr>
              <w:t>本项目</w:t>
            </w:r>
            <w:r>
              <w:rPr>
                <w:rFonts w:hint="eastAsia" w:ascii="Times New Roman" w:hAnsi="Times New Roman" w:eastAsia="宋体" w:cs="Times New Roman"/>
                <w:color w:val="000000"/>
                <w:sz w:val="24"/>
                <w:szCs w:val="24"/>
                <w:lang w:val="en-US" w:eastAsia="zh-CN"/>
              </w:rPr>
              <w:t>废水排入宁国市南山污水处理厂，NH</w:t>
            </w:r>
            <w:r>
              <w:rPr>
                <w:rFonts w:hint="eastAsia" w:ascii="Times New Roman" w:hAnsi="Times New Roman" w:eastAsia="宋体" w:cs="Times New Roman"/>
                <w:color w:val="000000"/>
                <w:sz w:val="24"/>
                <w:szCs w:val="24"/>
                <w:vertAlign w:val="subscript"/>
                <w:lang w:val="en-US" w:eastAsia="zh-CN"/>
              </w:rPr>
              <w:t>3</w:t>
            </w:r>
            <w:r>
              <w:rPr>
                <w:rFonts w:hint="eastAsia" w:ascii="Times New Roman" w:hAnsi="Times New Roman" w:eastAsia="宋体" w:cs="Times New Roman"/>
                <w:color w:val="000000"/>
                <w:sz w:val="24"/>
                <w:szCs w:val="24"/>
                <w:lang w:val="en-US" w:eastAsia="zh-CN"/>
              </w:rPr>
              <w:t>-N、COD</w:t>
            </w:r>
            <w:r>
              <w:rPr>
                <w:rFonts w:hint="eastAsia" w:ascii="Times New Roman" w:hAnsi="Times New Roman" w:eastAsia="宋体" w:cs="Times New Roman"/>
                <w:color w:val="000000"/>
                <w:sz w:val="24"/>
                <w:szCs w:val="24"/>
                <w:vertAlign w:val="subscript"/>
                <w:lang w:val="en-US" w:eastAsia="zh-CN"/>
              </w:rPr>
              <w:t>cr</w:t>
            </w:r>
            <w:r>
              <w:rPr>
                <w:rFonts w:hint="eastAsia" w:ascii="Times New Roman" w:hAnsi="Times New Roman" w:eastAsia="宋体" w:cs="Times New Roman"/>
                <w:color w:val="000000"/>
                <w:sz w:val="24"/>
                <w:szCs w:val="24"/>
                <w:lang w:val="en-US" w:eastAsia="zh-CN"/>
              </w:rPr>
              <w:t>总量由宁国市南山污水处理厂调剂，本次验收不核算</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本项目烟粉尘排放总量为</w:t>
            </w:r>
            <w:r>
              <w:rPr>
                <w:rFonts w:hint="eastAsia" w:ascii="Times New Roman" w:hAnsi="Times New Roman" w:cs="Times New Roman"/>
                <w:sz w:val="24"/>
                <w:szCs w:val="24"/>
                <w:lang w:val="en-US" w:eastAsia="zh-CN"/>
              </w:rPr>
              <w:t>0.008</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，VOCs</w:t>
            </w:r>
            <w:r>
              <w:rPr>
                <w:rFonts w:hint="eastAsia" w:ascii="Times New Roman" w:hAnsi="Times New Roman" w:eastAsia="宋体" w:cs="Times New Roman"/>
                <w:color w:val="000000"/>
                <w:sz w:val="24"/>
                <w:szCs w:val="24"/>
                <w:lang w:val="en-US" w:eastAsia="zh-CN"/>
              </w:rPr>
              <w:t>排放总量</w:t>
            </w:r>
            <w:r>
              <w:rPr>
                <w:rFonts w:hint="eastAsia" w:ascii="Times New Roman" w:hAnsi="Times New Roman" w:eastAsia="宋体" w:cs="Times New Roman"/>
                <w:color w:val="auto"/>
                <w:sz w:val="24"/>
                <w:szCs w:val="24"/>
                <w:lang w:val="en-US" w:eastAsia="zh-CN"/>
              </w:rPr>
              <w:t>为</w:t>
            </w:r>
            <w:r>
              <w:rPr>
                <w:rFonts w:hint="eastAsia" w:ascii="Times New Roman" w:hAnsi="Times New Roman" w:cs="Times New Roman"/>
                <w:sz w:val="24"/>
                <w:szCs w:val="24"/>
                <w:lang w:val="en-US" w:eastAsia="zh-CN"/>
              </w:rPr>
              <w:t>0.0185</w:t>
            </w:r>
            <w:r>
              <w:rPr>
                <w:rFonts w:hint="eastAsia"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000000"/>
                <w:sz w:val="24"/>
                <w:szCs w:val="24"/>
                <w:vertAlign w:val="baseline"/>
                <w:lang w:val="en-US" w:eastAsia="zh-CN"/>
              </w:rPr>
              <w:t>满足总量控制要求。</w:t>
            </w:r>
            <w:r>
              <w:rPr>
                <w:rFonts w:hint="eastAsia" w:ascii="Times New Roman" w:hAnsi="Times New Roman" w:eastAsia="仿宋_GB2312" w:cs="Times New Roman"/>
                <w:color w:val="000000"/>
                <w:sz w:val="21"/>
                <w:szCs w:val="21"/>
                <w:lang w:val="en-US" w:eastAsia="zh-CN"/>
              </w:rPr>
              <w:t xml:space="preserve"> </w:t>
            </w:r>
          </w:p>
        </w:tc>
      </w:tr>
    </w:tbl>
    <w:p>
      <w:pPr>
        <w:rPr>
          <w:rFonts w:hint="default" w:ascii="Times New Roman" w:hAnsi="Times New Roman" w:cs="Times New Roman"/>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tbl>
      <w:tblPr>
        <w:tblStyle w:val="12"/>
        <w:tblW w:w="4998" w:type="pct"/>
        <w:jc w:val="center"/>
        <w:tblLayout w:type="fixed"/>
        <w:tblCellMar>
          <w:top w:w="0" w:type="dxa"/>
          <w:left w:w="108" w:type="dxa"/>
          <w:bottom w:w="0" w:type="dxa"/>
          <w:right w:w="108" w:type="dxa"/>
        </w:tblCellMar>
      </w:tblPr>
      <w:tblGrid>
        <w:gridCol w:w="599"/>
        <w:gridCol w:w="1341"/>
        <w:gridCol w:w="795"/>
        <w:gridCol w:w="497"/>
        <w:gridCol w:w="467"/>
        <w:gridCol w:w="1048"/>
        <w:gridCol w:w="905"/>
        <w:gridCol w:w="931"/>
        <w:gridCol w:w="278"/>
        <w:gridCol w:w="577"/>
        <w:gridCol w:w="1451"/>
        <w:gridCol w:w="59"/>
        <w:gridCol w:w="376"/>
        <w:gridCol w:w="59"/>
        <w:gridCol w:w="306"/>
        <w:gridCol w:w="1259"/>
        <w:gridCol w:w="1286"/>
        <w:gridCol w:w="746"/>
        <w:gridCol w:w="214"/>
        <w:gridCol w:w="597"/>
        <w:gridCol w:w="348"/>
        <w:gridCol w:w="1048"/>
        <w:gridCol w:w="421"/>
      </w:tblGrid>
      <w:tr>
        <w:tblPrEx>
          <w:tblCellMar>
            <w:top w:w="0" w:type="dxa"/>
            <w:left w:w="108" w:type="dxa"/>
            <w:bottom w:w="0" w:type="dxa"/>
            <w:right w:w="108" w:type="dxa"/>
          </w:tblCellMar>
        </w:tblPrEx>
        <w:trPr>
          <w:trHeight w:val="283" w:hRule="atLeast"/>
          <w:jc w:val="center"/>
        </w:trPr>
        <w:tc>
          <w:tcPr>
            <w:tcW w:w="5000" w:type="pct"/>
            <w:gridSpan w:val="23"/>
            <w:tcBorders>
              <w:top w:val="nil"/>
              <w:left w:val="nil"/>
              <w:bottom w:val="nil"/>
              <w:right w:val="nil"/>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建设项目工程竣工环境保护“三同时”验收登记表</w:t>
            </w:r>
          </w:p>
        </w:tc>
      </w:tr>
      <w:tr>
        <w:tblPrEx>
          <w:tblCellMar>
            <w:top w:w="0" w:type="dxa"/>
            <w:left w:w="108" w:type="dxa"/>
            <w:bottom w:w="0" w:type="dxa"/>
            <w:right w:w="108" w:type="dxa"/>
          </w:tblCellMar>
        </w:tblPrEx>
        <w:trPr>
          <w:trHeight w:val="283" w:hRule="atLeast"/>
          <w:jc w:val="center"/>
        </w:trPr>
        <w:tc>
          <w:tcPr>
            <w:tcW w:w="876"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填表单位（盖章）：</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877"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填表人（签字）：　</w:t>
            </w:r>
          </w:p>
        </w:tc>
        <w:tc>
          <w:tcPr>
            <w:tcW w:w="519" w:type="pct"/>
            <w:gridSpan w:val="3"/>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719" w:type="pct"/>
            <w:gridSpan w:val="3"/>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项目经办人（签字):</w:t>
            </w:r>
          </w:p>
        </w:tc>
        <w:tc>
          <w:tcPr>
            <w:tcW w:w="773" w:type="pct"/>
            <w:gridSpan w:val="4"/>
            <w:tcBorders>
              <w:top w:val="single" w:color="auto" w:sz="4" w:space="0"/>
              <w:left w:val="nil"/>
              <w:bottom w:val="single" w:color="auto" w:sz="4" w:space="0"/>
              <w:right w:val="single" w:color="000000"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r>
        <w:tblPrEx>
          <w:tblCellMar>
            <w:top w:w="0" w:type="dxa"/>
            <w:left w:w="108" w:type="dxa"/>
            <w:bottom w:w="0" w:type="dxa"/>
            <w:right w:w="108" w:type="dxa"/>
          </w:tblCellMar>
        </w:tblPrEx>
        <w:trPr>
          <w:trHeight w:val="283"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 设 项 目</w:t>
            </w: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项目名称</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rPr>
            </w:pPr>
            <w:r>
              <w:rPr>
                <w:rFonts w:hint="eastAsia" w:ascii="Times New Roman" w:hAnsi="Times New Roman" w:cs="Times New Roman"/>
                <w:color w:val="000000"/>
                <w:sz w:val="18"/>
                <w:szCs w:val="18"/>
                <w:lang w:val="en-US" w:eastAsia="zh-CN"/>
              </w:rPr>
              <w:t>年产50万个竹制品杯项目</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建设地点</w:t>
            </w:r>
          </w:p>
        </w:tc>
        <w:tc>
          <w:tcPr>
            <w:tcW w:w="2133" w:type="pct"/>
            <w:gridSpan w:val="11"/>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kern w:val="0"/>
                <w:sz w:val="18"/>
                <w:szCs w:val="18"/>
              </w:rPr>
              <w:t>宁国经济技术开发区</w:t>
            </w:r>
            <w:r>
              <w:rPr>
                <w:rFonts w:hint="eastAsia" w:ascii="Times New Roman" w:hAnsi="Times New Roman" w:cs="Times New Roman"/>
                <w:color w:val="000000"/>
                <w:kern w:val="0"/>
                <w:sz w:val="18"/>
                <w:szCs w:val="18"/>
                <w:lang w:eastAsia="zh-CN"/>
              </w:rPr>
              <w:t>南山园区松岭路中盛公司内</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行业类别</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after="0" w:line="200" w:lineRule="exact"/>
              <w:ind w:left="0" w:leftChars="0" w:right="0" w:rightChars="0"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eastAsia" w:ascii="Times New Roman" w:hAnsi="Times New Roman" w:eastAsia="宋体" w:cs="Times New Roman"/>
                <w:color w:val="000000"/>
                <w:kern w:val="2"/>
                <w:sz w:val="18"/>
                <w:szCs w:val="18"/>
                <w:lang w:val="en-US" w:eastAsia="zh-CN" w:bidi="ar-SA"/>
              </w:rPr>
              <w:t>C2041 竹制品制造</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建设性质</w:t>
            </w:r>
          </w:p>
        </w:tc>
        <w:tc>
          <w:tcPr>
            <w:tcW w:w="2133" w:type="pct"/>
            <w:gridSpan w:val="11"/>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新建</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设计生产能力</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年产50万个竹制品杯</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实际生产能力</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年产50万个竹制品杯</w:t>
            </w:r>
          </w:p>
        </w:tc>
        <w:tc>
          <w:tcPr>
            <w:tcW w:w="412" w:type="pct"/>
            <w:tcBorders>
              <w:top w:val="single" w:color="auto" w:sz="4" w:space="0"/>
              <w:left w:val="nil"/>
              <w:bottom w:val="single" w:color="auto"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环评单位</w:t>
            </w:r>
          </w:p>
        </w:tc>
        <w:tc>
          <w:tcPr>
            <w:tcW w:w="1081" w:type="pct"/>
            <w:gridSpan w:val="6"/>
            <w:tcBorders>
              <w:top w:val="single" w:color="auto" w:sz="4" w:space="0"/>
              <w:left w:val="single" w:color="000000" w:sz="4" w:space="0"/>
              <w:bottom w:val="single" w:color="auto" w:sz="4" w:space="0"/>
              <w:right w:val="single" w:color="auto" w:sz="4" w:space="0"/>
            </w:tcBorders>
            <w:shd w:val="clear" w:color="auto" w:fill="FFFFFF"/>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安徽长清环保科技有限公司</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环评文件审批机关</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宣城市</w:t>
            </w:r>
            <w:r>
              <w:rPr>
                <w:rFonts w:hint="default" w:ascii="Times New Roman" w:hAnsi="Times New Roman" w:eastAsia="宋体" w:cs="Times New Roman"/>
                <w:color w:val="000000"/>
                <w:sz w:val="18"/>
                <w:szCs w:val="18"/>
                <w:lang w:val="en-US" w:eastAsia="zh-CN" w:bidi="ar-SA"/>
              </w:rPr>
              <w:t>宁国市</w:t>
            </w:r>
            <w:r>
              <w:rPr>
                <w:rFonts w:hint="eastAsia" w:ascii="Times New Roman" w:hAnsi="Times New Roman" w:cs="Times New Roman"/>
                <w:color w:val="000000"/>
                <w:sz w:val="18"/>
                <w:szCs w:val="18"/>
                <w:lang w:val="en-US" w:eastAsia="zh-CN" w:bidi="ar-SA"/>
              </w:rPr>
              <w:t>生态环境分</w:t>
            </w:r>
            <w:r>
              <w:rPr>
                <w:rFonts w:hint="default" w:ascii="Times New Roman" w:hAnsi="Times New Roman" w:eastAsia="宋体" w:cs="Times New Roman"/>
                <w:color w:val="000000"/>
                <w:sz w:val="18"/>
                <w:szCs w:val="18"/>
                <w:lang w:val="en-US" w:eastAsia="zh-CN" w:bidi="ar-SA"/>
              </w:rPr>
              <w:t>局</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审批文号</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highlight w:val="none"/>
                <w:lang w:val="en-US" w:eastAsia="zh-CN"/>
              </w:rPr>
              <w:t>宁环</w:t>
            </w:r>
            <w:r>
              <w:rPr>
                <w:rFonts w:hint="eastAsia" w:ascii="Times New Roman" w:hAnsi="Times New Roman" w:cs="Times New Roman"/>
                <w:color w:val="auto"/>
                <w:sz w:val="18"/>
                <w:szCs w:val="18"/>
                <w:highlight w:val="none"/>
                <w:lang w:val="en-US" w:eastAsia="zh-CN"/>
              </w:rPr>
              <w:t>审批[2021]132</w:t>
            </w:r>
            <w:r>
              <w:rPr>
                <w:rFonts w:hint="eastAsia" w:ascii="宋体" w:hAnsi="宋体" w:eastAsia="宋体" w:cs="宋体"/>
                <w:sz w:val="18"/>
                <w:szCs w:val="18"/>
                <w:lang w:val="en-US" w:eastAsia="zh-CN"/>
              </w:rPr>
              <w:t>号</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环评文件类型</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报告表</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开工日期</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rPr>
              <w:t>20</w:t>
            </w:r>
            <w:r>
              <w:rPr>
                <w:rFonts w:hint="eastAsia" w:ascii="Times New Roman" w:hAnsi="Times New Roman" w:cs="Times New Roman"/>
                <w:color w:val="000000"/>
                <w:sz w:val="18"/>
                <w:szCs w:val="18"/>
                <w:lang w:val="en-US" w:eastAsia="zh-CN"/>
              </w:rPr>
              <w:t>21.12</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竣工日期</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2022.6</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排污许可证申领时间</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2020.06.19</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环保设施设计单位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宁国市日顺竹木工艺品厂</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环保设施施工单位</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宁国市日顺竹木工艺品厂</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本工程排污许可证编号</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92341881MA2NQBUC2J001Y</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环保设施监测单位</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　</w:t>
            </w:r>
            <w:r>
              <w:rPr>
                <w:rFonts w:hint="default" w:ascii="Times New Roman" w:hAnsi="Times New Roman" w:eastAsia="宋体" w:cs="Times New Roman"/>
                <w:color w:val="000000"/>
                <w:sz w:val="18"/>
                <w:szCs w:val="18"/>
                <w:lang w:val="en-US" w:eastAsia="zh-CN" w:bidi="ar-SA"/>
              </w:rPr>
              <w:t>　</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验收监测时工况</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正常　</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投资总概算（万元）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200</w:t>
            </w:r>
          </w:p>
        </w:tc>
        <w:tc>
          <w:tcPr>
            <w:tcW w:w="757" w:type="pct"/>
            <w:gridSpan w:val="4"/>
            <w:tcBorders>
              <w:top w:val="single" w:color="auto" w:sz="4" w:space="0"/>
              <w:left w:val="single" w:color="000000" w:sz="4" w:space="0"/>
              <w:bottom w:val="single" w:color="auto"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环保投资总概算（万元）</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color w:val="000000"/>
                <w:sz w:val="18"/>
                <w:szCs w:val="18"/>
                <w:lang w:val="en-US" w:eastAsia="zh-CN"/>
              </w:rPr>
              <w:t>28</w:t>
            </w:r>
          </w:p>
        </w:tc>
        <w:tc>
          <w:tcPr>
            <w:tcW w:w="650" w:type="pct"/>
            <w:gridSpan w:val="2"/>
            <w:tcBorders>
              <w:top w:val="single" w:color="auto" w:sz="4" w:space="0"/>
              <w:left w:val="nil"/>
              <w:bottom w:val="single" w:color="auto" w:sz="4" w:space="0"/>
              <w:right w:val="single" w:color="000000" w:sz="4" w:space="0"/>
            </w:tcBorders>
            <w:shd w:val="clear" w:color="auto" w:fill="AEAAAA" w:themeFill="background2" w:themeFillShade="BF"/>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2" w:type="pct"/>
            <w:gridSpan w:val="5"/>
            <w:tcBorders>
              <w:top w:val="single" w:color="auto" w:sz="4" w:space="0"/>
              <w:left w:val="single" w:color="000000" w:sz="4" w:space="0"/>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14</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实际总投资（万元）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eastAsia" w:ascii="Times New Roman" w:hAnsi="Times New Roman" w:cs="Times New Roman"/>
                <w:color w:val="000000"/>
                <w:sz w:val="18"/>
                <w:szCs w:val="18"/>
                <w:lang w:val="en-US" w:eastAsia="zh-CN"/>
              </w:rPr>
              <w:t>200</w:t>
            </w:r>
          </w:p>
        </w:tc>
        <w:tc>
          <w:tcPr>
            <w:tcW w:w="757" w:type="pct"/>
            <w:gridSpan w:val="4"/>
            <w:tcBorders>
              <w:top w:val="single" w:color="auto" w:sz="4" w:space="0"/>
              <w:left w:val="single" w:color="000000" w:sz="4" w:space="0"/>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实际环保投资（万元）</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color w:val="000000"/>
                <w:sz w:val="18"/>
                <w:szCs w:val="18"/>
                <w:lang w:val="en-US" w:eastAsia="zh-CN"/>
              </w:rPr>
              <w:t>20</w:t>
            </w:r>
          </w:p>
        </w:tc>
        <w:tc>
          <w:tcPr>
            <w:tcW w:w="650" w:type="pct"/>
            <w:gridSpan w:val="2"/>
            <w:tcBorders>
              <w:top w:val="single" w:color="auto" w:sz="4" w:space="0"/>
              <w:left w:val="nil"/>
              <w:bottom w:val="single" w:color="auto"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2" w:type="pct"/>
            <w:gridSpan w:val="5"/>
            <w:tcBorders>
              <w:top w:val="single" w:color="auto" w:sz="4" w:space="0"/>
              <w:left w:val="single" w:color="000000" w:sz="4" w:space="0"/>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10</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废水治理（万元）</w:t>
            </w:r>
          </w:p>
        </w:tc>
        <w:tc>
          <w:tcPr>
            <w:tcW w:w="159" w:type="pct"/>
            <w:tcBorders>
              <w:top w:val="nil"/>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w:t>
            </w:r>
          </w:p>
        </w:tc>
        <w:tc>
          <w:tcPr>
            <w:tcW w:w="485"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废气治理（万元）</w:t>
            </w:r>
          </w:p>
        </w:tc>
        <w:tc>
          <w:tcPr>
            <w:tcW w:w="289" w:type="pct"/>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15</w:t>
            </w:r>
          </w:p>
        </w:tc>
        <w:tc>
          <w:tcPr>
            <w:tcW w:w="387"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噪声治理（万元）</w:t>
            </w:r>
          </w:p>
        </w:tc>
        <w:tc>
          <w:tcPr>
            <w:tcW w:w="184" w:type="pct"/>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w:t>
            </w:r>
          </w:p>
        </w:tc>
        <w:tc>
          <w:tcPr>
            <w:tcW w:w="4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固废治理（万元）</w:t>
            </w:r>
          </w:p>
        </w:tc>
        <w:tc>
          <w:tcPr>
            <w:tcW w:w="139" w:type="pct"/>
            <w:gridSpan w:val="2"/>
            <w:tcBorders>
              <w:top w:val="nil"/>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w:t>
            </w:r>
          </w:p>
        </w:tc>
        <w:tc>
          <w:tcPr>
            <w:tcW w:w="913" w:type="pct"/>
            <w:gridSpan w:val="3"/>
            <w:tcBorders>
              <w:top w:val="nil"/>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绿化及生态（万元）</w:t>
            </w:r>
          </w:p>
        </w:tc>
        <w:tc>
          <w:tcPr>
            <w:tcW w:w="498"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447"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其它（万元）</w:t>
            </w:r>
          </w:p>
        </w:tc>
        <w:tc>
          <w:tcPr>
            <w:tcW w:w="1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843" w:type="pct"/>
            <w:gridSpan w:val="3"/>
            <w:tcBorders>
              <w:top w:val="single" w:color="auto" w:sz="4" w:space="0"/>
              <w:left w:val="nil"/>
              <w:bottom w:val="single" w:color="auto" w:sz="4" w:space="0"/>
              <w:right w:val="single" w:color="000000" w:sz="4" w:space="0"/>
            </w:tcBorders>
            <w:shd w:val="clear" w:color="auto" w:fill="C0C0C0"/>
            <w:noWrap w:val="0"/>
            <w:vAlign w:val="center"/>
          </w:tcPr>
          <w:p>
            <w:pPr>
              <w:pStyle w:val="21"/>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新增废水处理设施能力</w:t>
            </w:r>
          </w:p>
        </w:tc>
        <w:tc>
          <w:tcPr>
            <w:tcW w:w="1073" w:type="pct"/>
            <w:gridSpan w:val="4"/>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1"/>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896" w:type="pct"/>
            <w:gridSpan w:val="6"/>
            <w:tcBorders>
              <w:top w:val="single" w:color="auto" w:sz="4" w:space="0"/>
              <w:left w:val="nil"/>
              <w:bottom w:val="single" w:color="auto"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新增废气处理设施能力</w:t>
            </w:r>
          </w:p>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w:t>
            </w:r>
          </w:p>
        </w:tc>
        <w:tc>
          <w:tcPr>
            <w:tcW w:w="500"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年平均工作时（h/a）</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2400</w:t>
            </w:r>
          </w:p>
        </w:tc>
      </w:tr>
      <w:tr>
        <w:tblPrEx>
          <w:tblCellMar>
            <w:top w:w="0" w:type="dxa"/>
            <w:left w:w="108" w:type="dxa"/>
            <w:bottom w:w="0" w:type="dxa"/>
            <w:right w:w="108" w:type="dxa"/>
          </w:tblCellMar>
        </w:tblPrEx>
        <w:trPr>
          <w:trHeight w:val="283" w:hRule="atLeast"/>
          <w:jc w:val="center"/>
        </w:trPr>
        <w:tc>
          <w:tcPr>
            <w:tcW w:w="876"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896" w:type="pct"/>
            <w:gridSpan w:val="6"/>
            <w:tcBorders>
              <w:top w:val="single" w:color="auto" w:sz="4" w:space="0"/>
              <w:left w:val="nil"/>
              <w:bottom w:val="single" w:color="auto"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运营单位社会统一信用代码　</w:t>
            </w:r>
          </w:p>
        </w:tc>
        <w:tc>
          <w:tcPr>
            <w:tcW w:w="500"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验收时间</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202</w:t>
            </w:r>
            <w:r>
              <w:rPr>
                <w:rFonts w:hint="eastAsia" w:ascii="Times New Roman" w:hAnsi="Times New Roman" w:cs="Times New Roman"/>
                <w:sz w:val="18"/>
                <w:szCs w:val="18"/>
                <w:lang w:val="en-US" w:eastAsia="zh-CN"/>
              </w:rPr>
              <w:t>2</w:t>
            </w:r>
            <w:r>
              <w:rPr>
                <w:rFonts w:hint="default" w:ascii="Times New Roman" w:hAnsi="Times New Roman" w:eastAsia="宋体" w:cs="Times New Roman"/>
                <w:sz w:val="18"/>
                <w:szCs w:val="18"/>
                <w:lang w:val="en-US" w:eastAsia="zh-CN"/>
              </w:rPr>
              <w:t>.</w:t>
            </w:r>
            <w:r>
              <w:rPr>
                <w:rFonts w:hint="eastAsia" w:ascii="Times New Roman" w:hAnsi="Times New Roman" w:cs="Times New Roman"/>
                <w:sz w:val="18"/>
                <w:szCs w:val="18"/>
                <w:lang w:val="en-US" w:eastAsia="zh-CN"/>
              </w:rPr>
              <w:t>10</w:t>
            </w:r>
          </w:p>
        </w:tc>
      </w:tr>
      <w:tr>
        <w:tblPrEx>
          <w:tblCellMar>
            <w:top w:w="0" w:type="dxa"/>
            <w:left w:w="108" w:type="dxa"/>
            <w:bottom w:w="0" w:type="dxa"/>
            <w:right w:w="108" w:type="dxa"/>
          </w:tblCellMar>
        </w:tblPrEx>
        <w:trPr>
          <w:trHeight w:val="312"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物排</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放达</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标与</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总量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控制</w:t>
            </w:r>
          </w:p>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（工</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业建</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设项</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目详</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填）</w:t>
            </w:r>
          </w:p>
        </w:tc>
        <w:tc>
          <w:tcPr>
            <w:tcW w:w="684" w:type="pct"/>
            <w:gridSpan w:val="2"/>
            <w:vMerge w:val="restart"/>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w:t>
            </w:r>
          </w:p>
        </w:tc>
        <w:tc>
          <w:tcPr>
            <w:tcW w:w="308"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原有排放量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（1）</w:t>
            </w:r>
          </w:p>
        </w:tc>
        <w:tc>
          <w:tcPr>
            <w:tcW w:w="335"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本期工程实际排放浓度（2）</w:t>
            </w:r>
          </w:p>
        </w:tc>
        <w:tc>
          <w:tcPr>
            <w:tcW w:w="289"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本期工程允许</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排放浓度（3）</w:t>
            </w:r>
          </w:p>
        </w:tc>
        <w:tc>
          <w:tcPr>
            <w:tcW w:w="298"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本期工程产生量（4）</w:t>
            </w:r>
          </w:p>
        </w:tc>
        <w:tc>
          <w:tcPr>
            <w:tcW w:w="273"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本期工程自身削减量（5）</w:t>
            </w:r>
          </w:p>
        </w:tc>
        <w:tc>
          <w:tcPr>
            <w:tcW w:w="464"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本期工程实际排放量（6）</w:t>
            </w:r>
          </w:p>
        </w:tc>
        <w:tc>
          <w:tcPr>
            <w:tcW w:w="255" w:type="pct"/>
            <w:gridSpan w:val="4"/>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本期工程核定排放总量（7）</w:t>
            </w:r>
          </w:p>
        </w:tc>
        <w:tc>
          <w:tcPr>
            <w:tcW w:w="402"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“以新带老”</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削减量（8）</w:t>
            </w:r>
          </w:p>
        </w:tc>
        <w:tc>
          <w:tcPr>
            <w:tcW w:w="412"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全厂实际排放总量（9）</w:t>
            </w:r>
          </w:p>
        </w:tc>
        <w:tc>
          <w:tcPr>
            <w:tcW w:w="307"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全厂核定排放总量（10）</w:t>
            </w:r>
          </w:p>
        </w:tc>
        <w:tc>
          <w:tcPr>
            <w:tcW w:w="303"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区域平衡替代削减量（11）</w:t>
            </w:r>
          </w:p>
        </w:tc>
        <w:tc>
          <w:tcPr>
            <w:tcW w:w="470" w:type="pct"/>
            <w:gridSpan w:val="2"/>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排放增</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减量</w:t>
            </w:r>
          </w:p>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8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98"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5" w:type="pct"/>
            <w:gridSpan w:val="4"/>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02" w:type="pct"/>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2" w:type="pct"/>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8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98"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5" w:type="pct"/>
            <w:gridSpan w:val="4"/>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02" w:type="pct"/>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2" w:type="pct"/>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化学需氧量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氨氮</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二氧化硫</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颗粒物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0.008t/a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氮氧化物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与项目有关的其它特征污染物</w:t>
            </w:r>
          </w:p>
        </w:tc>
        <w:tc>
          <w:tcPr>
            <w:tcW w:w="25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VOCs</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0.0185t/a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1"/>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89"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98" w:type="pct"/>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64"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55" w:type="pct"/>
            <w:gridSpan w:val="4"/>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0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12" w:type="pct"/>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7"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3" w:type="pct"/>
            <w:gridSpan w:val="2"/>
            <w:tcBorders>
              <w:top w:val="single" w:color="auto" w:sz="4" w:space="0"/>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70" w:type="pct"/>
            <w:gridSpan w:val="2"/>
            <w:tcBorders>
              <w:top w:val="nil"/>
              <w:left w:val="nil"/>
              <w:bottom w:val="single" w:color="auto" w:sz="4" w:space="0"/>
              <w:right w:val="single" w:color="auto" w:sz="4" w:space="0"/>
            </w:tcBorders>
            <w:noWrap w:val="0"/>
            <w:vAlign w:val="center"/>
          </w:tcPr>
          <w:p>
            <w:pPr>
              <w:pStyle w:val="21"/>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bl>
    <w:p>
      <w:pPr>
        <w:sectPr>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sectPr>
      <w:head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Impact">
    <w:panose1 w:val="020B0806030902050204"/>
    <w:charset w:val="00"/>
    <w:family w:val="swiss"/>
    <w:pitch w:val="default"/>
    <w:sig w:usb0="00000287" w:usb1="00000000" w:usb2="00000000" w:usb3="00000000" w:csb0="2000009F" w:csb1="DFD70000"/>
  </w:font>
  <w:font w:name="华文新魏">
    <w:altName w:val="宋体"/>
    <w:panose1 w:val="0201080004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spacing w:after="0"/>
                            <w:rPr>
                              <w:rStyle w:val="15"/>
                              <w:rFonts w:hint="eastAsia" w:ascii="宋体" w:hAnsi="宋体"/>
                              <w:sz w:val="28"/>
                              <w:szCs w:val="28"/>
                            </w:rPr>
                          </w:pPr>
                          <w:r>
                            <w:rPr>
                              <w:rStyle w:val="15"/>
                              <w:rFonts w:hint="eastAsia" w:ascii="宋体" w:hAnsi="宋体"/>
                              <w:sz w:val="28"/>
                              <w:szCs w:val="28"/>
                            </w:rPr>
                            <w:t>—</w:t>
                          </w:r>
                          <w:r>
                            <w:rPr>
                              <w:rStyle w:val="15"/>
                              <w:rFonts w:hint="eastAsia" w:ascii="宋体" w:hAnsi="宋体"/>
                              <w:sz w:val="20"/>
                              <w:szCs w:val="20"/>
                            </w:rPr>
                            <w:t xml:space="preserve">  </w:t>
                          </w:r>
                          <w:r>
                            <w:rPr>
                              <w:rFonts w:ascii="宋体" w:hAnsi="宋体"/>
                              <w:sz w:val="26"/>
                              <w:szCs w:val="26"/>
                            </w:rPr>
                            <w:fldChar w:fldCharType="begin"/>
                          </w:r>
                          <w:r>
                            <w:rPr>
                              <w:rStyle w:val="15"/>
                              <w:rFonts w:ascii="宋体" w:hAnsi="宋体"/>
                              <w:sz w:val="26"/>
                              <w:szCs w:val="26"/>
                            </w:rPr>
                            <w:instrText xml:space="preserve">PAGE  </w:instrText>
                          </w:r>
                          <w:r>
                            <w:rPr>
                              <w:rFonts w:ascii="宋体" w:hAnsi="宋体"/>
                              <w:sz w:val="26"/>
                              <w:szCs w:val="26"/>
                            </w:rPr>
                            <w:fldChar w:fldCharType="separate"/>
                          </w:r>
                          <w:r>
                            <w:rPr>
                              <w:rStyle w:val="15"/>
                              <w:rFonts w:ascii="宋体" w:hAnsi="宋体"/>
                              <w:sz w:val="26"/>
                              <w:szCs w:val="26"/>
                            </w:rPr>
                            <w:t>27</w:t>
                          </w:r>
                          <w:r>
                            <w:rPr>
                              <w:rFonts w:ascii="宋体" w:hAnsi="宋体"/>
                              <w:sz w:val="26"/>
                              <w:szCs w:val="26"/>
                            </w:rPr>
                            <w:fldChar w:fldCharType="end"/>
                          </w:r>
                          <w:r>
                            <w:rPr>
                              <w:rStyle w:val="15"/>
                              <w:rFonts w:hint="eastAsia" w:ascii="宋体" w:hAnsi="宋体"/>
                              <w:sz w:val="20"/>
                              <w:szCs w:val="20"/>
                            </w:rPr>
                            <w:t xml:space="preserve">  </w:t>
                          </w:r>
                          <w:r>
                            <w:rPr>
                              <w:rStyle w:val="15"/>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0"/>
                      <w:spacing w:after="0"/>
                      <w:rPr>
                        <w:rStyle w:val="15"/>
                        <w:rFonts w:hint="eastAsia" w:ascii="宋体" w:hAnsi="宋体"/>
                        <w:sz w:val="28"/>
                        <w:szCs w:val="28"/>
                      </w:rPr>
                    </w:pPr>
                    <w:r>
                      <w:rPr>
                        <w:rStyle w:val="15"/>
                        <w:rFonts w:hint="eastAsia" w:ascii="宋体" w:hAnsi="宋体"/>
                        <w:sz w:val="28"/>
                        <w:szCs w:val="28"/>
                      </w:rPr>
                      <w:t>—</w:t>
                    </w:r>
                    <w:r>
                      <w:rPr>
                        <w:rStyle w:val="15"/>
                        <w:rFonts w:hint="eastAsia" w:ascii="宋体" w:hAnsi="宋体"/>
                        <w:sz w:val="20"/>
                        <w:szCs w:val="20"/>
                      </w:rPr>
                      <w:t xml:space="preserve">  </w:t>
                    </w:r>
                    <w:r>
                      <w:rPr>
                        <w:rFonts w:ascii="宋体" w:hAnsi="宋体"/>
                        <w:sz w:val="26"/>
                        <w:szCs w:val="26"/>
                      </w:rPr>
                      <w:fldChar w:fldCharType="begin"/>
                    </w:r>
                    <w:r>
                      <w:rPr>
                        <w:rStyle w:val="15"/>
                        <w:rFonts w:ascii="宋体" w:hAnsi="宋体"/>
                        <w:sz w:val="26"/>
                        <w:szCs w:val="26"/>
                      </w:rPr>
                      <w:instrText xml:space="preserve">PAGE  </w:instrText>
                    </w:r>
                    <w:r>
                      <w:rPr>
                        <w:rFonts w:ascii="宋体" w:hAnsi="宋体"/>
                        <w:sz w:val="26"/>
                        <w:szCs w:val="26"/>
                      </w:rPr>
                      <w:fldChar w:fldCharType="separate"/>
                    </w:r>
                    <w:r>
                      <w:rPr>
                        <w:rStyle w:val="15"/>
                        <w:rFonts w:ascii="宋体" w:hAnsi="宋体"/>
                        <w:sz w:val="26"/>
                        <w:szCs w:val="26"/>
                      </w:rPr>
                      <w:t>27</w:t>
                    </w:r>
                    <w:r>
                      <w:rPr>
                        <w:rFonts w:ascii="宋体" w:hAnsi="宋体"/>
                        <w:sz w:val="26"/>
                        <w:szCs w:val="26"/>
                      </w:rPr>
                      <w:fldChar w:fldCharType="end"/>
                    </w:r>
                    <w:r>
                      <w:rPr>
                        <w:rStyle w:val="15"/>
                        <w:rFonts w:hint="eastAsia" w:ascii="宋体" w:hAnsi="宋体"/>
                        <w:sz w:val="20"/>
                        <w:szCs w:val="20"/>
                      </w:rPr>
                      <w:t xml:space="preserve">  </w:t>
                    </w:r>
                    <w:r>
                      <w:rPr>
                        <w:rStyle w:val="15"/>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D8136D"/>
    <w:multiLevelType w:val="singleLevel"/>
    <w:tmpl w:val="3BD8136D"/>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wMzQ5Mjg5MzA4YTViY2FiOWIxMWEyODg3NTRjNTQifQ=="/>
  </w:docVars>
  <w:rsids>
    <w:rsidRoot w:val="11E3099C"/>
    <w:rsid w:val="003F4A29"/>
    <w:rsid w:val="014F5A3E"/>
    <w:rsid w:val="016B574D"/>
    <w:rsid w:val="02A47DC0"/>
    <w:rsid w:val="04E60D23"/>
    <w:rsid w:val="054C5B3F"/>
    <w:rsid w:val="05880459"/>
    <w:rsid w:val="05D31F43"/>
    <w:rsid w:val="06603E17"/>
    <w:rsid w:val="069B2A76"/>
    <w:rsid w:val="08EA4DFE"/>
    <w:rsid w:val="09282E44"/>
    <w:rsid w:val="094D02E9"/>
    <w:rsid w:val="09B0435A"/>
    <w:rsid w:val="0CC04E4F"/>
    <w:rsid w:val="0D557D45"/>
    <w:rsid w:val="0DB86146"/>
    <w:rsid w:val="0E415563"/>
    <w:rsid w:val="0F132E0A"/>
    <w:rsid w:val="0F9E3EA7"/>
    <w:rsid w:val="1090632E"/>
    <w:rsid w:val="10DB57FB"/>
    <w:rsid w:val="11A9737A"/>
    <w:rsid w:val="11C539D3"/>
    <w:rsid w:val="11CF479B"/>
    <w:rsid w:val="11E3099C"/>
    <w:rsid w:val="11F552B3"/>
    <w:rsid w:val="130318C3"/>
    <w:rsid w:val="13EB21F9"/>
    <w:rsid w:val="14042D52"/>
    <w:rsid w:val="14A35063"/>
    <w:rsid w:val="159C4FF4"/>
    <w:rsid w:val="16672939"/>
    <w:rsid w:val="18855DF8"/>
    <w:rsid w:val="18C7197B"/>
    <w:rsid w:val="1AD27C6F"/>
    <w:rsid w:val="1AF513F4"/>
    <w:rsid w:val="1B716AD1"/>
    <w:rsid w:val="1BCA3B90"/>
    <w:rsid w:val="1BD92E92"/>
    <w:rsid w:val="1BE97B91"/>
    <w:rsid w:val="1C454150"/>
    <w:rsid w:val="1C4A7CD9"/>
    <w:rsid w:val="1C835330"/>
    <w:rsid w:val="1CEB14BC"/>
    <w:rsid w:val="1E365FE8"/>
    <w:rsid w:val="1F0411B1"/>
    <w:rsid w:val="1F685ED8"/>
    <w:rsid w:val="2122022A"/>
    <w:rsid w:val="2193671F"/>
    <w:rsid w:val="22726F55"/>
    <w:rsid w:val="22765464"/>
    <w:rsid w:val="249A2142"/>
    <w:rsid w:val="252B6F44"/>
    <w:rsid w:val="25C97EC1"/>
    <w:rsid w:val="29A32D53"/>
    <w:rsid w:val="29E12E49"/>
    <w:rsid w:val="2A0E01F9"/>
    <w:rsid w:val="2A2D2CA6"/>
    <w:rsid w:val="2AF43C32"/>
    <w:rsid w:val="2C3D0CC9"/>
    <w:rsid w:val="2C894B1B"/>
    <w:rsid w:val="2E8F3DE9"/>
    <w:rsid w:val="2EFC4E63"/>
    <w:rsid w:val="30E221EB"/>
    <w:rsid w:val="31157D31"/>
    <w:rsid w:val="322C1C7D"/>
    <w:rsid w:val="328525BE"/>
    <w:rsid w:val="334E041E"/>
    <w:rsid w:val="35B531F5"/>
    <w:rsid w:val="38002AE5"/>
    <w:rsid w:val="3BE96E33"/>
    <w:rsid w:val="3E0C1200"/>
    <w:rsid w:val="3F650802"/>
    <w:rsid w:val="3F6856F2"/>
    <w:rsid w:val="3FFD329E"/>
    <w:rsid w:val="400A1E7F"/>
    <w:rsid w:val="403B3CB1"/>
    <w:rsid w:val="404443F5"/>
    <w:rsid w:val="411D58E5"/>
    <w:rsid w:val="41D64FD5"/>
    <w:rsid w:val="43B57B2B"/>
    <w:rsid w:val="444162D1"/>
    <w:rsid w:val="453F29D6"/>
    <w:rsid w:val="46477F5C"/>
    <w:rsid w:val="46F75AF5"/>
    <w:rsid w:val="470C161A"/>
    <w:rsid w:val="4776463B"/>
    <w:rsid w:val="478B3F94"/>
    <w:rsid w:val="48767174"/>
    <w:rsid w:val="4A46477D"/>
    <w:rsid w:val="4CBF5C1D"/>
    <w:rsid w:val="4D510F81"/>
    <w:rsid w:val="4E1116BB"/>
    <w:rsid w:val="4EB63D79"/>
    <w:rsid w:val="4F6B6B79"/>
    <w:rsid w:val="4FE377A5"/>
    <w:rsid w:val="51B42592"/>
    <w:rsid w:val="52A373D7"/>
    <w:rsid w:val="53043F39"/>
    <w:rsid w:val="532768AB"/>
    <w:rsid w:val="55017D13"/>
    <w:rsid w:val="56D31838"/>
    <w:rsid w:val="575817DD"/>
    <w:rsid w:val="578F19D1"/>
    <w:rsid w:val="59780A1D"/>
    <w:rsid w:val="59CA479D"/>
    <w:rsid w:val="5A2E5F69"/>
    <w:rsid w:val="5AC83331"/>
    <w:rsid w:val="5BFA49FC"/>
    <w:rsid w:val="5CE15727"/>
    <w:rsid w:val="5D727AA1"/>
    <w:rsid w:val="607D0DE1"/>
    <w:rsid w:val="61AA7629"/>
    <w:rsid w:val="62572E40"/>
    <w:rsid w:val="64B8292A"/>
    <w:rsid w:val="650859CD"/>
    <w:rsid w:val="654B3E73"/>
    <w:rsid w:val="656A7099"/>
    <w:rsid w:val="668659BA"/>
    <w:rsid w:val="671D5CC4"/>
    <w:rsid w:val="67B328F2"/>
    <w:rsid w:val="6AB147DA"/>
    <w:rsid w:val="6AB26742"/>
    <w:rsid w:val="6B036B0A"/>
    <w:rsid w:val="6B1B7628"/>
    <w:rsid w:val="6B2910E1"/>
    <w:rsid w:val="6C6A1294"/>
    <w:rsid w:val="6CB1569B"/>
    <w:rsid w:val="6CE53865"/>
    <w:rsid w:val="6D516228"/>
    <w:rsid w:val="6D76531D"/>
    <w:rsid w:val="6F3D26D3"/>
    <w:rsid w:val="6FA11CA4"/>
    <w:rsid w:val="714C3AC4"/>
    <w:rsid w:val="72367C35"/>
    <w:rsid w:val="735B1D7D"/>
    <w:rsid w:val="73974727"/>
    <w:rsid w:val="744C311D"/>
    <w:rsid w:val="75D200AA"/>
    <w:rsid w:val="7652040B"/>
    <w:rsid w:val="766E7A7C"/>
    <w:rsid w:val="76AB293C"/>
    <w:rsid w:val="76F669BA"/>
    <w:rsid w:val="793F53A1"/>
    <w:rsid w:val="795E413F"/>
    <w:rsid w:val="7A6758F5"/>
    <w:rsid w:val="7B4E7DC1"/>
    <w:rsid w:val="7CC95F46"/>
    <w:rsid w:val="7D6C4019"/>
    <w:rsid w:val="7DA63EE4"/>
    <w:rsid w:val="7E0C2090"/>
    <w:rsid w:val="7EFF52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0"/>
    <w:pPr>
      <w:keepNext/>
      <w:keepLines/>
      <w:widowControl w:val="0"/>
      <w:adjustRightInd/>
      <w:snapToGrid/>
      <w:spacing w:after="0" w:afterLines="0" w:line="360" w:lineRule="exact"/>
      <w:jc w:val="both"/>
      <w:outlineLvl w:val="1"/>
    </w:pPr>
    <w:rPr>
      <w:rFonts w:ascii="Times New Roman" w:hAnsi="Times New Roman" w:eastAsia="宋体" w:cs="Times New Roman"/>
      <w:bCs/>
      <w:kern w:val="2"/>
      <w:sz w:val="21"/>
      <w:szCs w:val="32"/>
    </w:rPr>
  </w:style>
  <w:style w:type="paragraph" w:styleId="4">
    <w:name w:val="heading 4"/>
    <w:basedOn w:val="1"/>
    <w:next w:val="1"/>
    <w:qFormat/>
    <w:uiPriority w:val="1"/>
    <w:pPr>
      <w:ind w:left="1068"/>
      <w:outlineLvl w:val="3"/>
    </w:pPr>
    <w:rPr>
      <w:rFonts w:ascii="宋体" w:hAnsi="宋体" w:eastAsia="宋体" w:cs="宋体"/>
      <w:b/>
      <w:bCs/>
      <w:sz w:val="24"/>
      <w:szCs w:val="24"/>
      <w:lang w:val="zh-CN" w:eastAsia="zh-CN" w:bidi="zh-CN"/>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5">
    <w:name w:val="Normal Indent"/>
    <w:basedOn w:val="1"/>
    <w:next w:val="4"/>
    <w:qFormat/>
    <w:uiPriority w:val="0"/>
    <w:pPr>
      <w:ind w:firstLine="200" w:firstLineChars="200"/>
    </w:pPr>
    <w:rPr>
      <w:rFonts w:eastAsia="宋体"/>
      <w:kern w:val="2"/>
      <w:sz w:val="28"/>
      <w:szCs w:val="24"/>
      <w:lang w:val="en-US" w:eastAsia="zh-CN" w:bidi="ar-SA"/>
    </w:rPr>
  </w:style>
  <w:style w:type="paragraph" w:styleId="6">
    <w:name w:val="Salutation"/>
    <w:basedOn w:val="1"/>
    <w:next w:val="1"/>
    <w:unhideWhenUsed/>
    <w:qFormat/>
    <w:uiPriority w:val="99"/>
  </w:style>
  <w:style w:type="paragraph" w:styleId="7">
    <w:name w:val="Body Text Indent"/>
    <w:basedOn w:val="1"/>
    <w:next w:val="8"/>
    <w:qFormat/>
    <w:uiPriority w:val="0"/>
    <w:pPr>
      <w:spacing w:after="120"/>
      <w:ind w:left="420" w:leftChars="200"/>
    </w:pPr>
    <w:rPr>
      <w:kern w:val="0"/>
      <w:sz w:val="24"/>
      <w:szCs w:val="20"/>
    </w:rPr>
  </w:style>
  <w:style w:type="paragraph" w:styleId="8">
    <w:name w:val="Body Text Indent 2"/>
    <w:basedOn w:val="1"/>
    <w:next w:val="9"/>
    <w:qFormat/>
    <w:uiPriority w:val="0"/>
    <w:pPr>
      <w:spacing w:after="120" w:line="480" w:lineRule="auto"/>
      <w:ind w:left="420" w:leftChars="200"/>
    </w:pPr>
  </w:style>
  <w:style w:type="paragraph" w:styleId="9">
    <w:name w:val="Body Text First Indent 2"/>
    <w:basedOn w:val="7"/>
    <w:next w:val="1"/>
    <w:qFormat/>
    <w:uiPriority w:val="0"/>
    <w:pPr>
      <w:spacing w:after="120"/>
      <w:ind w:left="420" w:firstLine="210"/>
    </w:pPr>
    <w:rPr>
      <w:rFonts w:eastAsia="楷体_GB2312"/>
      <w:sz w:val="30"/>
    </w:rPr>
  </w:style>
  <w:style w:type="paragraph" w:styleId="10">
    <w:name w:val="footer"/>
    <w:basedOn w:val="1"/>
    <w:qFormat/>
    <w:uiPriority w:val="0"/>
    <w:pPr>
      <w:tabs>
        <w:tab w:val="center" w:pos="4153"/>
        <w:tab w:val="right" w:pos="8306"/>
      </w:tabs>
    </w:pPr>
    <w:rPr>
      <w:rFonts w:eastAsia="宋体"/>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paragraph" w:customStyle="1" w:styleId="16">
    <w:name w:val="xl27"/>
    <w:basedOn w:val="1"/>
    <w:next w:val="1"/>
    <w:qFormat/>
    <w:uiPriority w:val="0"/>
    <w:pPr>
      <w:spacing w:before="100" w:beforeAutospacing="1" w:after="100" w:afterAutospacing="1"/>
    </w:pPr>
    <w:rPr>
      <w:color w:val="FF0000"/>
      <w:sz w:val="24"/>
    </w:rPr>
  </w:style>
  <w:style w:type="paragraph" w:customStyle="1" w:styleId="1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18">
    <w:name w:val="表格标题 Char"/>
    <w:basedOn w:val="14"/>
    <w:qFormat/>
    <w:uiPriority w:val="0"/>
    <w:rPr>
      <w:rFonts w:ascii="Times New Roman" w:hAnsi="Times New Roman" w:eastAsia="宋体" w:cs="宋体"/>
      <w:kern w:val="2"/>
      <w:sz w:val="24"/>
      <w:lang w:bidi="ar-SA"/>
    </w:rPr>
  </w:style>
  <w:style w:type="paragraph" w:customStyle="1" w:styleId="19">
    <w:name w:val="Char"/>
    <w:basedOn w:val="1"/>
    <w:qFormat/>
    <w:uiPriority w:val="0"/>
    <w:pPr>
      <w:snapToGrid w:val="0"/>
      <w:spacing w:line="360" w:lineRule="auto"/>
      <w:ind w:firstLine="529" w:firstLineChars="200"/>
    </w:pPr>
    <w:rPr>
      <w:rFonts w:ascii="宋体" w:hAnsi="宋体"/>
      <w:b/>
      <w:szCs w:val="24"/>
    </w:rPr>
  </w:style>
  <w:style w:type="paragraph" w:customStyle="1" w:styleId="20">
    <w:name w:val="表格内文字"/>
    <w:basedOn w:val="1"/>
    <w:qFormat/>
    <w:uiPriority w:val="0"/>
    <w:pPr>
      <w:tabs>
        <w:tab w:val="left" w:pos="0"/>
      </w:tabs>
      <w:adjustRightInd w:val="0"/>
      <w:snapToGrid w:val="0"/>
      <w:jc w:val="center"/>
    </w:pPr>
    <w:rPr>
      <w:rFonts w:eastAsia="仿宋_GB2312"/>
      <w:sz w:val="24"/>
      <w:szCs w:val="24"/>
    </w:rPr>
  </w:style>
  <w:style w:type="paragraph" w:customStyle="1" w:styleId="21">
    <w:name w:val="表格文字"/>
    <w:basedOn w:val="2"/>
    <w:qFormat/>
    <w:uiPriority w:val="0"/>
    <w:pPr>
      <w:spacing w:after="0" w:line="240" w:lineRule="auto"/>
      <w:ind w:firstLine="0" w:firstLineChars="0"/>
      <w:jc w:val="center"/>
    </w:pPr>
    <w:rPr>
      <w:rFonts w:ascii="宋体" w:hAnsi="宋体" w:eastAsia="宋体"/>
      <w:sz w:val="21"/>
      <w:szCs w:val="20"/>
    </w:rPr>
  </w:style>
  <w:style w:type="paragraph" w:customStyle="1" w:styleId="22">
    <w:name w:val="xl22"/>
    <w:basedOn w:val="1"/>
    <w:qFormat/>
    <w:uiPriority w:val="0"/>
    <w:pPr>
      <w:widowControl/>
      <w:spacing w:before="100" w:beforeLines="0" w:after="100" w:afterLines="0"/>
      <w:jc w:val="center"/>
    </w:pPr>
    <w:rPr>
      <w:rFonts w:eastAsia="宋体"/>
      <w:sz w:val="24"/>
      <w:szCs w:val="24"/>
      <w:lang w:val="en-US" w:eastAsia="zh-CN" w:bidi="ar-SA"/>
    </w:rPr>
  </w:style>
  <w:style w:type="character" w:customStyle="1" w:styleId="23">
    <w:name w:val="font11"/>
    <w:basedOn w:val="14"/>
    <w:qFormat/>
    <w:uiPriority w:val="0"/>
    <w:rPr>
      <w:rFonts w:hint="eastAsia" w:ascii="宋体" w:hAnsi="宋体" w:eastAsia="宋体" w:cs="宋体"/>
      <w:color w:val="000000"/>
      <w:sz w:val="20"/>
      <w:szCs w:val="20"/>
      <w:u w:val="none"/>
      <w:vertAlign w:val="superscript"/>
    </w:rPr>
  </w:style>
  <w:style w:type="character" w:customStyle="1" w:styleId="24">
    <w:name w:val="font21"/>
    <w:basedOn w:val="14"/>
    <w:qFormat/>
    <w:uiPriority w:val="0"/>
    <w:rPr>
      <w:rFonts w:hint="eastAsia" w:ascii="宋体" w:hAnsi="宋体" w:eastAsia="宋体" w:cs="宋体"/>
      <w:color w:val="000000"/>
      <w:sz w:val="20"/>
      <w:szCs w:val="20"/>
      <w:u w:val="none"/>
    </w:rPr>
  </w:style>
  <w:style w:type="paragraph" w:customStyle="1" w:styleId="25">
    <w:name w:val="正文h"/>
    <w:qFormat/>
    <w:uiPriority w:val="0"/>
    <w:pPr>
      <w:spacing w:line="600" w:lineRule="exact"/>
      <w:ind w:firstLine="200" w:firstLineChars="200"/>
      <w:jc w:val="both"/>
    </w:pPr>
    <w:rPr>
      <w:rFonts w:ascii="Calibri" w:hAnsi="Calibri" w:eastAsia="宋体" w:cs="宋体"/>
      <w:color w:val="000000"/>
      <w:sz w:val="28"/>
      <w:szCs w:val="28"/>
      <w:lang w:val="en-US" w:eastAsia="zh-CN" w:bidi="ar-SA"/>
    </w:rPr>
  </w:style>
  <w:style w:type="paragraph" w:customStyle="1" w:styleId="26">
    <w:name w:val="样式35"/>
    <w:basedOn w:val="1"/>
    <w:qFormat/>
    <w:uiPriority w:val="0"/>
    <w:pPr>
      <w:adjustRightInd w:val="0"/>
      <w:spacing w:line="312" w:lineRule="auto"/>
      <w:ind w:firstLine="567"/>
    </w:pPr>
    <w:rPr>
      <w:rFonts w:ascii="宋体"/>
      <w:kern w:val="0"/>
      <w:sz w:val="28"/>
      <w:szCs w:val="20"/>
    </w:rPr>
  </w:style>
  <w:style w:type="paragraph" w:customStyle="1" w:styleId="27">
    <w:name w:val="p0"/>
    <w:basedOn w:val="1"/>
    <w:qFormat/>
    <w:uiPriority w:val="0"/>
    <w:pPr>
      <w:widowControl/>
    </w:pPr>
    <w:rPr>
      <w:kern w:val="0"/>
      <w:szCs w:val="21"/>
    </w:rPr>
  </w:style>
  <w:style w:type="paragraph" w:customStyle="1" w:styleId="28">
    <w:name w:val="A标准格式"/>
    <w:basedOn w:val="1"/>
    <w:qFormat/>
    <w:uiPriority w:val="0"/>
    <w:pPr>
      <w:ind w:firstLine="480"/>
    </w:pPr>
  </w:style>
  <w:style w:type="paragraph" w:customStyle="1" w:styleId="29">
    <w:name w:val="表内文字"/>
    <w:basedOn w:val="1"/>
    <w:qFormat/>
    <w:uiPriority w:val="0"/>
    <w:pPr>
      <w:adjustRightInd w:val="0"/>
      <w:spacing w:line="240" w:lineRule="auto"/>
      <w:ind w:firstLine="0" w:firstLineChars="0"/>
      <w:jc w:val="center"/>
      <w:textAlignment w:val="baseline"/>
    </w:pPr>
    <w:rPr>
      <w:sz w:val="21"/>
      <w:szCs w:val="20"/>
    </w:rPr>
  </w:style>
  <w:style w:type="paragraph" w:customStyle="1" w:styleId="30">
    <w:name w:val="图表"/>
    <w:basedOn w:val="1"/>
    <w:qFormat/>
    <w:uiPriority w:val="0"/>
    <w:pPr>
      <w:adjustRightInd w:val="0"/>
      <w:snapToGrid w:val="0"/>
      <w:jc w:val="center"/>
    </w:pPr>
    <w:rPr>
      <w:color w:val="000000"/>
      <w:szCs w:val="22"/>
      <w:lang w:val="zh-CN"/>
    </w:rPr>
  </w:style>
  <w:style w:type="paragraph" w:customStyle="1" w:styleId="31">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32">
    <w:name w:val="表格1"/>
    <w:basedOn w:val="5"/>
    <w:qFormat/>
    <w:uiPriority w:val="0"/>
    <w:pPr>
      <w:adjustRightInd w:val="0"/>
      <w:spacing w:line="360" w:lineRule="auto"/>
      <w:ind w:firstLine="0" w:firstLineChars="0"/>
      <w:jc w:val="center"/>
      <w:textAlignment w:val="baseline"/>
    </w:pPr>
    <w:rPr>
      <w:rFonts w:ascii="宋体" w:hAnsi="宋体"/>
      <w:kern w:val="0"/>
      <w:sz w:val="24"/>
    </w:rPr>
  </w:style>
  <w:style w:type="paragraph" w:customStyle="1" w:styleId="33">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34">
    <w:name w:val="表格 32"/>
    <w:basedOn w:val="1"/>
    <w:qFormat/>
    <w:uiPriority w:val="0"/>
    <w:pPr>
      <w:autoSpaceDE w:val="0"/>
      <w:autoSpaceDN w:val="0"/>
      <w:adjustRightInd w:val="0"/>
      <w:jc w:val="center"/>
      <w:textAlignment w:val="baseline"/>
    </w:pPr>
    <w:rPr>
      <w:rFonts w:ascii="宋体" w:hAnsi="Impact"/>
      <w:kern w:val="24"/>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emf"/><Relationship Id="rId11" Type="http://schemas.openxmlformats.org/officeDocument/2006/relationships/oleObject" Target="embeddings/oleObject2.bin"/><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13439</Words>
  <Characters>16553</Characters>
  <Lines>0</Lines>
  <Paragraphs>0</Paragraphs>
  <TotalTime>96</TotalTime>
  <ScaleCrop>false</ScaleCrop>
  <LinksUpToDate>false</LinksUpToDate>
  <CharactersWithSpaces>16754</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2021-06-25T00:21:00Z</dcterms:created>
  <dc:creator>·</dc:creator>
  <cp:lastModifiedBy>·</cp:lastModifiedBy>
  <dcterms:modified xsi:type="dcterms:W3CDTF">2022-10-27T05:52:33Z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FDD3C6C1278E47AD8C7876305394AC4F</vt:lpwstr>
  </property>
</Properties>
</file>