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半固化片绝缘板及覆铜板生产</w:t>
      </w:r>
      <w:r>
        <w:rPr>
          <w:rFonts w:hint="default" w:ascii="华文新魏" w:eastAsia="华文新魏"/>
          <w:b/>
          <w:color w:val="000000"/>
          <w:sz w:val="48"/>
          <w:szCs w:val="48"/>
        </w:rPr>
        <w:t>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安徽依索拉复合材料有限公司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五</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常红卫</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662"/>
        <w:gridCol w:w="2013"/>
        <w:gridCol w:w="879"/>
        <w:gridCol w:w="844"/>
        <w:gridCol w:w="1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半固化片绝缘板及覆铜板生产项目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安徽依索拉复合材料有限公司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宁国经济技术开发区河沥园区万安路以南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半固化片绝缘板及覆铜板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年产半固化胶片</w:t>
            </w:r>
            <w:r>
              <w:rPr>
                <w:rFonts w:hint="eastAsia" w:ascii="Times New Roman" w:hAnsi="Times New Roman" w:cs="Times New Roman"/>
                <w:sz w:val="24"/>
                <w:szCs w:val="24"/>
                <w:lang w:val="en-US" w:eastAsia="zh-CN"/>
              </w:rPr>
              <w:t>10000吨</w:t>
            </w:r>
            <w:r>
              <w:rPr>
                <w:rFonts w:hint="eastAsia" w:ascii="Times New Roman" w:hAnsi="Times New Roman" w:cs="Times New Roman"/>
                <w:sz w:val="24"/>
                <w:szCs w:val="24"/>
                <w:lang w:eastAsia="zh-CN"/>
              </w:rPr>
              <w:t>，绝缘板覆铜板</w:t>
            </w:r>
            <w:r>
              <w:rPr>
                <w:rFonts w:hint="eastAsia" w:ascii="Times New Roman" w:hAnsi="Times New Roman" w:cs="Times New Roman"/>
                <w:sz w:val="24"/>
                <w:szCs w:val="24"/>
                <w:lang w:val="en-US" w:eastAsia="zh-CN"/>
              </w:rPr>
              <w:t>5000吨，其他电工材料2000吨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年产半固化胶片</w:t>
            </w:r>
            <w:r>
              <w:rPr>
                <w:rFonts w:hint="eastAsia" w:ascii="Times New Roman" w:hAnsi="Times New Roman" w:cs="Times New Roman"/>
                <w:sz w:val="24"/>
                <w:szCs w:val="24"/>
                <w:lang w:val="en-US" w:eastAsia="zh-CN"/>
              </w:rPr>
              <w:t>3000吨</w:t>
            </w:r>
            <w:r>
              <w:rPr>
                <w:rFonts w:hint="eastAsia" w:ascii="Times New Roman" w:hAnsi="Times New Roman" w:cs="Times New Roman"/>
                <w:sz w:val="24"/>
                <w:szCs w:val="24"/>
                <w:lang w:eastAsia="zh-CN"/>
              </w:rPr>
              <w:t>，绝缘板</w:t>
            </w:r>
            <w:r>
              <w:rPr>
                <w:rFonts w:hint="eastAsia" w:ascii="Times New Roman" w:hAnsi="Times New Roman" w:cs="Times New Roman"/>
                <w:sz w:val="24"/>
                <w:szCs w:val="24"/>
                <w:lang w:val="en-US" w:eastAsia="zh-CN"/>
              </w:rPr>
              <w:t>3000吨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26</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27</w:t>
            </w:r>
            <w:r>
              <w:rPr>
                <w:rFonts w:hint="default" w:ascii="Times New Roman" w:hAnsi="Times New Roman" w:cs="Times New Roman"/>
                <w:color w:val="000000" w:themeColor="text1"/>
                <w:sz w:val="24"/>
                <w:szCs w:val="24"/>
                <w:lang w:val="en-US"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安徽国子科</w:t>
            </w:r>
            <w:r>
              <w:rPr>
                <w:rFonts w:hint="default" w:ascii="Times New Roman" w:hAnsi="Times New Roman" w:eastAsia="宋体" w:cs="Times New Roman"/>
                <w:color w:val="auto"/>
                <w:sz w:val="24"/>
                <w:lang w:val="en-US" w:eastAsia="zh-CN"/>
              </w:rPr>
              <w:t>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安徽依索拉复合材料有限公司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安徽依索拉复合材料有限公司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30000万元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204万元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0.68</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23000万元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90万元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0.39</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2、《中华人民共和国环境噪声污染防治法》，2018年12月29日修订并施行；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9、安徽依索拉复合材料有限公司半固化片绝缘板及覆铜板生产项目委托进行竣工环境保护阶段性验收的委托书；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10、安徽国子科环保科技有限公司《安徽依索拉复合材料有限公司半固化片绝缘板及覆铜板生产项目环境影响报告表》（2021</w:t>
            </w:r>
            <w:r>
              <w:rPr>
                <w:rFonts w:hint="eastAsia" w:ascii="Times New Roman" w:hAnsi="Times New Roman" w:eastAsia="宋体" w:cs="Times New Roman"/>
                <w:color w:val="auto"/>
                <w:sz w:val="24"/>
                <w:szCs w:val="24"/>
                <w:highlight w:val="none"/>
                <w:lang w:val="en-US" w:eastAsia="zh-CN"/>
              </w:rPr>
              <w:t>年3月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lang w:val="en-US" w:eastAsia="zh-CN"/>
              </w:rPr>
              <w:t>安徽依索拉复合材料有限公司半固化片绝缘板及覆铜板生产项目环境影响报告表的复函》（宁环审批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w:t>
            </w:r>
            <w:r>
              <w:rPr>
                <w:rFonts w:hint="eastAsia"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default" w:ascii="Times New Roman" w:hAnsi="Times New Roman" w:cs="Times New Roman" w:eastAsiaTheme="minorEastAsia"/>
                <w:sz w:val="24"/>
                <w:szCs w:val="24"/>
              </w:rPr>
              <w:t>项目焚烧炉废气、DMF、颗粒物排放参照执行上海市《大气污染物综合排放标准》（DB31/933-2015）中的标准及无组织浓度监控点限值要求；厂区内VOCs无组织排放监控点浓度应符合《挥发性有机物无组织排放控制标准》（GB37822-2019）表A.1规定的限值；</w:t>
            </w:r>
            <w:r>
              <w:rPr>
                <w:rFonts w:hint="eastAsia" w:ascii="Times New Roman" w:hAnsi="Times New Roman" w:cs="Times New Roman"/>
                <w:sz w:val="24"/>
                <w:szCs w:val="24"/>
                <w:lang w:eastAsia="zh-CN"/>
              </w:rPr>
              <w:t>天然气燃烧废气中颗粒物、</w:t>
            </w:r>
            <w:r>
              <w:rPr>
                <w:rFonts w:hint="eastAsia" w:ascii="Times New Roman" w:hAnsi="Times New Roman" w:cs="Times New Roman"/>
                <w:sz w:val="24"/>
                <w:szCs w:val="24"/>
                <w:lang w:val="en-US" w:eastAsia="zh-CN"/>
              </w:rPr>
              <w:t>SO</w:t>
            </w:r>
            <w:r>
              <w:rPr>
                <w:rFonts w:hint="eastAsia" w:ascii="Times New Roman" w:hAnsi="Times New Roman" w:cs="Times New Roman"/>
                <w:sz w:val="24"/>
                <w:szCs w:val="24"/>
                <w:vertAlign w:val="subscript"/>
                <w:lang w:val="en-US" w:eastAsia="zh-CN"/>
              </w:rPr>
              <w:t>2</w:t>
            </w:r>
            <w:r>
              <w:rPr>
                <w:rFonts w:hint="default" w:ascii="Times New Roman" w:hAnsi="Times New Roman" w:cs="Times New Roman" w:eastAsiaTheme="minorEastAsia"/>
                <w:sz w:val="24"/>
                <w:szCs w:val="24"/>
              </w:rPr>
              <w:t>排放执行《锅炉大气污染物排放标准》（GB13271-2014）中表3大气污染物特别排放限值，NO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排放执行安徽省大气办关于印发《安徽省2020年大气污染防治重点工作任务》的通知（皖大气办[2020]2号）中的要求限值</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val="en-US" w:eastAsia="zh-CN"/>
              </w:rPr>
              <w:t>1</w:t>
            </w:r>
            <w:r>
              <w:rPr>
                <w:rFonts w:hint="eastAsia" w:ascii="Times New Roman" w:hAnsi="Times New Roman" w:cs="Times New Roman"/>
                <w:b/>
                <w:bCs/>
                <w:sz w:val="21"/>
                <w:szCs w:val="21"/>
                <w:lang w:val="en-US" w:eastAsia="zh-CN"/>
              </w:rPr>
              <w:t xml:space="preserve"> </w:t>
            </w:r>
            <w:r>
              <w:rPr>
                <w:b/>
                <w:color w:val="auto"/>
                <w:sz w:val="21"/>
                <w:szCs w:val="21"/>
              </w:rPr>
              <w:t>大气污染物排放限值</w:t>
            </w:r>
          </w:p>
          <w:tbl>
            <w:tblPr>
              <w:tblStyle w:val="14"/>
              <w:tblW w:w="6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800"/>
              <w:gridCol w:w="452"/>
              <w:gridCol w:w="811"/>
              <w:gridCol w:w="972"/>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top w:val="single" w:color="auto" w:sz="12" w:space="0"/>
                    <w:left w:val="single" w:color="auto" w:sz="4" w:space="0"/>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800" w:type="dxa"/>
                  <w:tcBorders>
                    <w:top w:val="single" w:color="auto" w:sz="12" w:space="0"/>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452" w:type="dxa"/>
                  <w:tcBorders>
                    <w:top w:val="single" w:color="auto" w:sz="12" w:space="0"/>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排气筒高度m</w:t>
                  </w:r>
                </w:p>
              </w:tc>
              <w:tc>
                <w:tcPr>
                  <w:tcW w:w="811" w:type="dxa"/>
                  <w:tcBorders>
                    <w:top w:val="single" w:color="auto" w:sz="12" w:space="0"/>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w:t>
                  </w:r>
                </w:p>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速率kg/h</w:t>
                  </w:r>
                </w:p>
              </w:tc>
              <w:tc>
                <w:tcPr>
                  <w:tcW w:w="972" w:type="dxa"/>
                  <w:tcBorders>
                    <w:top w:val="single" w:color="auto" w:sz="12" w:space="0"/>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无组织排放浓度限值mg/m</w:t>
                  </w:r>
                  <w:r>
                    <w:rPr>
                      <w:rFonts w:hint="default" w:ascii="Times New Roman" w:hAnsi="Times New Roman" w:cs="Times New Roman"/>
                      <w:b w:val="0"/>
                      <w:bCs w:val="0"/>
                      <w:color w:val="auto"/>
                      <w:sz w:val="21"/>
                      <w:szCs w:val="21"/>
                      <w:vertAlign w:val="superscript"/>
                    </w:rPr>
                    <w:t>3</w:t>
                  </w:r>
                </w:p>
              </w:tc>
              <w:tc>
                <w:tcPr>
                  <w:tcW w:w="2386" w:type="dxa"/>
                  <w:tcBorders>
                    <w:top w:val="single" w:color="auto" w:sz="12" w:space="0"/>
                    <w:right w:val="single" w:color="auto" w:sz="12" w:space="0"/>
                  </w:tcBorders>
                  <w:noWrap w:val="0"/>
                  <w:vAlign w:val="center"/>
                </w:tcPr>
                <w:p>
                  <w:pPr>
                    <w:pStyle w:val="31"/>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tcBorders>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NMHC</w:t>
                  </w:r>
                </w:p>
              </w:tc>
              <w:tc>
                <w:tcPr>
                  <w:tcW w:w="800"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70</w:t>
                  </w:r>
                </w:p>
              </w:tc>
              <w:tc>
                <w:tcPr>
                  <w:tcW w:w="452" w:type="dxa"/>
                  <w:vMerge w:val="restart"/>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811"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w:t>
                  </w:r>
                </w:p>
              </w:tc>
              <w:tc>
                <w:tcPr>
                  <w:tcW w:w="972"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w:t>
                  </w:r>
                </w:p>
              </w:tc>
              <w:tc>
                <w:tcPr>
                  <w:tcW w:w="2386" w:type="dxa"/>
                  <w:vMerge w:val="restart"/>
                  <w:tcBorders>
                    <w:right w:val="single" w:color="auto" w:sz="12" w:space="0"/>
                  </w:tcBorders>
                  <w:noWrap w:val="0"/>
                  <w:vAlign w:val="center"/>
                </w:tcPr>
                <w:p>
                  <w:pPr>
                    <w:pStyle w:val="32"/>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上海市《大气污染物综合排放标准》（DB31/933-2015）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tcBorders>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800" w:type="dxa"/>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rPr>
                    <w:t>30</w:t>
                  </w:r>
                </w:p>
              </w:tc>
              <w:tc>
                <w:tcPr>
                  <w:tcW w:w="452" w:type="dxa"/>
                  <w:vMerge w:val="continue"/>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11" w:type="dxa"/>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rPr>
                    <w:t>1.5</w:t>
                  </w:r>
                </w:p>
              </w:tc>
              <w:tc>
                <w:tcPr>
                  <w:tcW w:w="972" w:type="dxa"/>
                  <w:noWrap w:val="0"/>
                  <w:vAlign w:val="center"/>
                </w:tcPr>
                <w:p>
                  <w:pPr>
                    <w:pStyle w:val="30"/>
                    <w:ind w:firstLine="0" w:firstLineChars="0"/>
                    <w:jc w:val="center"/>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cs="Times New Roman"/>
                      <w:b w:val="0"/>
                      <w:bCs w:val="0"/>
                      <w:snapToGrid w:val="0"/>
                      <w:color w:val="auto"/>
                      <w:sz w:val="21"/>
                      <w:szCs w:val="21"/>
                    </w:rPr>
                    <w:t>0.5</w:t>
                  </w:r>
                </w:p>
              </w:tc>
              <w:tc>
                <w:tcPr>
                  <w:tcW w:w="2386" w:type="dxa"/>
                  <w:vMerge w:val="continue"/>
                  <w:tcBorders>
                    <w:right w:val="single" w:color="auto" w:sz="12" w:space="0"/>
                  </w:tcBorders>
                  <w:noWrap w:val="0"/>
                  <w:vAlign w:val="center"/>
                </w:tcPr>
                <w:p>
                  <w:pPr>
                    <w:pStyle w:val="32"/>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tcBorders>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SO</w:t>
                  </w:r>
                  <w:r>
                    <w:rPr>
                      <w:rFonts w:hint="eastAsia" w:ascii="Times New Roman" w:hAnsi="Times New Roman" w:eastAsia="宋体" w:cs="Times New Roman"/>
                      <w:color w:val="auto"/>
                      <w:kern w:val="2"/>
                      <w:sz w:val="21"/>
                      <w:szCs w:val="21"/>
                      <w:vertAlign w:val="subscript"/>
                      <w:lang w:val="en-US" w:eastAsia="zh-CN" w:bidi="ar-SA"/>
                    </w:rPr>
                    <w:t>2</w:t>
                  </w:r>
                </w:p>
              </w:tc>
              <w:tc>
                <w:tcPr>
                  <w:tcW w:w="800"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452" w:type="dxa"/>
                  <w:vMerge w:val="continue"/>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p>
              </w:tc>
              <w:tc>
                <w:tcPr>
                  <w:tcW w:w="811"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72" w:type="dxa"/>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2386" w:type="dxa"/>
                  <w:vMerge w:val="continue"/>
                  <w:tcBorders>
                    <w:right w:val="single" w:color="auto" w:sz="12" w:space="0"/>
                  </w:tcBorders>
                  <w:noWrap w:val="0"/>
                  <w:vAlign w:val="center"/>
                </w:tcPr>
                <w:p>
                  <w:pPr>
                    <w:pStyle w:val="32"/>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tcBorders>
                  <w:noWrap w:val="0"/>
                  <w:vAlign w:val="center"/>
                </w:tcPr>
                <w:p>
                  <w:pPr>
                    <w:pStyle w:val="31"/>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NO</w:t>
                  </w:r>
                  <w:r>
                    <w:rPr>
                      <w:rFonts w:hint="eastAsia" w:ascii="Times New Roman" w:hAnsi="Times New Roman" w:eastAsia="宋体" w:cs="Times New Roman"/>
                      <w:color w:val="auto"/>
                      <w:kern w:val="2"/>
                      <w:sz w:val="21"/>
                      <w:szCs w:val="21"/>
                      <w:vertAlign w:val="subscript"/>
                      <w:lang w:val="en-US" w:eastAsia="zh-CN" w:bidi="ar-SA"/>
                    </w:rPr>
                    <w:t>x</w:t>
                  </w:r>
                </w:p>
              </w:tc>
              <w:tc>
                <w:tcPr>
                  <w:tcW w:w="800" w:type="dxa"/>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150</w:t>
                  </w:r>
                </w:p>
              </w:tc>
              <w:tc>
                <w:tcPr>
                  <w:tcW w:w="452" w:type="dxa"/>
                  <w:vMerge w:val="continue"/>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11" w:type="dxa"/>
                  <w:noWrap w:val="0"/>
                  <w:vAlign w:val="center"/>
                </w:tcPr>
                <w:p>
                  <w:pPr>
                    <w:pStyle w:val="3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972" w:type="dxa"/>
                  <w:noWrap w:val="0"/>
                  <w:vAlign w:val="center"/>
                </w:tcPr>
                <w:p>
                  <w:pPr>
                    <w:pStyle w:val="30"/>
                    <w:ind w:firstLine="0" w:firstLineChars="0"/>
                    <w:jc w:val="center"/>
                    <w:rPr>
                      <w:rFonts w:hint="default" w:ascii="Times New Roman" w:hAnsi="Times New Roman" w:eastAsia="Calibri" w:cs="Times New Roman"/>
                      <w:color w:val="auto"/>
                      <w:kern w:val="2"/>
                      <w:sz w:val="21"/>
                      <w:szCs w:val="21"/>
                      <w:lang w:val="en-US" w:eastAsia="zh-CN" w:bidi="ar-SA"/>
                    </w:rPr>
                  </w:pPr>
                  <w:r>
                    <w:rPr>
                      <w:rFonts w:hint="eastAsia" w:ascii="Times New Roman" w:hAnsi="Times New Roman" w:eastAsia="Calibri" w:cs="Times New Roman"/>
                      <w:color w:val="auto"/>
                      <w:kern w:val="2"/>
                      <w:sz w:val="21"/>
                      <w:szCs w:val="21"/>
                      <w:lang w:val="en-US" w:eastAsia="zh-CN" w:bidi="ar-SA"/>
                    </w:rPr>
                    <w:t>/</w:t>
                  </w:r>
                </w:p>
              </w:tc>
              <w:tc>
                <w:tcPr>
                  <w:tcW w:w="2386" w:type="dxa"/>
                  <w:vMerge w:val="continue"/>
                  <w:tcBorders>
                    <w:right w:val="single" w:color="auto" w:sz="12" w:space="0"/>
                  </w:tcBorders>
                  <w:noWrap w:val="0"/>
                  <w:vAlign w:val="center"/>
                </w:tcPr>
                <w:p>
                  <w:pPr>
                    <w:pStyle w:val="32"/>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tcBorders>
                  <w:noWrap w:val="0"/>
                  <w:vAlign w:val="center"/>
                </w:tcPr>
                <w:p>
                  <w:pPr>
                    <w:pStyle w:val="31"/>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DMF</w:t>
                  </w:r>
                </w:p>
              </w:tc>
              <w:tc>
                <w:tcPr>
                  <w:tcW w:w="800" w:type="dxa"/>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52" w:type="dxa"/>
                  <w:vMerge w:val="continue"/>
                  <w:noWrap w:val="0"/>
                  <w:vAlign w:val="center"/>
                </w:tcPr>
                <w:p>
                  <w:pPr>
                    <w:pStyle w:val="31"/>
                    <w:ind w:firstLine="0" w:firstLineChars="0"/>
                    <w:rPr>
                      <w:rFonts w:hint="default" w:ascii="Times New Roman" w:hAnsi="Times New Roman" w:cs="Times New Roman"/>
                      <w:color w:val="auto"/>
                      <w:sz w:val="21"/>
                      <w:szCs w:val="21"/>
                      <w:lang w:val="en-US" w:eastAsia="zh-CN"/>
                    </w:rPr>
                  </w:pPr>
                </w:p>
              </w:tc>
              <w:tc>
                <w:tcPr>
                  <w:tcW w:w="811" w:type="dxa"/>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72" w:type="dxa"/>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386" w:type="dxa"/>
                  <w:vMerge w:val="continue"/>
                  <w:tcBorders>
                    <w:right w:val="single" w:color="auto" w:sz="12" w:space="0"/>
                  </w:tcBorders>
                  <w:noWrap w:val="0"/>
                  <w:vAlign w:val="center"/>
                </w:tcPr>
                <w:p>
                  <w:pPr>
                    <w:pStyle w:val="32"/>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49" w:type="dxa"/>
                  <w:tcBorders>
                    <w:left w:val="single" w:color="auto" w:sz="4" w:space="0"/>
                    <w:bottom w:val="single" w:color="auto" w:sz="12" w:space="0"/>
                  </w:tcBorders>
                  <w:noWrap w:val="0"/>
                  <w:vAlign w:val="center"/>
                </w:tcPr>
                <w:p>
                  <w:pPr>
                    <w:pStyle w:val="31"/>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丙酮</w:t>
                  </w:r>
                </w:p>
              </w:tc>
              <w:tc>
                <w:tcPr>
                  <w:tcW w:w="800" w:type="dxa"/>
                  <w:tcBorders>
                    <w:bottom w:val="single" w:color="auto" w:sz="12" w:space="0"/>
                  </w:tcBorders>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452" w:type="dxa"/>
                  <w:vMerge w:val="continue"/>
                  <w:tcBorders>
                    <w:bottom w:val="single" w:color="auto" w:sz="12" w:space="0"/>
                  </w:tcBorders>
                  <w:noWrap w:val="0"/>
                  <w:vAlign w:val="center"/>
                </w:tcPr>
                <w:p>
                  <w:pPr>
                    <w:pStyle w:val="31"/>
                    <w:ind w:firstLine="0" w:firstLineChars="0"/>
                    <w:rPr>
                      <w:rFonts w:hint="default" w:ascii="Times New Roman" w:hAnsi="Times New Roman" w:cs="Times New Roman"/>
                      <w:color w:val="auto"/>
                      <w:sz w:val="21"/>
                      <w:szCs w:val="21"/>
                      <w:lang w:val="en-US" w:eastAsia="zh-CN"/>
                    </w:rPr>
                  </w:pPr>
                </w:p>
              </w:tc>
              <w:tc>
                <w:tcPr>
                  <w:tcW w:w="811" w:type="dxa"/>
                  <w:tcBorders>
                    <w:bottom w:val="single" w:color="auto" w:sz="12" w:space="0"/>
                  </w:tcBorders>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72" w:type="dxa"/>
                  <w:tcBorders>
                    <w:bottom w:val="single" w:color="auto" w:sz="12" w:space="0"/>
                  </w:tcBorders>
                  <w:noWrap w:val="0"/>
                  <w:vAlign w:val="center"/>
                </w:tcPr>
                <w:p>
                  <w:pPr>
                    <w:pStyle w:val="31"/>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386" w:type="dxa"/>
                  <w:vMerge w:val="continue"/>
                  <w:tcBorders>
                    <w:bottom w:val="single" w:color="auto" w:sz="12" w:space="0"/>
                    <w:right w:val="single" w:color="auto" w:sz="12" w:space="0"/>
                  </w:tcBorders>
                  <w:noWrap w:val="0"/>
                  <w:vAlign w:val="center"/>
                </w:tcPr>
                <w:p>
                  <w:pPr>
                    <w:pStyle w:val="32"/>
                    <w:rPr>
                      <w:rFonts w:hint="default" w:ascii="Times New Roman" w:hAnsi="Times New Roman"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ascii="Times New Roman" w:hAnsi="Times New Roman" w:cs="Times New Roman"/>
                <w:b/>
                <w:bCs/>
                <w:szCs w:val="21"/>
                <w:lang w:val="en-US" w:eastAsia="zh-CN"/>
              </w:rPr>
              <w:t>1</w:t>
            </w:r>
            <w:r>
              <w:rPr>
                <w:rFonts w:hint="default" w:ascii="Times New Roman" w:hAnsi="Times New Roman" w:cs="Times New Roman"/>
                <w:b/>
                <w:bCs/>
                <w:szCs w:val="21"/>
              </w:rPr>
              <w:t>-</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 xml:space="preserve"> 厂区内VOCs无组织排放执行标准</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1319"/>
              <w:gridCol w:w="836"/>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tcBorders>
                    <w:top w:val="single" w:color="auto" w:sz="12"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污染物项目</w:t>
                  </w:r>
                </w:p>
              </w:tc>
              <w:tc>
                <w:tcPr>
                  <w:tcW w:w="2653" w:type="dxa"/>
                  <w:gridSpan w:val="2"/>
                  <w:tcBorders>
                    <w:top w:val="single" w:color="auto" w:sz="12"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限值（mg/m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2789" w:type="dxa"/>
                  <w:tcBorders>
                    <w:top w:val="single" w:color="auto" w:sz="12"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NMHC</w:t>
                  </w:r>
                  <w:r>
                    <w:rPr>
                      <w:rFonts w:hint="default" w:ascii="Times New Roman" w:hAnsi="Times New Roman" w:cs="Times New Roman"/>
                      <w:sz w:val="21"/>
                      <w:szCs w:val="21"/>
                    </w:rPr>
                    <w:t>（厂区内）</w:t>
                  </w:r>
                </w:p>
              </w:tc>
              <w:tc>
                <w:tcPr>
                  <w:tcW w:w="163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监控点处1h评价浓度值</w:t>
                  </w:r>
                </w:p>
              </w:tc>
              <w:tc>
                <w:tcPr>
                  <w:tcW w:w="101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2789" w:type="dxa"/>
                  <w:vMerge w:val="restart"/>
                  <w:tcBorders>
                    <w:top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lang w:bidi="ar"/>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vMerge w:val="continue"/>
                  <w:tcBorders>
                    <w:top w:val="single" w:color="auto" w:sz="4" w:space="0"/>
                    <w:left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638"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监控点处任意一次浓度值</w:t>
                  </w:r>
                </w:p>
              </w:tc>
              <w:tc>
                <w:tcPr>
                  <w:tcW w:w="1015"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789" w:type="dxa"/>
                  <w:vMerge w:val="continue"/>
                  <w:tcBorders>
                    <w:top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r>
          </w:tbl>
          <w:p>
            <w:pPr>
              <w:spacing w:line="36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1-3 锅炉废气</w:t>
            </w:r>
            <w:r>
              <w:rPr>
                <w:rFonts w:hint="default" w:ascii="Times New Roman" w:hAnsi="Times New Roman" w:cs="Times New Roman"/>
                <w:b/>
                <w:color w:val="auto"/>
                <w:sz w:val="21"/>
                <w:szCs w:val="21"/>
                <w:lang w:val="en-US" w:eastAsia="zh-CN"/>
              </w:rPr>
              <w:t>污染物排放标准</w:t>
            </w:r>
          </w:p>
          <w:tbl>
            <w:tblPr>
              <w:tblStyle w:val="14"/>
              <w:tblW w:w="6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96"/>
              <w:gridCol w:w="355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6" w:type="dxa"/>
                  <w:tcBorders>
                    <w:top w:val="single" w:color="auto" w:sz="12" w:space="0"/>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污染源</w:t>
                  </w:r>
                </w:p>
              </w:tc>
              <w:tc>
                <w:tcPr>
                  <w:tcW w:w="896" w:type="dxa"/>
                  <w:tcBorders>
                    <w:top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污染因子</w:t>
                  </w:r>
                </w:p>
              </w:tc>
              <w:tc>
                <w:tcPr>
                  <w:tcW w:w="3550" w:type="dxa"/>
                  <w:tcBorders>
                    <w:top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执行标准</w:t>
                  </w:r>
                </w:p>
              </w:tc>
              <w:tc>
                <w:tcPr>
                  <w:tcW w:w="1058" w:type="dxa"/>
                  <w:tcBorders>
                    <w:top w:val="single" w:color="auto" w:sz="12" w:space="0"/>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lang w:eastAsia="zh-CN"/>
                    </w:rPr>
                    <w:t>有组织排放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restart"/>
                  <w:tcBorders>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highlight w:val="none"/>
                      <w:lang w:val="en-US" w:eastAsia="zh-CN"/>
                    </w:rPr>
                    <w:t>天然气燃烧</w:t>
                  </w:r>
                  <w:r>
                    <w:rPr>
                      <w:rFonts w:hint="default" w:ascii="Times New Roman" w:hAnsi="Times New Roman" w:cs="Times New Roman"/>
                      <w:color w:val="auto"/>
                      <w:sz w:val="21"/>
                      <w:szCs w:val="21"/>
                      <w:highlight w:val="none"/>
                      <w:lang w:val="en-US" w:eastAsia="zh-CN"/>
                    </w:rPr>
                    <w:t>废气</w:t>
                  </w:r>
                </w:p>
              </w:tc>
              <w:tc>
                <w:tcPr>
                  <w:tcW w:w="896" w:type="dxa"/>
                  <w:noWrap w:val="0"/>
                  <w:vAlign w:val="center"/>
                </w:tcPr>
                <w:p>
                  <w:pPr>
                    <w:pStyle w:val="8"/>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3550" w:type="dxa"/>
                  <w:vMerge w:val="restart"/>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《锅炉大气污染物排放标准》（GB13271-2014）中表3中规定的大气污染物特别排放限值</w:t>
                  </w:r>
                </w:p>
              </w:tc>
              <w:tc>
                <w:tcPr>
                  <w:tcW w:w="1058" w:type="dxa"/>
                  <w:tcBorders>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continue"/>
                  <w:tcBorders>
                    <w:left w:val="single" w:color="auto" w:sz="4"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p>
              </w:tc>
              <w:tc>
                <w:tcPr>
                  <w:tcW w:w="896" w:type="dxa"/>
                  <w:noWrap w:val="0"/>
                  <w:vAlign w:val="center"/>
                </w:tcPr>
                <w:p>
                  <w:pPr>
                    <w:pStyle w:val="8"/>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颗粒物</w:t>
                  </w:r>
                </w:p>
              </w:tc>
              <w:tc>
                <w:tcPr>
                  <w:tcW w:w="3550" w:type="dxa"/>
                  <w:vMerge w:val="continue"/>
                  <w:noWrap w:val="0"/>
                  <w:vAlign w:val="center"/>
                </w:tcPr>
                <w:p>
                  <w:pPr>
                    <w:pStyle w:val="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eastAsia="zh-CN"/>
                    </w:rPr>
                  </w:pPr>
                </w:p>
              </w:tc>
              <w:tc>
                <w:tcPr>
                  <w:tcW w:w="1058" w:type="dxa"/>
                  <w:tcBorders>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6" w:type="dxa"/>
                  <w:vMerge w:val="continue"/>
                  <w:tcBorders>
                    <w:left w:val="single" w:color="auto" w:sz="4" w:space="0"/>
                    <w:bottom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eastAsia="zh-CN"/>
                    </w:rPr>
                  </w:pPr>
                </w:p>
              </w:tc>
              <w:tc>
                <w:tcPr>
                  <w:tcW w:w="896" w:type="dxa"/>
                  <w:tcBorders>
                    <w:bottom w:val="single" w:color="auto" w:sz="12" w:space="0"/>
                  </w:tcBorders>
                  <w:noWrap w:val="0"/>
                  <w:vAlign w:val="center"/>
                </w:tcPr>
                <w:p>
                  <w:pPr>
                    <w:pStyle w:val="3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x</w:t>
                  </w:r>
                </w:p>
              </w:tc>
              <w:tc>
                <w:tcPr>
                  <w:tcW w:w="3550" w:type="dxa"/>
                  <w:tcBorders>
                    <w:bottom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《安徽省2020年大气污染防治重点工作任务》的通知（皖大气办[2020]2号）</w:t>
                  </w:r>
                </w:p>
              </w:tc>
              <w:tc>
                <w:tcPr>
                  <w:tcW w:w="1058" w:type="dxa"/>
                  <w:tcBorders>
                    <w:bottom w:val="single" w:color="auto" w:sz="12" w:space="0"/>
                    <w:right w:val="single" w:color="auto" w:sz="12" w:space="0"/>
                  </w:tcBorders>
                  <w:noWrap w:val="0"/>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生活污水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w:t>
            </w:r>
            <w:r>
              <w:rPr>
                <w:rFonts w:hint="eastAsia" w:ascii="Times New Roman" w:hAnsi="Times New Roman" w:eastAsia="宋体" w:cs="Times New Roman"/>
                <w:spacing w:val="-9"/>
                <w:sz w:val="24"/>
                <w:szCs w:val="24"/>
                <w:lang w:eastAsia="zh-CN"/>
              </w:rPr>
              <w:t>宁国市城北</w:t>
            </w:r>
            <w:r>
              <w:rPr>
                <w:rFonts w:hint="default" w:ascii="Times New Roman" w:hAnsi="Times New Roman" w:eastAsia="宋体" w:cs="Times New Roman"/>
                <w:spacing w:val="-9"/>
                <w:sz w:val="24"/>
                <w:szCs w:val="24"/>
              </w:rPr>
              <w:t>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1-4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3"/>
              <w:tblW w:w="6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047"/>
              <w:gridCol w:w="1047"/>
              <w:gridCol w:w="1047"/>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pct"/>
                  <w:tcBorders>
                    <w:top w:val="single" w:color="auto" w:sz="12" w:space="0"/>
                    <w:right w:val="single" w:color="auto" w:sz="4" w:space="0"/>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821" w:type="pct"/>
                  <w:tcBorders>
                    <w:top w:val="single" w:color="auto" w:sz="12" w:space="0"/>
                    <w:left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821" w:type="pct"/>
                  <w:tcBorders>
                    <w:top w:val="single" w:color="auto" w:sz="12" w:space="0"/>
                    <w:left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821" w:type="pct"/>
                  <w:tcBorders>
                    <w:top w:val="single" w:color="auto" w:sz="12" w:space="0"/>
                    <w:left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822" w:type="pct"/>
                  <w:tcBorders>
                    <w:top w:val="single" w:color="auto" w:sz="12" w:space="0"/>
                    <w:left w:val="single" w:color="auto" w:sz="4" w:space="0"/>
                    <w:right w:val="single" w:color="auto" w:sz="12" w:space="0"/>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pct"/>
                  <w:tcBorders>
                    <w:left w:val="single" w:color="auto" w:sz="4" w:space="0"/>
                    <w:bottom w:val="single" w:color="auto" w:sz="12" w:space="0"/>
                    <w:right w:val="single" w:color="auto" w:sz="4" w:space="0"/>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宁国市城北</w:t>
                  </w:r>
                  <w:r>
                    <w:rPr>
                      <w:rFonts w:hint="default" w:ascii="Times New Roman" w:hAnsi="Times New Roman" w:eastAsia="宋体" w:cs="Times New Roman"/>
                      <w:color w:val="auto"/>
                      <w:sz w:val="21"/>
                      <w:szCs w:val="21"/>
                      <w:lang w:val="en-US" w:eastAsia="zh-CN"/>
                    </w:rPr>
                    <w:t>污水处理厂接管标准</w:t>
                  </w:r>
                </w:p>
              </w:tc>
              <w:tc>
                <w:tcPr>
                  <w:tcW w:w="821" w:type="pct"/>
                  <w:tcBorders>
                    <w:left w:val="single" w:color="auto" w:sz="4" w:space="0"/>
                    <w:bottom w:val="single" w:color="auto" w:sz="12"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w:t>
                  </w:r>
                </w:p>
              </w:tc>
              <w:tc>
                <w:tcPr>
                  <w:tcW w:w="821" w:type="pct"/>
                  <w:tcBorders>
                    <w:left w:val="single" w:color="auto" w:sz="4" w:space="0"/>
                    <w:bottom w:val="single" w:color="auto" w:sz="12" w:space="0"/>
                    <w:right w:val="single" w:color="auto" w:sz="4" w:space="0"/>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140</w:t>
                  </w:r>
                </w:p>
              </w:tc>
              <w:tc>
                <w:tcPr>
                  <w:tcW w:w="821" w:type="pct"/>
                  <w:tcBorders>
                    <w:left w:val="single" w:color="auto" w:sz="4" w:space="0"/>
                    <w:bottom w:val="single" w:color="auto" w:sz="12" w:space="0"/>
                    <w:right w:val="single" w:color="auto" w:sz="4" w:space="0"/>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150</w:t>
                  </w:r>
                </w:p>
              </w:tc>
              <w:tc>
                <w:tcPr>
                  <w:tcW w:w="822" w:type="pct"/>
                  <w:tcBorders>
                    <w:left w:val="single" w:color="auto" w:sz="4" w:space="0"/>
                    <w:bottom w:val="single" w:color="auto" w:sz="12" w:space="0"/>
                    <w:right w:val="single" w:color="auto" w:sz="12" w:space="0"/>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9"/>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噪声排放标准</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738"/>
              <w:gridCol w:w="1584"/>
              <w:gridCol w:w="15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7"/>
              <w:gridCol w:w="2148"/>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4" w:type="pct"/>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烟粉尘</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p>
              </w:tc>
              <w:tc>
                <w:tcPr>
                  <w:tcW w:w="1683" w:type="pct"/>
                  <w:tcBorders>
                    <w:top w:val="single" w:color="auto" w:sz="4" w:space="0"/>
                    <w:left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1704" w:type="pct"/>
                  <w:tcBorders>
                    <w:top w:val="single" w:color="auto" w:sz="4" w:space="0"/>
                    <w:left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0.708</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安徽依索拉复合材料有限公司成立于2017年，专业从事绝缘板及覆铜板的生产及销售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由于目前绝缘板、覆铜板的市场需求量较大，公司为了长远发展，扩大生产产能，决定在安徽宁国经济技术开发区河沥园区万安路以南投资建设半固化片绝缘板及覆铜板生产项目，项目总投资30000万元，规划用地约50亩，建筑总面积3.9万平方米。主要建设内容为：购置上胶流水线2条，层压流水线2条，各类雕刻机等设备。项目达产后可形成年产各类半固化胶片10000吨、绝缘板覆铜板5000吨、其它电工材料2000吨的生产能力。该项目经宁国经开区（港口产业园）管委会备案，备案文号2019-341862-30-03-028271。2021年5月建设单位委托安徽国子科环保科技有限公司编制了《</w:t>
            </w:r>
            <w:r>
              <w:rPr>
                <w:rFonts w:hint="default" w:ascii="Times New Roman" w:hAnsi="Times New Roman" w:eastAsia="宋体" w:cs="Times New Roman"/>
                <w:sz w:val="24"/>
                <w:szCs w:val="24"/>
                <w:lang w:val="en-US" w:eastAsia="zh-CN"/>
              </w:rPr>
              <w:t>安徽依索拉复合材料有限公司</w:t>
            </w:r>
            <w:r>
              <w:rPr>
                <w:rFonts w:hint="default" w:ascii="Times New Roman" w:hAnsi="Times New Roman" w:eastAsia="宋体" w:cs="Times New Roman"/>
                <w:color w:val="000000"/>
                <w:kern w:val="0"/>
                <w:sz w:val="24"/>
                <w:szCs w:val="24"/>
                <w:lang w:val="en-US" w:eastAsia="zh-CN" w:bidi="ar"/>
              </w:rPr>
              <w:t>半固化片绝缘板及覆铜板生产项目环境影响报告表》，2021年</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月1</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日经宣城市宁国市生态环境分局审批（宁环审批[20</w:t>
            </w:r>
            <w:r>
              <w:rPr>
                <w:rFonts w:hint="eastAsia" w:ascii="Times New Roman" w:hAnsi="Times New Roman" w:eastAsia="宋体" w:cs="Times New Roman"/>
                <w:color w:val="000000"/>
                <w:kern w:val="0"/>
                <w:sz w:val="24"/>
                <w:szCs w:val="24"/>
                <w:lang w:val="en-US" w:eastAsia="zh-CN" w:bidi="ar"/>
              </w:rPr>
              <w:t>21</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48</w:t>
            </w:r>
            <w:r>
              <w:rPr>
                <w:rFonts w:hint="default" w:ascii="Times New Roman" w:hAnsi="Times New Roman" w:eastAsia="宋体" w:cs="Times New Roman"/>
                <w:color w:val="000000"/>
                <w:kern w:val="0"/>
                <w:sz w:val="24"/>
                <w:szCs w:val="24"/>
                <w:lang w:val="en-US" w:eastAsia="zh-CN" w:bidi="ar"/>
              </w:rPr>
              <w:t>号）</w:t>
            </w:r>
            <w:r>
              <w:rPr>
                <w:rFonts w:hint="eastAsia" w:ascii="Times New Roman" w:hAnsi="Times New Roman" w:eastAsia="宋体" w:cs="Times New Roman"/>
                <w:color w:val="000000"/>
                <w:kern w:val="0"/>
                <w:sz w:val="24"/>
                <w:szCs w:val="24"/>
                <w:lang w:val="en-US" w:eastAsia="zh-CN" w:bidi="ar"/>
              </w:rPr>
              <w:t>同意该项目建设</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本项目于2021年</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月开始建设，202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阶段性建设</w:t>
            </w:r>
            <w:r>
              <w:rPr>
                <w:rFonts w:hint="default" w:ascii="Times New Roman" w:hAnsi="Times New Roman" w:eastAsia="宋体" w:cs="Times New Roman"/>
                <w:color w:val="000000"/>
                <w:kern w:val="0"/>
                <w:sz w:val="24"/>
                <w:szCs w:val="24"/>
                <w:lang w:val="en-US" w:eastAsia="zh-CN" w:bidi="ar"/>
              </w:rPr>
              <w:t>，本次验收为阶段性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2022年</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月安徽依索拉复合材料有限公司成立了验收小组，并委托宁国市浚成环境检测有限公司组织安徽依索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拉复合材料有限公司半固化片绝缘板及覆铜板生产项目竣工环保阶段性验收。2022年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30-31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日，宁国市浚成环境检测有限公司对该项目开展现场检测工作，同时调查</w:t>
            </w:r>
            <w:r>
              <w:rPr>
                <w:rFonts w:hint="default" w:ascii="Times New Roman" w:hAnsi="Times New Roman" w:eastAsia="宋体" w:cs="Times New Roman"/>
                <w:color w:val="000000"/>
                <w:kern w:val="0"/>
                <w:sz w:val="24"/>
                <w:szCs w:val="24"/>
                <w:lang w:val="en-US" w:eastAsia="zh-CN" w:bidi="ar"/>
              </w:rPr>
              <w:t>并核实项目环境保护工作落实情况，并编制完成《安徽依索拉复合材料有限公司半固化片绝缘板及覆铜板生产项目竣工环境保护阶段性验收监测报告表》。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项目主要建设内容为年产各类半固化胶片10000吨、绝缘板覆铜板5000吨、其它电工材料2000吨</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eastAsia" w:ascii="Times New Roman" w:hAnsi="Times New Roman" w:eastAsia="宋体" w:cs="Times New Roman"/>
                <w:sz w:val="24"/>
                <w:szCs w:val="24"/>
                <w:lang w:eastAsia="zh-CN"/>
              </w:rPr>
              <w:t>阶段性</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8"/>
              <w:gridCol w:w="2849"/>
              <w:gridCol w:w="2892"/>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21"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7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Cs w:val="21"/>
                      <w:lang w:val="en-US" w:eastAsia="zh-CN"/>
                    </w:rPr>
                    <w:t>1#车间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位于项目东</w:t>
                  </w:r>
                  <w:r>
                    <w:rPr>
                      <w:rStyle w:val="17"/>
                      <w:rFonts w:hint="default" w:ascii="Times New Roman" w:hAnsi="Times New Roman" w:cs="Times New Roman"/>
                      <w:color w:val="auto"/>
                    </w:rPr>
                    <w:t>部</w:t>
                  </w:r>
                  <w:r>
                    <w:rPr>
                      <w:rFonts w:hint="default" w:ascii="Times New Roman" w:hAnsi="Times New Roman" w:cs="Times New Roman"/>
                      <w:color w:val="auto"/>
                      <w:szCs w:val="21"/>
                    </w:rPr>
                    <w:t>，布置上胶机系统、调胶系统、层压机系统。1层</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8m，钢构。建筑面积约11214</w:t>
                  </w:r>
                  <w:r>
                    <w:rPr>
                      <w:rFonts w:hint="eastAsia" w:ascii="Times New Roman" w:hAnsi="Times New Roman" w:cs="Times New Roman"/>
                      <w:color w:val="auto"/>
                      <w:szCs w:val="21"/>
                      <w:lang w:val="en-US" w:eastAsia="zh-CN"/>
                    </w:rPr>
                    <w:t>m</w:t>
                  </w:r>
                  <w:r>
                    <w:rPr>
                      <w:rFonts w:hint="eastAsia"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Cs w:val="21"/>
                      <w:lang w:val="en-US" w:eastAsia="zh-CN"/>
                    </w:rPr>
                    <w:t>未建设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Cs w:val="21"/>
                      <w:lang w:val="en-US" w:eastAsia="zh-CN"/>
                    </w:rPr>
                    <w:t>2#车间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位于项目中间区域，布置层压机系统。1层，8m，钢构。建筑面积约7743m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lang w:val="en-US" w:eastAsia="zh-CN"/>
                    </w:rPr>
                    <w:t>位于项目中间区域</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建筑面积约7743m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lang w:val="en-US" w:eastAsia="zh-CN"/>
                    </w:rPr>
                    <w:t>。</w:t>
                  </w:r>
                  <w:r>
                    <w:rPr>
                      <w:rFonts w:hint="eastAsia" w:ascii="Times New Roman" w:hAnsi="Times New Roman" w:cs="Times New Roman"/>
                      <w:color w:val="auto"/>
                      <w:kern w:val="0"/>
                      <w:szCs w:val="21"/>
                      <w:lang w:val="en-US" w:eastAsia="zh-CN"/>
                    </w:rPr>
                    <w:t>车间东南角为办公区；车间西侧为原材料堆放区及成品区；北侧为预备、叠配、热压冷压区；东北侧为分离、检验、裁剪区。</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位于项目西部，主要布置上胶机系统、调胶系统及原材料仓库，共布置一条涂胶生产线。1层，8m，钢构。建筑面积约</w:t>
                  </w:r>
                  <w:r>
                    <w:rPr>
                      <w:rFonts w:hint="eastAsia" w:ascii="Times New Roman" w:hAnsi="Times New Roman" w:cs="Times New Roman"/>
                      <w:color w:val="auto"/>
                      <w:szCs w:val="21"/>
                      <w:lang w:val="en-US" w:eastAsia="zh-CN"/>
                    </w:rPr>
                    <w:t>2108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位于项目西</w:t>
                  </w:r>
                  <w:r>
                    <w:rPr>
                      <w:rFonts w:hint="eastAsia" w:ascii="Times New Roman" w:hAnsi="Times New Roman" w:cs="Times New Roman"/>
                      <w:color w:val="auto"/>
                      <w:szCs w:val="21"/>
                      <w:lang w:eastAsia="zh-CN"/>
                    </w:rPr>
                    <w:t>侧</w:t>
                  </w:r>
                  <w:r>
                    <w:rPr>
                      <w:rFonts w:hint="default" w:ascii="Times New Roman" w:hAnsi="Times New Roman" w:cs="Times New Roman"/>
                      <w:color w:val="auto"/>
                      <w:szCs w:val="21"/>
                    </w:rPr>
                    <w:t>，主要布置上胶机系统、调胶系统及原材料仓库，共布置一条涂胶生产线。1层，8m，钢构。建筑面积约</w:t>
                  </w:r>
                  <w:r>
                    <w:rPr>
                      <w:rFonts w:hint="eastAsia" w:ascii="Times New Roman" w:hAnsi="Times New Roman" w:cs="Times New Roman"/>
                      <w:color w:val="auto"/>
                      <w:szCs w:val="21"/>
                      <w:lang w:val="en-US" w:eastAsia="zh-CN"/>
                    </w:rPr>
                    <w:t>2108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厕所</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36"/>
                      <w:lang w:val="en-US" w:eastAsia="zh-CN"/>
                    </w:rPr>
                  </w:pPr>
                  <w:r>
                    <w:rPr>
                      <w:rFonts w:hint="default" w:ascii="Times New Roman" w:hAnsi="Times New Roman" w:cs="Times New Roman"/>
                      <w:color w:val="auto"/>
                      <w:szCs w:val="21"/>
                    </w:rPr>
                    <w:t>每个车间均布置有厕所，共3个厕所</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每个车间均布置有厕所，共</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个厕所</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宿舍</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36"/>
                      <w:lang w:val="en-US" w:eastAsia="zh-CN"/>
                    </w:rPr>
                  </w:pPr>
                  <w:r>
                    <w:rPr>
                      <w:rFonts w:hint="default" w:ascii="Times New Roman" w:hAnsi="Times New Roman" w:cs="Times New Roman"/>
                      <w:color w:val="auto"/>
                      <w:szCs w:val="21"/>
                    </w:rPr>
                    <w:t>位于项目西北侧，用于员工住宿，可提供40人住宿</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eastAsia" w:ascii="Times New Roman" w:hAnsi="Times New Roman" w:cs="Times New Roman"/>
                      <w:color w:val="auto"/>
                      <w:szCs w:val="36"/>
                      <w:lang w:val="en-US" w:eastAsia="zh-CN"/>
                    </w:rPr>
                    <w:t>未建设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Cs/>
                      <w:color w:val="auto"/>
                      <w:szCs w:val="21"/>
                    </w:rPr>
                    <w:t>成品区</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szCs w:val="21"/>
                    </w:rPr>
                    <w:t>位于1#、2#生产车间西北角，用于产品的存储</w:t>
                  </w:r>
                  <w:r>
                    <w:rPr>
                      <w:rStyle w:val="17"/>
                      <w:rFonts w:hint="default" w:ascii="Times New Roman" w:hAnsi="Times New Roman" w:cs="Times New Roman"/>
                      <w:color w:val="auto"/>
                    </w:rPr>
                    <w:t>，最大储存量为1000</w:t>
                  </w:r>
                  <w:r>
                    <w:rPr>
                      <w:rFonts w:hint="default" w:ascii="Times New Roman" w:hAnsi="Times New Roman" w:cs="Times New Roman"/>
                      <w:color w:val="auto"/>
                      <w:szCs w:val="21"/>
                    </w:rPr>
                    <w:t>t半固化胶片，500t绝缘板覆铜板，200t其他电工材料</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36"/>
                      <w:lang w:val="en-US" w:eastAsia="zh-CN"/>
                    </w:rPr>
                    <w:t>建筑面积约300m</w:t>
                  </w:r>
                  <w:r>
                    <w:rPr>
                      <w:rFonts w:hint="eastAsia"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szCs w:val="36"/>
                      <w:lang w:val="en-US" w:eastAsia="zh-CN"/>
                    </w:rPr>
                    <w:t>位于</w:t>
                  </w:r>
                  <w:r>
                    <w:rPr>
                      <w:rFonts w:hint="eastAsia" w:ascii="Times New Roman" w:hAnsi="Times New Roman" w:cs="Times New Roman"/>
                      <w:color w:val="auto"/>
                      <w:szCs w:val="36"/>
                      <w:lang w:val="en-US" w:eastAsia="zh-CN"/>
                    </w:rPr>
                    <w:t>2#车间西</w:t>
                  </w:r>
                  <w:r>
                    <w:rPr>
                      <w:rFonts w:hint="default" w:ascii="Times New Roman" w:hAnsi="Times New Roman" w:cs="Times New Roman"/>
                      <w:color w:val="auto"/>
                      <w:szCs w:val="36"/>
                      <w:lang w:val="en-US" w:eastAsia="zh-CN"/>
                    </w:rPr>
                    <w:t>侧，面积</w:t>
                  </w:r>
                  <w:r>
                    <w:rPr>
                      <w:rFonts w:hint="eastAsia" w:ascii="Times New Roman" w:hAnsi="Times New Roman" w:cs="Times New Roman"/>
                      <w:color w:val="auto"/>
                      <w:szCs w:val="36"/>
                      <w:lang w:val="en-US" w:eastAsia="zh-CN"/>
                    </w:rPr>
                    <w:t>1</w:t>
                  </w:r>
                  <w:r>
                    <w:rPr>
                      <w:rFonts w:hint="default" w:ascii="Times New Roman" w:hAnsi="Times New Roman" w:cs="Times New Roman"/>
                      <w:color w:val="auto"/>
                      <w:szCs w:val="36"/>
                      <w:lang w:val="en-US" w:eastAsia="zh-CN"/>
                    </w:rPr>
                    <w:t>0</w:t>
                  </w:r>
                  <w:r>
                    <w:rPr>
                      <w:rFonts w:hint="eastAsia" w:ascii="Times New Roman" w:hAnsi="Times New Roman" w:cs="Times New Roman"/>
                      <w:color w:val="auto"/>
                      <w:szCs w:val="36"/>
                      <w:lang w:val="en-US" w:eastAsia="zh-CN"/>
                    </w:rPr>
                    <w:t>0</w:t>
                  </w:r>
                  <w:r>
                    <w:rPr>
                      <w:rFonts w:hint="default" w:ascii="Times New Roman" w:hAnsi="Times New Roman" w:cs="Times New Roman"/>
                      <w:color w:val="auto"/>
                      <w:szCs w:val="36"/>
                      <w:lang w:val="en-US" w:eastAsia="zh-CN"/>
                    </w:rPr>
                    <w:t>0m</w:t>
                  </w:r>
                  <w:r>
                    <w:rPr>
                      <w:rFonts w:hint="default"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Cs/>
                      <w:color w:val="auto"/>
                      <w:szCs w:val="21"/>
                    </w:rPr>
                    <w:t>原材料堆放区</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36"/>
                      <w:lang w:val="en-US" w:eastAsia="zh-CN"/>
                    </w:rPr>
                    <w:t>位于3#车间北侧，用于原材料的存储</w:t>
                  </w:r>
                  <w:r>
                    <w:rPr>
                      <w:rFonts w:hint="eastAsia" w:ascii="Times New Roman" w:hAnsi="Times New Roman" w:cs="Times New Roman"/>
                      <w:color w:val="auto"/>
                      <w:szCs w:val="36"/>
                      <w:lang w:val="en-US" w:eastAsia="zh-CN"/>
                    </w:rPr>
                    <w:t>。建筑面积约600m</w:t>
                  </w:r>
                  <w:r>
                    <w:rPr>
                      <w:rFonts w:hint="eastAsia"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36"/>
                      <w:lang w:val="en-US" w:eastAsia="zh-CN"/>
                    </w:rPr>
                    <w:t>位于</w:t>
                  </w:r>
                  <w:r>
                    <w:rPr>
                      <w:rFonts w:hint="eastAsia" w:ascii="Times New Roman" w:hAnsi="Times New Roman" w:cs="Times New Roman"/>
                      <w:color w:val="auto"/>
                      <w:szCs w:val="36"/>
                      <w:lang w:val="en-US" w:eastAsia="zh-CN"/>
                    </w:rPr>
                    <w:t>2#车间西</w:t>
                  </w:r>
                  <w:r>
                    <w:rPr>
                      <w:rFonts w:hint="default" w:ascii="Times New Roman" w:hAnsi="Times New Roman" w:cs="Times New Roman"/>
                      <w:color w:val="auto"/>
                      <w:szCs w:val="36"/>
                      <w:lang w:val="en-US" w:eastAsia="zh-CN"/>
                    </w:rPr>
                    <w:t>侧，面积</w:t>
                  </w:r>
                  <w:r>
                    <w:rPr>
                      <w:rFonts w:hint="eastAsia" w:ascii="Times New Roman" w:hAnsi="Times New Roman" w:cs="Times New Roman"/>
                      <w:color w:val="auto"/>
                      <w:szCs w:val="36"/>
                      <w:lang w:val="en-US" w:eastAsia="zh-CN"/>
                    </w:rPr>
                    <w:t>1</w:t>
                  </w:r>
                  <w:r>
                    <w:rPr>
                      <w:rFonts w:hint="default" w:ascii="Times New Roman" w:hAnsi="Times New Roman" w:cs="Times New Roman"/>
                      <w:color w:val="auto"/>
                      <w:szCs w:val="36"/>
                      <w:lang w:val="en-US" w:eastAsia="zh-CN"/>
                    </w:rPr>
                    <w:t>0</w:t>
                  </w:r>
                  <w:r>
                    <w:rPr>
                      <w:rFonts w:hint="eastAsia" w:ascii="Times New Roman" w:hAnsi="Times New Roman" w:cs="Times New Roman"/>
                      <w:color w:val="auto"/>
                      <w:szCs w:val="36"/>
                      <w:lang w:val="en-US" w:eastAsia="zh-CN"/>
                    </w:rPr>
                    <w:t>0</w:t>
                  </w:r>
                  <w:r>
                    <w:rPr>
                      <w:rFonts w:hint="default" w:ascii="Times New Roman" w:hAnsi="Times New Roman" w:cs="Times New Roman"/>
                      <w:color w:val="auto"/>
                      <w:szCs w:val="36"/>
                      <w:lang w:val="en-US" w:eastAsia="zh-CN"/>
                    </w:rPr>
                    <w:t>0m</w:t>
                  </w:r>
                  <w:r>
                    <w:rPr>
                      <w:rFonts w:hint="default"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危化品库</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36"/>
                      <w:lang w:val="en-US" w:eastAsia="zh-CN"/>
                    </w:rPr>
                    <w:t>共2间，位于项目西南角一间，1#车间西南角一间</w:t>
                  </w:r>
                  <w:r>
                    <w:rPr>
                      <w:rFonts w:hint="eastAsia" w:ascii="Times New Roman" w:hAnsi="Times New Roman" w:cs="Times New Roman"/>
                      <w:color w:val="auto"/>
                      <w:szCs w:val="36"/>
                      <w:lang w:val="en-US" w:eastAsia="zh-CN"/>
                    </w:rPr>
                    <w:t>。建筑面积约150m</w:t>
                  </w:r>
                  <w:r>
                    <w:rPr>
                      <w:rFonts w:hint="eastAsia"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36"/>
                      <w:lang w:val="en-US" w:eastAsia="zh-CN"/>
                    </w:rPr>
                    <w:t>位于</w:t>
                  </w:r>
                  <w:r>
                    <w:rPr>
                      <w:rFonts w:hint="eastAsia" w:ascii="Times New Roman" w:hAnsi="Times New Roman" w:cs="Times New Roman"/>
                      <w:color w:val="auto"/>
                      <w:szCs w:val="36"/>
                      <w:lang w:val="en-US" w:eastAsia="zh-CN"/>
                    </w:rPr>
                    <w:t>3#车间西</w:t>
                  </w:r>
                  <w:r>
                    <w:rPr>
                      <w:rFonts w:hint="default" w:ascii="Times New Roman" w:hAnsi="Times New Roman" w:cs="Times New Roman"/>
                      <w:color w:val="auto"/>
                      <w:szCs w:val="36"/>
                      <w:lang w:val="en-US" w:eastAsia="zh-CN"/>
                    </w:rPr>
                    <w:t>侧，</w:t>
                  </w:r>
                  <w:r>
                    <w:rPr>
                      <w:rFonts w:hint="eastAsia" w:ascii="Times New Roman" w:hAnsi="Times New Roman" w:cs="Times New Roman"/>
                      <w:color w:val="auto"/>
                      <w:szCs w:val="36"/>
                      <w:lang w:val="en-US" w:eastAsia="zh-CN"/>
                    </w:rPr>
                    <w:t>建筑</w:t>
                  </w:r>
                  <w:r>
                    <w:rPr>
                      <w:rFonts w:hint="default" w:ascii="Times New Roman" w:hAnsi="Times New Roman" w:cs="Times New Roman"/>
                      <w:color w:val="auto"/>
                      <w:szCs w:val="36"/>
                      <w:lang w:val="en-US" w:eastAsia="zh-CN"/>
                    </w:rPr>
                    <w:t>面积约</w:t>
                  </w:r>
                  <w:r>
                    <w:rPr>
                      <w:rFonts w:hint="eastAsia" w:ascii="Times New Roman" w:hAnsi="Times New Roman" w:cs="Times New Roman"/>
                      <w:color w:val="auto"/>
                      <w:szCs w:val="36"/>
                      <w:lang w:val="en-US" w:eastAsia="zh-CN"/>
                    </w:rPr>
                    <w:t>30</w:t>
                  </w:r>
                  <w:r>
                    <w:rPr>
                      <w:rFonts w:hint="default" w:ascii="Times New Roman" w:hAnsi="Times New Roman" w:cs="Times New Roman"/>
                      <w:color w:val="auto"/>
                      <w:szCs w:val="36"/>
                      <w:lang w:val="en-US" w:eastAsia="zh-CN"/>
                    </w:rPr>
                    <w:t>0m</w:t>
                  </w:r>
                  <w:r>
                    <w:rPr>
                      <w:rFonts w:hint="default"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74"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自建配电房，接自园区供电管网</w:t>
                  </w:r>
                  <w:r>
                    <w:rPr>
                      <w:rFonts w:hint="eastAsia" w:ascii="Times New Roman" w:hAnsi="Times New Roman" w:cs="Times New Roman"/>
                      <w:color w:val="auto"/>
                      <w:szCs w:val="21"/>
                      <w:lang w:eastAsia="zh-CN"/>
                    </w:rPr>
                    <w:t>，年用电量约30万kwh。</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自建配电房，接自园区供电管网，年用电量约</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0万kwh。</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项目用水由市政供水管网提供</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年用水量2973t/a</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cs="Times New Roman"/>
                      <w:color w:val="auto"/>
                      <w:szCs w:val="21"/>
                    </w:rPr>
                    <w:t>项目用水由市政供水管网提供</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年用水量</w:t>
                  </w:r>
                  <w:r>
                    <w:rPr>
                      <w:rFonts w:hint="eastAsia" w:ascii="Times New Roman" w:hAnsi="Times New Roman" w:cs="Times New Roman"/>
                      <w:color w:val="auto"/>
                      <w:szCs w:val="21"/>
                      <w:lang w:val="en-US" w:eastAsia="zh-CN"/>
                    </w:rPr>
                    <w:t>2403</w:t>
                  </w:r>
                  <w:r>
                    <w:rPr>
                      <w:rFonts w:hint="default" w:ascii="Times New Roman" w:hAnsi="Times New Roman" w:cs="Times New Roman"/>
                      <w:color w:val="auto"/>
                      <w:szCs w:val="21"/>
                    </w:rPr>
                    <w:t>t/a</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Cs w:val="21"/>
                      <w:lang w:eastAsia="zh-CN"/>
                    </w:rPr>
                    <w:t>生活污水经化粪池预处理，食堂含油废水经油水分离器预处理后一起排入市政污水管网，进入宁国市污水处理厂处理；循环冷却水、锅炉定期排水用于场地洒水、初期雨水用于场地洒水</w:t>
                  </w:r>
                  <w:r>
                    <w:rPr>
                      <w:rFonts w:hint="eastAsia" w:ascii="Times New Roman" w:hAnsi="Times New Roman" w:eastAsia="宋体"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Cs w:val="21"/>
                      <w:lang w:eastAsia="zh-CN"/>
                    </w:rPr>
                    <w:t>生活污水经化粪池预处理后排入市政污水管网，进入宁国市</w:t>
                  </w:r>
                  <w:r>
                    <w:rPr>
                      <w:rFonts w:hint="eastAsia" w:ascii="Times New Roman" w:hAnsi="Times New Roman" w:eastAsia="宋体" w:cs="Times New Roman"/>
                      <w:color w:val="auto"/>
                      <w:szCs w:val="21"/>
                      <w:lang w:eastAsia="zh-CN"/>
                    </w:rPr>
                    <w:t>城北</w:t>
                  </w:r>
                  <w:r>
                    <w:rPr>
                      <w:rFonts w:hint="default" w:ascii="Times New Roman" w:hAnsi="Times New Roman" w:eastAsia="宋体" w:cs="Times New Roman"/>
                      <w:color w:val="auto"/>
                      <w:szCs w:val="21"/>
                      <w:lang w:eastAsia="zh-CN"/>
                    </w:rPr>
                    <w:t>污水处理厂处理；循环冷却水用于场地洒水、初期雨水用于场地洒水。</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1#生产线：</w:t>
                  </w:r>
                  <w:r>
                    <w:rPr>
                      <w:rFonts w:hint="default" w:ascii="Times New Roman" w:hAnsi="Times New Roman" w:cs="Times New Roman"/>
                      <w:color w:val="auto"/>
                      <w:szCs w:val="21"/>
                    </w:rPr>
                    <w:t>调胶、搅拌、涂布、烘干、热压、冷压废气；焚烧炉柴油助燃废气；投料粉尘</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集气装置+布袋除尘器+RTO焚烧炉装置+15m高排气筒（DA001）</w:t>
                  </w:r>
                  <w:r>
                    <w:rPr>
                      <w:rFonts w:hint="eastAsia" w:ascii="Times New Roman" w:hAnsi="Times New Roman" w:cs="Times New Roman"/>
                      <w:color w:val="auto"/>
                      <w:szCs w:val="21"/>
                      <w:lang w:eastAsia="zh-CN"/>
                    </w:rPr>
                    <w:t>排放。</w:t>
                  </w:r>
                </w:p>
              </w:tc>
              <w:tc>
                <w:tcPr>
                  <w:tcW w:w="1747" w:type="pct"/>
                  <w:tcBorders>
                    <w:tl2br w:val="nil"/>
                    <w:tr2bl w:val="nil"/>
                  </w:tcBorders>
                  <w:noWrap w:val="0"/>
                  <w:vAlign w:val="center"/>
                </w:tcPr>
                <w:p>
                  <w:pPr>
                    <w:pStyle w:val="22"/>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2#车间</w:t>
                  </w:r>
                  <w:r>
                    <w:rPr>
                      <w:rFonts w:hint="default" w:ascii="Times New Roman" w:hAnsi="Times New Roman" w:cs="Times New Roman"/>
                      <w:color w:val="000000" w:themeColor="text1"/>
                      <w:szCs w:val="21"/>
                      <w14:textFill>
                        <w14:solidFill>
                          <w14:schemeClr w14:val="tx1"/>
                        </w14:solidFill>
                      </w14:textFill>
                    </w:rPr>
                    <w:t>热压、冷压废气</w:t>
                  </w:r>
                  <w:r>
                    <w:rPr>
                      <w:rFonts w:hint="eastAsia" w:ascii="Times New Roman" w:hAnsi="Times New Roman" w:cs="Times New Roman"/>
                      <w:color w:val="000000" w:themeColor="text1"/>
                      <w:szCs w:val="21"/>
                      <w:lang w:eastAsia="zh-CN"/>
                      <w14:textFill>
                        <w14:solidFill>
                          <w14:schemeClr w14:val="tx1"/>
                        </w14:solidFill>
                      </w14:textFill>
                    </w:rPr>
                    <w:t>经集气装置</w:t>
                  </w:r>
                  <w:r>
                    <w:rPr>
                      <w:rFonts w:hint="eastAsia" w:ascii="Times New Roman" w:hAnsi="Times New Roman" w:cs="Times New Roman"/>
                      <w:color w:val="000000" w:themeColor="text1"/>
                      <w:szCs w:val="21"/>
                      <w:lang w:val="en-US" w:eastAsia="zh-CN"/>
                      <w14:textFill>
                        <w14:solidFill>
                          <w14:schemeClr w14:val="tx1"/>
                        </w14:solidFill>
                      </w14:textFill>
                    </w:rPr>
                    <w:t>+低温等离子+活性炭箱+15m高排气筒（DA001）排放。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废气处理设施更换，不属于重大变动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2#生产线：</w:t>
                  </w:r>
                  <w:r>
                    <w:rPr>
                      <w:rFonts w:hint="default" w:ascii="Times New Roman" w:hAnsi="Times New Roman" w:cs="Times New Roman"/>
                      <w:color w:val="auto"/>
                      <w:szCs w:val="21"/>
                    </w:rPr>
                    <w:t>调胶、搅拌、涂布、烘干、热压、冷压废气；焚烧炉柴油助燃废气；投料粉尘</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集气装置+布袋除尘器+RTO焚烧炉装置+15m高排气筒（DA00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p>
              </w:tc>
              <w:tc>
                <w:tcPr>
                  <w:tcW w:w="1747" w:type="pct"/>
                  <w:tcBorders>
                    <w:tl2br w:val="nil"/>
                    <w:tr2bl w:val="nil"/>
                  </w:tcBorders>
                  <w:noWrap w:val="0"/>
                  <w:vAlign w:val="center"/>
                </w:tcPr>
                <w:p>
                  <w:pPr>
                    <w:pStyle w:val="22"/>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车间</w:t>
                  </w:r>
                  <w:r>
                    <w:rPr>
                      <w:rFonts w:hint="default" w:ascii="Times New Roman" w:hAnsi="Times New Roman" w:cs="Times New Roman"/>
                      <w:color w:val="auto"/>
                      <w:szCs w:val="21"/>
                    </w:rPr>
                    <w:t>涂布、烘干</w:t>
                  </w:r>
                  <w:r>
                    <w:rPr>
                      <w:rFonts w:hint="eastAsia" w:ascii="Times New Roman" w:hAnsi="Times New Roman" w:cs="Times New Roman"/>
                      <w:color w:val="auto"/>
                      <w:szCs w:val="21"/>
                      <w:lang w:eastAsia="zh-CN"/>
                    </w:rPr>
                    <w:t>、焚烧炉燃烧</w:t>
                  </w:r>
                  <w:r>
                    <w:rPr>
                      <w:rFonts w:hint="default" w:ascii="Times New Roman" w:hAnsi="Times New Roman" w:cs="Times New Roman"/>
                      <w:color w:val="auto"/>
                      <w:szCs w:val="21"/>
                    </w:rPr>
                    <w:t>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1747" w:type="pct"/>
                  <w:tcBorders>
                    <w:tl2br w:val="nil"/>
                    <w:tr2bl w:val="nil"/>
                  </w:tcBorders>
                  <w:noWrap w:val="0"/>
                  <w:vAlign w:val="center"/>
                </w:tcPr>
                <w:p>
                  <w:pPr>
                    <w:pStyle w:val="22"/>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新增研磨机一台，研磨废气经集气装置+布袋除尘器+15m高排气筒（DA003）排放。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新增废气处理设施，不属于重大变动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锅炉废气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低氮燃烧器+15m高排气筒（DA003）</w:t>
                  </w:r>
                  <w:r>
                    <w:rPr>
                      <w:rFonts w:hint="eastAsia" w:ascii="Times New Roman" w:hAnsi="Times New Roman" w:cs="Times New Roman"/>
                      <w:color w:val="auto"/>
                      <w:szCs w:val="21"/>
                      <w:lang w:eastAsia="zh-CN"/>
                    </w:rPr>
                    <w:t>排放。</w:t>
                  </w:r>
                </w:p>
              </w:tc>
              <w:tc>
                <w:tcPr>
                  <w:tcW w:w="1747" w:type="pct"/>
                  <w:tcBorders>
                    <w:tl2br w:val="nil"/>
                    <w:tr2bl w:val="nil"/>
                  </w:tcBorders>
                  <w:noWrap w:val="0"/>
                  <w:vAlign w:val="center"/>
                </w:tcPr>
                <w:p>
                  <w:pPr>
                    <w:pStyle w:val="22"/>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模温机天然气燃烧废气经</w:t>
                  </w:r>
                  <w:r>
                    <w:rPr>
                      <w:rFonts w:hint="default" w:ascii="Times New Roman" w:hAnsi="Times New Roman" w:eastAsia="宋体" w:cs="Times New Roman"/>
                      <w:sz w:val="21"/>
                      <w:szCs w:val="21"/>
                      <w:lang w:val="en-US" w:eastAsia="zh-CN"/>
                    </w:rPr>
                    <w:t>低氮燃烧器</w:t>
                  </w:r>
                  <w:r>
                    <w:rPr>
                      <w:rFonts w:hint="eastAsia" w:ascii="Times New Roman" w:hAnsi="Times New Roman" w:cs="Times New Roman"/>
                      <w:sz w:val="21"/>
                      <w:szCs w:val="21"/>
                      <w:lang w:val="en-US" w:eastAsia="zh-CN"/>
                    </w:rPr>
                    <w:t>+活性炭箱</w:t>
                  </w:r>
                  <w:r>
                    <w:rPr>
                      <w:rFonts w:hint="default" w:ascii="Times New Roman" w:hAnsi="Times New Roman" w:eastAsia="宋体" w:cs="Times New Roman"/>
                      <w:sz w:val="21"/>
                      <w:szCs w:val="21"/>
                      <w:lang w:val="en-US" w:eastAsia="zh-CN"/>
                    </w:rPr>
                    <w:t>+15m高排气筒（DA00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1747" w:type="pct"/>
                  <w:tcBorders>
                    <w:tl2br w:val="nil"/>
                    <w:tr2bl w:val="nil"/>
                  </w:tcBorders>
                  <w:noWrap w:val="0"/>
                  <w:vAlign w:val="center"/>
                </w:tcPr>
                <w:p>
                  <w:pPr>
                    <w:pStyle w:val="22"/>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食堂未建设。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21"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生活污水经化粪池预处理，食堂含油废水经油水分离器预处理后一起排入市政污水管网，进入宁国市污水处理厂处理；循环冷却水、锅炉定期排水用于场地洒水、初期雨水用于场地洒水</w:t>
                  </w:r>
                  <w:r>
                    <w:rPr>
                      <w:rFonts w:hint="eastAsia" w:ascii="Times New Roman" w:hAnsi="Times New Roman" w:cs="Times New Roman"/>
                      <w:bCs/>
                      <w:color w:val="auto"/>
                      <w:sz w:val="21"/>
                      <w:szCs w:val="21"/>
                      <w:lang w:val="en-US" w:eastAsia="zh-CN"/>
                    </w:rPr>
                    <w:t>。</w:t>
                  </w:r>
                </w:p>
              </w:tc>
              <w:tc>
                <w:tcPr>
                  <w:tcW w:w="17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生活污水经化粪池预处理后排入市政污水管网，进入宁国市</w:t>
                  </w:r>
                  <w:r>
                    <w:rPr>
                      <w:rFonts w:hint="eastAsia" w:ascii="Times New Roman" w:hAnsi="Times New Roman" w:cs="Times New Roman"/>
                      <w:bCs/>
                      <w:color w:val="auto"/>
                      <w:sz w:val="21"/>
                      <w:szCs w:val="21"/>
                      <w:lang w:val="en-US" w:eastAsia="zh-CN"/>
                    </w:rPr>
                    <w:t>城北</w:t>
                  </w:r>
                  <w:r>
                    <w:rPr>
                      <w:rFonts w:hint="default" w:ascii="Times New Roman" w:hAnsi="Times New Roman" w:eastAsia="宋体" w:cs="Times New Roman"/>
                      <w:bCs/>
                      <w:color w:val="auto"/>
                      <w:sz w:val="21"/>
                      <w:szCs w:val="21"/>
                      <w:lang w:val="en-US" w:eastAsia="zh-CN"/>
                    </w:rPr>
                    <w:t>污水处理厂处理；循环冷却水用于场地洒水、初期雨水用于场地洒水。</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721"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设施减震基础，采取厂房隔声、消声等措施。</w:t>
                  </w:r>
                </w:p>
              </w:tc>
              <w:tc>
                <w:tcPr>
                  <w:tcW w:w="17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设施减震基础，采取厂房隔声、消声等措施。</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21"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eastAsia="zh-CN"/>
                    </w:rPr>
                    <w:t>设置垃圾桶、一般固废暂存间（共2间），一般固废暂存间位于1#及2#生产车间东北角，建筑面积约30</w:t>
                  </w:r>
                  <w:r>
                    <w:rPr>
                      <w:rFonts w:hint="eastAsia" w:ascii="Times New Roman" w:hAnsi="Times New Roman" w:cs="Times New Roman"/>
                      <w:bCs/>
                      <w:color w:val="auto"/>
                      <w:sz w:val="21"/>
                      <w:szCs w:val="21"/>
                      <w:lang w:val="en-US" w:eastAsia="zh-CN"/>
                    </w:rPr>
                    <w:t>m</w:t>
                  </w:r>
                  <w:r>
                    <w:rPr>
                      <w:rFonts w:hint="eastAsia" w:ascii="Times New Roman" w:hAnsi="Times New Roman" w:cs="Times New Roman"/>
                      <w:bCs/>
                      <w:color w:val="auto"/>
                      <w:sz w:val="21"/>
                      <w:szCs w:val="21"/>
                      <w:vertAlign w:val="superscript"/>
                      <w:lang w:val="en-US" w:eastAsia="zh-CN"/>
                    </w:rPr>
                    <w:t>2</w:t>
                  </w:r>
                  <w:r>
                    <w:rPr>
                      <w:rFonts w:hint="eastAsia" w:ascii="Times New Roman" w:hAnsi="Times New Roman" w:cs="Times New Roman"/>
                      <w:bCs/>
                      <w:color w:val="auto"/>
                      <w:sz w:val="21"/>
                      <w:szCs w:val="21"/>
                      <w:lang w:val="en-US" w:eastAsia="zh-CN"/>
                    </w:rPr>
                    <w:t>；</w:t>
                  </w:r>
                  <w:r>
                    <w:rPr>
                      <w:rFonts w:hint="default" w:ascii="Times New Roman" w:hAnsi="Times New Roman" w:cs="Times New Roman"/>
                      <w:bCs/>
                      <w:color w:val="auto"/>
                      <w:szCs w:val="21"/>
                    </w:rPr>
                    <w:t>危废暂存间：共1间，位于项目西北角，建筑面积约20</w:t>
                  </w:r>
                  <w:r>
                    <w:rPr>
                      <w:rFonts w:hint="eastAsia" w:ascii="Times New Roman" w:hAnsi="Times New Roman" w:cs="Times New Roman"/>
                      <w:color w:val="auto"/>
                      <w:szCs w:val="21"/>
                      <w:lang w:val="en-US" w:eastAsia="zh-CN"/>
                    </w:rPr>
                    <w:t>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lang w:val="en-US" w:eastAsia="zh-CN"/>
                    </w:rPr>
                    <w:t>。</w:t>
                  </w:r>
                </w:p>
              </w:tc>
              <w:tc>
                <w:tcPr>
                  <w:tcW w:w="17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eastAsia="zh-CN"/>
                    </w:rPr>
                    <w:t>设置</w:t>
                  </w:r>
                  <w:r>
                    <w:rPr>
                      <w:rFonts w:hint="default" w:ascii="Times New Roman" w:hAnsi="Times New Roman" w:eastAsia="宋体" w:cs="Times New Roman"/>
                      <w:bCs/>
                      <w:color w:val="auto"/>
                      <w:sz w:val="21"/>
                      <w:szCs w:val="21"/>
                      <w:lang w:eastAsia="zh-CN"/>
                    </w:rPr>
                    <w:t>一般固废暂存</w:t>
                  </w:r>
                  <w:r>
                    <w:rPr>
                      <w:rFonts w:hint="eastAsia" w:ascii="Times New Roman" w:hAnsi="Times New Roman" w:cs="Times New Roman"/>
                      <w:bCs/>
                      <w:color w:val="auto"/>
                      <w:sz w:val="21"/>
                      <w:szCs w:val="21"/>
                      <w:lang w:eastAsia="zh-CN"/>
                    </w:rPr>
                    <w:t>处</w:t>
                  </w:r>
                  <w:r>
                    <w:rPr>
                      <w:rFonts w:hint="default" w:ascii="Times New Roman" w:hAnsi="Times New Roman" w:eastAsia="宋体" w:cs="Times New Roman"/>
                      <w:bCs/>
                      <w:color w:val="auto"/>
                      <w:sz w:val="21"/>
                      <w:szCs w:val="21"/>
                      <w:lang w:eastAsia="zh-CN"/>
                    </w:rPr>
                    <w:t>位于</w:t>
                  </w:r>
                  <w:r>
                    <w:rPr>
                      <w:rFonts w:hint="eastAsia" w:ascii="Times New Roman" w:hAnsi="Times New Roman" w:cs="Times New Roman"/>
                      <w:bCs/>
                      <w:color w:val="auto"/>
                      <w:sz w:val="21"/>
                      <w:szCs w:val="21"/>
                      <w:lang w:val="en-US" w:eastAsia="zh-CN"/>
                    </w:rPr>
                    <w:t>3#车间西北</w:t>
                  </w:r>
                  <w:r>
                    <w:rPr>
                      <w:rFonts w:hint="default" w:ascii="Times New Roman" w:hAnsi="Times New Roman" w:eastAsia="宋体" w:cs="Times New Roman"/>
                      <w:bCs/>
                      <w:color w:val="auto"/>
                      <w:sz w:val="21"/>
                      <w:szCs w:val="21"/>
                      <w:lang w:eastAsia="zh-CN"/>
                    </w:rPr>
                    <w:t>侧，面积</w:t>
                  </w:r>
                  <w:r>
                    <w:rPr>
                      <w:rFonts w:hint="eastAsia"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lang w:eastAsia="zh-CN"/>
                    </w:rPr>
                    <w:t>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；危险废物暂存间1间，位于</w:t>
                  </w:r>
                  <w:r>
                    <w:rPr>
                      <w:rFonts w:hint="eastAsia" w:ascii="Times New Roman" w:hAnsi="Times New Roman" w:cs="Times New Roman"/>
                      <w:bCs/>
                      <w:color w:val="auto"/>
                      <w:sz w:val="21"/>
                      <w:szCs w:val="21"/>
                      <w:lang w:val="en-US" w:eastAsia="zh-CN"/>
                    </w:rPr>
                    <w:t>3#</w:t>
                  </w:r>
                  <w:r>
                    <w:rPr>
                      <w:rFonts w:hint="default" w:ascii="Times New Roman" w:hAnsi="Times New Roman" w:eastAsia="宋体" w:cs="Times New Roman"/>
                      <w:bCs/>
                      <w:color w:val="auto"/>
                      <w:sz w:val="21"/>
                      <w:szCs w:val="21"/>
                      <w:lang w:eastAsia="zh-CN"/>
                    </w:rPr>
                    <w:t>车间</w:t>
                  </w:r>
                  <w:r>
                    <w:rPr>
                      <w:rFonts w:hint="eastAsia" w:ascii="Times New Roman" w:hAnsi="Times New Roman" w:cs="Times New Roman"/>
                      <w:bCs/>
                      <w:color w:val="auto"/>
                      <w:sz w:val="21"/>
                      <w:szCs w:val="21"/>
                      <w:lang w:eastAsia="zh-CN"/>
                    </w:rPr>
                    <w:t>西</w:t>
                  </w:r>
                  <w:r>
                    <w:rPr>
                      <w:rFonts w:hint="default" w:ascii="Times New Roman" w:hAnsi="Times New Roman" w:eastAsia="宋体" w:cs="Times New Roman"/>
                      <w:bCs/>
                      <w:color w:val="auto"/>
                      <w:sz w:val="21"/>
                      <w:szCs w:val="21"/>
                      <w:lang w:eastAsia="zh-CN"/>
                    </w:rPr>
                    <w:t>侧，建筑面积</w:t>
                  </w:r>
                  <w:r>
                    <w:rPr>
                      <w:rFonts w:hint="eastAsia" w:ascii="Times New Roman" w:hAnsi="Times New Roman" w:cs="Times New Roman"/>
                      <w:bCs/>
                      <w:color w:val="auto"/>
                      <w:sz w:val="21"/>
                      <w:szCs w:val="21"/>
                      <w:lang w:val="en-US" w:eastAsia="zh-CN"/>
                    </w:rPr>
                    <w:t>20</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w:t>
                  </w:r>
                  <w:r>
                    <w:rPr>
                      <w:rFonts w:hint="eastAsia" w:ascii="Times New Roman" w:hAnsi="Times New Roman" w:cs="Times New Roman"/>
                      <w:bCs/>
                      <w:color w:val="auto"/>
                      <w:sz w:val="21"/>
                      <w:szCs w:val="21"/>
                      <w:lang w:eastAsia="zh-CN"/>
                    </w:rPr>
                    <w:t>生活垃圾</w:t>
                  </w:r>
                  <w:r>
                    <w:rPr>
                      <w:rFonts w:hint="default" w:ascii="Times New Roman" w:hAnsi="Times New Roman" w:eastAsia="宋体" w:cs="Times New Roman"/>
                      <w:bCs/>
                      <w:color w:val="auto"/>
                      <w:sz w:val="21"/>
                      <w:szCs w:val="21"/>
                      <w:lang w:eastAsia="zh-CN"/>
                    </w:rPr>
                    <w:t>设置垃圾箱等。</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风险防范</w:t>
                  </w:r>
                </w:p>
              </w:tc>
              <w:tc>
                <w:tcPr>
                  <w:tcW w:w="1721" w:type="pct"/>
                  <w:tcBorders>
                    <w:tl2br w:val="nil"/>
                    <w:tr2bl w:val="nil"/>
                  </w:tcBorders>
                  <w:noWrap w:val="0"/>
                  <w:vAlign w:val="center"/>
                </w:tcPr>
                <w:p>
                  <w:pPr>
                    <w:snapToGrid w:val="0"/>
                    <w:spacing w:line="240" w:lineRule="auto"/>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Cs w:val="21"/>
                    </w:rPr>
                    <w:t>应急预案、消防系统、</w:t>
                  </w:r>
                  <w:r>
                    <w:rPr>
                      <w:rFonts w:hint="default" w:ascii="Times New Roman" w:hAnsi="Times New Roman" w:cs="Times New Roman"/>
                      <w:color w:val="auto"/>
                    </w:rPr>
                    <w:t>设置一个600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w:t>
                  </w:r>
                  <w:r>
                    <w:rPr>
                      <w:rFonts w:hint="default" w:ascii="Times New Roman" w:hAnsi="Times New Roman" w:cs="Times New Roman"/>
                      <w:color w:val="auto"/>
                    </w:rPr>
                    <w:t>初期雨水收集池，一</w:t>
                  </w:r>
                  <w:r>
                    <w:rPr>
                      <w:rFonts w:hint="default" w:ascii="Times New Roman" w:hAnsi="Times New Roman" w:cs="Times New Roman"/>
                      <w:bCs/>
                      <w:color w:val="auto"/>
                      <w:szCs w:val="21"/>
                    </w:rPr>
                    <w:t>个700m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的事故池</w:t>
                  </w:r>
                  <w:r>
                    <w:rPr>
                      <w:rFonts w:hint="eastAsia" w:ascii="Times New Roman" w:hAnsi="Times New Roman" w:cs="Times New Roman"/>
                      <w:bCs/>
                      <w:color w:val="auto"/>
                      <w:szCs w:val="21"/>
                      <w:lang w:eastAsia="zh-CN"/>
                    </w:rPr>
                    <w:t>。</w:t>
                  </w:r>
                </w:p>
              </w:tc>
              <w:tc>
                <w:tcPr>
                  <w:tcW w:w="1747" w:type="pct"/>
                  <w:tcBorders>
                    <w:tl2br w:val="nil"/>
                    <w:tr2bl w:val="nil"/>
                  </w:tcBorders>
                  <w:noWrap w:val="0"/>
                  <w:vAlign w:val="center"/>
                </w:tcPr>
                <w:p>
                  <w:pPr>
                    <w:snapToGrid w:val="0"/>
                    <w:spacing w:line="240" w:lineRule="auto"/>
                    <w:jc w:val="center"/>
                    <w:rPr>
                      <w:rFonts w:hint="eastAsia" w:ascii="Times New Roman" w:hAnsi="Times New Roman" w:cs="Times New Roman"/>
                      <w:bCs/>
                      <w:color w:val="auto"/>
                      <w:sz w:val="21"/>
                      <w:szCs w:val="21"/>
                      <w:lang w:eastAsia="zh-CN"/>
                    </w:rPr>
                  </w:pPr>
                  <w:r>
                    <w:rPr>
                      <w:rFonts w:hint="default" w:ascii="Times New Roman" w:hAnsi="Times New Roman" w:cs="Times New Roman"/>
                      <w:bCs/>
                      <w:color w:val="auto"/>
                      <w:szCs w:val="21"/>
                    </w:rPr>
                    <w:t>应急预案、消防系统、</w:t>
                  </w:r>
                  <w:r>
                    <w:rPr>
                      <w:rFonts w:hint="default" w:ascii="Times New Roman" w:hAnsi="Times New Roman" w:cs="Times New Roman"/>
                      <w:color w:val="auto"/>
                    </w:rPr>
                    <w:t>设置一个600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w:t>
                  </w:r>
                  <w:r>
                    <w:rPr>
                      <w:rFonts w:hint="default" w:ascii="Times New Roman" w:hAnsi="Times New Roman" w:cs="Times New Roman"/>
                      <w:color w:val="auto"/>
                    </w:rPr>
                    <w:t>初期雨水收集池，一</w:t>
                  </w:r>
                  <w:r>
                    <w:rPr>
                      <w:rFonts w:hint="default" w:ascii="Times New Roman" w:hAnsi="Times New Roman" w:cs="Times New Roman"/>
                      <w:bCs/>
                      <w:color w:val="auto"/>
                      <w:szCs w:val="21"/>
                    </w:rPr>
                    <w:t>个700m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的事故池</w:t>
                  </w:r>
                  <w:r>
                    <w:rPr>
                      <w:rFonts w:hint="eastAsia" w:ascii="Times New Roman" w:hAnsi="Times New Roman" w:cs="Times New Roman"/>
                      <w:bCs/>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地下水防治措施</w:t>
                  </w:r>
                </w:p>
              </w:tc>
              <w:tc>
                <w:tcPr>
                  <w:tcW w:w="1721" w:type="pct"/>
                  <w:tcBorders>
                    <w:tl2br w:val="nil"/>
                    <w:tr2bl w:val="nil"/>
                  </w:tcBorders>
                  <w:noWrap w:val="0"/>
                  <w:vAlign w:val="center"/>
                </w:tcPr>
                <w:p>
                  <w:pPr>
                    <w:snapToGrid w:val="0"/>
                    <w:spacing w:line="240" w:lineRule="auto"/>
                    <w:jc w:val="center"/>
                    <w:rPr>
                      <w:rFonts w:hint="eastAsia" w:ascii="Times New Roman" w:hAnsi="Times New Roman" w:cs="Times New Roman" w:eastAsiaTheme="minorEastAsia"/>
                      <w:bCs/>
                      <w:color w:val="auto"/>
                      <w:sz w:val="21"/>
                      <w:szCs w:val="21"/>
                      <w:lang w:eastAsia="zh-CN"/>
                    </w:rPr>
                  </w:pP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1747" w:type="pct"/>
                  <w:tcBorders>
                    <w:tl2br w:val="nil"/>
                    <w:tr2bl w:val="nil"/>
                  </w:tcBorders>
                  <w:noWrap w:val="0"/>
                  <w:vAlign w:val="center"/>
                </w:tcPr>
                <w:p>
                  <w:pPr>
                    <w:snapToGrid w:val="0"/>
                    <w:spacing w:line="240" w:lineRule="auto"/>
                    <w:jc w:val="center"/>
                    <w:rPr>
                      <w:rFonts w:hint="eastAsia" w:ascii="Times New Roman" w:hAnsi="Times New Roman" w:cs="Times New Roman"/>
                      <w:bCs/>
                      <w:color w:val="auto"/>
                      <w:sz w:val="21"/>
                      <w:szCs w:val="21"/>
                      <w:lang w:eastAsia="zh-CN"/>
                    </w:rPr>
                  </w:pP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980"/>
              <w:gridCol w:w="207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宁国经济技术开发区河沥园区万安路以南</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宁国经济技术开发区河沥园区万安路以南</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建设内容年产各类半固化胶片10000吨、绝缘板覆铜板5000吨、其它电工材料2000吨</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目前实际建设内容年产各类半固化胶片</w:t>
                  </w:r>
                  <w:r>
                    <w:rPr>
                      <w:rFonts w:hint="eastAsia" w:ascii="Times New Roman" w:hAnsi="Times New Roman" w:eastAsia="宋体" w:cs="Times New Roman"/>
                      <w:spacing w:val="-10"/>
                      <w:sz w:val="21"/>
                      <w:szCs w:val="21"/>
                      <w:lang w:val="en-US" w:eastAsia="zh-CN"/>
                    </w:rPr>
                    <w:t>30</w:t>
                  </w:r>
                  <w:r>
                    <w:rPr>
                      <w:rFonts w:hint="default" w:ascii="Times New Roman" w:hAnsi="Times New Roman" w:eastAsia="宋体" w:cs="Times New Roman"/>
                      <w:spacing w:val="-10"/>
                      <w:sz w:val="21"/>
                      <w:szCs w:val="21"/>
                    </w:rPr>
                    <w:t>00吨、绝缘板覆铜板</w:t>
                  </w:r>
                  <w:r>
                    <w:rPr>
                      <w:rFonts w:hint="eastAsia"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000吨</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建设内容年产各类半固化胶片10000吨、绝缘板覆铜板5000吨、其它电工材料2000吨</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目前实际建设内容年产各类半固化胶片</w:t>
                  </w:r>
                  <w:r>
                    <w:rPr>
                      <w:rFonts w:hint="eastAsia" w:ascii="Times New Roman" w:hAnsi="Times New Roman" w:eastAsia="宋体" w:cs="Times New Roman"/>
                      <w:spacing w:val="-10"/>
                      <w:sz w:val="21"/>
                      <w:szCs w:val="21"/>
                      <w:lang w:val="en-US" w:eastAsia="zh-CN"/>
                    </w:rPr>
                    <w:t>30</w:t>
                  </w:r>
                  <w:r>
                    <w:rPr>
                      <w:rFonts w:hint="default" w:ascii="Times New Roman" w:hAnsi="Times New Roman" w:eastAsia="宋体" w:cs="Times New Roman"/>
                      <w:spacing w:val="-10"/>
                      <w:sz w:val="21"/>
                      <w:szCs w:val="21"/>
                    </w:rPr>
                    <w:t>00吨、绝缘板覆铜板</w:t>
                  </w:r>
                  <w:r>
                    <w:rPr>
                      <w:rFonts w:hint="eastAsia" w:ascii="Times New Roman" w:hAnsi="Times New Roman" w:eastAsia="宋体" w:cs="Times New Roman"/>
                      <w:spacing w:val="-10"/>
                      <w:sz w:val="21"/>
                      <w:szCs w:val="21"/>
                      <w:lang w:val="en-US" w:eastAsia="zh-CN"/>
                    </w:rPr>
                    <w:t>3</w:t>
                  </w:r>
                  <w:r>
                    <w:rPr>
                      <w:rFonts w:hint="default" w:ascii="Times New Roman" w:hAnsi="Times New Roman" w:eastAsia="宋体" w:cs="Times New Roman"/>
                      <w:spacing w:val="-10"/>
                      <w:sz w:val="21"/>
                      <w:szCs w:val="21"/>
                    </w:rPr>
                    <w:t>000吨</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宁国经济技术开发区河沥园区万安路以南</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宁国经济技术开发区河沥园区万安路以南</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1#生产线：调胶、搅拌、涂布、烘干、热压、冷压废气；焚烧炉柴油助燃废气；投料粉尘经集气装置+布袋除尘器+RTO焚烧炉装置+15m高排气筒（DA001）排放。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#生产线：</w:t>
                  </w:r>
                  <w:r>
                    <w:rPr>
                      <w:rFonts w:hint="default" w:ascii="Times New Roman" w:hAnsi="Times New Roman" w:cs="Times New Roman"/>
                      <w:color w:val="auto"/>
                      <w:szCs w:val="21"/>
                    </w:rPr>
                    <w:t>调胶、搅拌、涂布、烘干、热压、冷压废气；焚烧炉柴油助燃废气；投料粉尘</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集气装置+布袋除尘器+RTO焚烧炉装置+15m高排气筒（DA00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锅炉废气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低氮燃烧器+15m高排气筒（DA003）</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2#车间</w:t>
                  </w:r>
                  <w:r>
                    <w:rPr>
                      <w:rFonts w:hint="default" w:ascii="Times New Roman" w:hAnsi="Times New Roman" w:cs="Times New Roman"/>
                      <w:color w:val="auto"/>
                      <w:szCs w:val="21"/>
                    </w:rPr>
                    <w:t>热压、冷压废气</w:t>
                  </w:r>
                  <w:r>
                    <w:rPr>
                      <w:rFonts w:hint="eastAsia" w:ascii="Times New Roman" w:hAnsi="Times New Roman" w:cs="Times New Roman"/>
                      <w:color w:val="auto"/>
                      <w:szCs w:val="21"/>
                      <w:lang w:eastAsia="zh-CN"/>
                    </w:rPr>
                    <w:t>经集气装置</w:t>
                  </w:r>
                  <w:r>
                    <w:rPr>
                      <w:rFonts w:hint="eastAsia" w:ascii="Times New Roman" w:hAnsi="Times New Roman" w:cs="Times New Roman"/>
                      <w:color w:val="auto"/>
                      <w:szCs w:val="21"/>
                      <w:lang w:val="en-US" w:eastAsia="zh-CN"/>
                    </w:rPr>
                    <w:t>+低温等离子+活性炭箱+15m高排气筒（DA001）排放。3</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车间</w:t>
                  </w:r>
                  <w:r>
                    <w:rPr>
                      <w:rFonts w:hint="default" w:ascii="Times New Roman" w:hAnsi="Times New Roman" w:cs="Times New Roman"/>
                      <w:color w:val="auto"/>
                      <w:szCs w:val="21"/>
                    </w:rPr>
                    <w:t>涂布、烘干</w:t>
                  </w:r>
                  <w:r>
                    <w:rPr>
                      <w:rFonts w:hint="eastAsia" w:ascii="Times New Roman" w:hAnsi="Times New Roman" w:cs="Times New Roman"/>
                      <w:color w:val="auto"/>
                      <w:szCs w:val="21"/>
                      <w:lang w:eastAsia="zh-CN"/>
                    </w:rPr>
                    <w:t>、焚烧炉燃烧</w:t>
                  </w:r>
                  <w:r>
                    <w:rPr>
                      <w:rFonts w:hint="default" w:ascii="Times New Roman" w:hAnsi="Times New Roman" w:cs="Times New Roman"/>
                      <w:color w:val="auto"/>
                      <w:szCs w:val="21"/>
                    </w:rPr>
                    <w:t>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eastAsia" w:ascii="Times New Roman" w:hAnsi="Times New Roman" w:cs="Times New Roman"/>
                      <w:sz w:val="21"/>
                      <w:szCs w:val="21"/>
                      <w:lang w:val="en-US" w:eastAsia="zh-CN"/>
                    </w:rPr>
                    <w:t>天然气燃烧废气经</w:t>
                  </w:r>
                  <w:r>
                    <w:rPr>
                      <w:rFonts w:hint="default" w:ascii="Times New Roman" w:hAnsi="Times New Roman" w:eastAsia="宋体" w:cs="Times New Roman"/>
                      <w:sz w:val="21"/>
                      <w:szCs w:val="21"/>
                      <w:lang w:val="en-US" w:eastAsia="zh-CN"/>
                    </w:rPr>
                    <w:t>低氮燃烧器</w:t>
                  </w:r>
                  <w:r>
                    <w:rPr>
                      <w:rFonts w:hint="eastAsia" w:ascii="Times New Roman" w:hAnsi="Times New Roman" w:cs="Times New Roman"/>
                      <w:sz w:val="21"/>
                      <w:szCs w:val="21"/>
                      <w:lang w:val="en-US" w:eastAsia="zh-CN"/>
                    </w:rPr>
                    <w:t>+活性炭箱</w:t>
                  </w:r>
                  <w:r>
                    <w:rPr>
                      <w:rFonts w:hint="default" w:ascii="Times New Roman" w:hAnsi="Times New Roman" w:eastAsia="宋体" w:cs="Times New Roman"/>
                      <w:sz w:val="21"/>
                      <w:szCs w:val="21"/>
                      <w:lang w:val="en-US" w:eastAsia="zh-CN"/>
                    </w:rPr>
                    <w:t>+15m高排气筒（DA00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排放。研磨废气经</w:t>
                  </w:r>
                  <w:r>
                    <w:rPr>
                      <w:rFonts w:hint="default" w:ascii="Times New Roman" w:hAnsi="Times New Roman" w:cs="Times New Roman"/>
                      <w:color w:val="auto"/>
                      <w:szCs w:val="21"/>
                    </w:rPr>
                    <w:t>集气装置+</w:t>
                  </w:r>
                  <w:r>
                    <w:rPr>
                      <w:rFonts w:hint="eastAsia" w:ascii="Times New Roman" w:hAnsi="Times New Roman" w:cs="Times New Roman"/>
                      <w:color w:val="auto"/>
                      <w:szCs w:val="21"/>
                      <w:lang w:eastAsia="zh-CN"/>
                    </w:rPr>
                    <w:t>布袋除尘器</w:t>
                  </w:r>
                  <w:r>
                    <w:rPr>
                      <w:rFonts w:hint="default" w:ascii="Times New Roman" w:hAnsi="Times New Roman" w:cs="Times New Roman"/>
                      <w:color w:val="auto"/>
                      <w:szCs w:val="21"/>
                    </w:rPr>
                    <w:t>+15m高排气筒（DA00</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不属于重大变动，</w:t>
                  </w:r>
                  <w:r>
                    <w:rPr>
                      <w:rFonts w:hint="eastAsia" w:ascii="Times New Roman" w:hAnsi="Times New Roman" w:cs="Times New Roman"/>
                      <w:sz w:val="21"/>
                      <w:szCs w:val="21"/>
                      <w:lang w:val="en-US" w:eastAsia="zh-CN"/>
                    </w:rPr>
                    <w:t>1#车间</w:t>
                  </w:r>
                  <w:r>
                    <w:rPr>
                      <w:rFonts w:hint="default" w:ascii="Times New Roman" w:hAnsi="Times New Roman" w:cs="Times New Roman"/>
                      <w:color w:val="auto"/>
                      <w:szCs w:val="21"/>
                    </w:rPr>
                    <w:t>热压、冷压废气</w:t>
                  </w:r>
                  <w:r>
                    <w:rPr>
                      <w:rFonts w:hint="eastAsia" w:ascii="Times New Roman" w:hAnsi="Times New Roman" w:cs="Times New Roman"/>
                      <w:color w:val="auto"/>
                      <w:szCs w:val="21"/>
                      <w:lang w:eastAsia="zh-CN"/>
                    </w:rPr>
                    <w:t>由环评中</w:t>
                  </w:r>
                  <w:r>
                    <w:rPr>
                      <w:rFonts w:hint="default" w:ascii="Times New Roman" w:hAnsi="Times New Roman" w:cs="Times New Roman"/>
                      <w:color w:val="auto"/>
                      <w:sz w:val="21"/>
                      <w:szCs w:val="21"/>
                      <w:lang w:val="en-US" w:eastAsia="zh-CN"/>
                    </w:rPr>
                    <w:t>经集气装置+布袋除尘器+RTO焚烧炉装置+15m高排气筒（DA001）排放</w:t>
                  </w:r>
                  <w:r>
                    <w:rPr>
                      <w:rFonts w:hint="eastAsia" w:ascii="Times New Roman" w:hAnsi="Times New Roman" w:cs="Times New Roman"/>
                      <w:color w:val="auto"/>
                      <w:sz w:val="21"/>
                      <w:szCs w:val="21"/>
                      <w:lang w:val="en-US" w:eastAsia="zh-CN"/>
                    </w:rPr>
                    <w:t>，变为</w:t>
                  </w:r>
                  <w:r>
                    <w:rPr>
                      <w:rFonts w:hint="eastAsia" w:ascii="Times New Roman" w:hAnsi="Times New Roman" w:cs="Times New Roman"/>
                      <w:color w:val="auto"/>
                      <w:szCs w:val="21"/>
                      <w:lang w:eastAsia="zh-CN"/>
                    </w:rPr>
                    <w:t>经集气装置</w:t>
                  </w:r>
                  <w:r>
                    <w:rPr>
                      <w:rFonts w:hint="eastAsia" w:ascii="Times New Roman" w:hAnsi="Times New Roman" w:cs="Times New Roman"/>
                      <w:color w:val="auto"/>
                      <w:szCs w:val="21"/>
                      <w:lang w:val="en-US" w:eastAsia="zh-CN"/>
                    </w:rPr>
                    <w:t>+低温等离子+活性炭箱</w:t>
                  </w:r>
                  <w:r>
                    <w:rPr>
                      <w:rFonts w:hint="default" w:ascii="Times New Roman" w:hAnsi="Times New Roman" w:cs="Times New Roman"/>
                      <w:color w:val="auto"/>
                      <w:sz w:val="21"/>
                      <w:szCs w:val="21"/>
                      <w:lang w:val="en-US" w:eastAsia="zh-CN"/>
                    </w:rPr>
                    <w:t>+15m高排气筒（DA001）排放</w:t>
                  </w:r>
                  <w:r>
                    <w:rPr>
                      <w:rFonts w:hint="eastAsia" w:ascii="Times New Roman" w:hAnsi="Times New Roman" w:cs="Times New Roman"/>
                      <w:color w:val="auto"/>
                      <w:szCs w:val="21"/>
                      <w:lang w:val="en-US" w:eastAsia="zh-CN"/>
                    </w:rPr>
                    <w:t>，热压冷压工序对半固化片进行处理，此工序产生的有机废气较少，经集气罩收集后通过低温等离子+活性炭箱处理后可以达标排放；</w:t>
                  </w:r>
                  <w:r>
                    <w:rPr>
                      <w:rFonts w:hint="eastAsia" w:ascii="Times New Roman" w:hAnsi="Times New Roman" w:eastAsia="宋体" w:cs="Times New Roman"/>
                      <w:sz w:val="21"/>
                      <w:szCs w:val="21"/>
                      <w:vertAlign w:val="baseline"/>
                      <w:lang w:eastAsia="zh-CN"/>
                    </w:rPr>
                    <w:t>研磨机处新增布袋除尘器</w:t>
                  </w:r>
                  <w:r>
                    <w:rPr>
                      <w:rFonts w:hint="eastAsia" w:ascii="Times New Roman" w:hAnsi="Times New Roman" w:eastAsia="宋体" w:cs="Times New Roman"/>
                      <w:sz w:val="21"/>
                      <w:szCs w:val="21"/>
                      <w:vertAlign w:val="baseline"/>
                      <w:lang w:val="en-US" w:eastAsia="zh-CN"/>
                    </w:rPr>
                    <w:t>+15m高排气筒（DA003）。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1#生产线：调胶、搅拌、涂布、烘干、热压、冷压废气；焚烧炉柴油助燃废气；投料粉尘经集气装置+布袋除尘器+RTO焚烧炉装置+15m高排气筒（DA001）排放。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#生产线：</w:t>
                  </w:r>
                  <w:r>
                    <w:rPr>
                      <w:rFonts w:hint="default" w:ascii="Times New Roman" w:hAnsi="Times New Roman" w:cs="Times New Roman"/>
                      <w:color w:val="auto"/>
                      <w:szCs w:val="21"/>
                    </w:rPr>
                    <w:t>调胶、搅拌、涂布、烘干、热压、冷压废气；焚烧炉柴油助燃废气；投料粉尘</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集气装置+布袋除尘器+RTO焚烧炉装置+15m高排气筒（DA00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锅炉废气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低氮燃烧器+15m高排气筒（DA003）</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生活污水经化粪池预处理，食堂含油废水经油水分离器预处理后一起排入市政污水管网，进入宁国市污水处理厂处理；循环冷却水、锅炉定期排水用于场地洒水、</w:t>
                  </w:r>
                  <w:r>
                    <w:rPr>
                      <w:rFonts w:hint="default" w:ascii="Times New Roman" w:hAnsi="Times New Roman" w:cs="Times New Roman"/>
                      <w:color w:val="auto"/>
                      <w:szCs w:val="21"/>
                      <w:lang w:eastAsia="zh-CN"/>
                    </w:rPr>
                    <w:t>初期雨水用于场地洒水</w:t>
                  </w:r>
                  <w:r>
                    <w:rPr>
                      <w:rFonts w:hint="eastAsia" w:ascii="Times New Roman" w:hAnsi="Times New Roman" w:cs="Times New Roman"/>
                      <w:color w:val="auto"/>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1#车间</w:t>
                  </w:r>
                  <w:r>
                    <w:rPr>
                      <w:rFonts w:hint="default" w:ascii="Times New Roman" w:hAnsi="Times New Roman" w:cs="Times New Roman"/>
                      <w:color w:val="auto"/>
                      <w:szCs w:val="21"/>
                    </w:rPr>
                    <w:t>热压、冷压废气</w:t>
                  </w:r>
                  <w:r>
                    <w:rPr>
                      <w:rFonts w:hint="eastAsia" w:ascii="Times New Roman" w:hAnsi="Times New Roman" w:cs="Times New Roman"/>
                      <w:color w:val="auto"/>
                      <w:szCs w:val="21"/>
                      <w:lang w:eastAsia="zh-CN"/>
                    </w:rPr>
                    <w:t>经集气装置</w:t>
                  </w:r>
                  <w:r>
                    <w:rPr>
                      <w:rFonts w:hint="eastAsia" w:ascii="Times New Roman" w:hAnsi="Times New Roman" w:cs="Times New Roman"/>
                      <w:color w:val="auto"/>
                      <w:szCs w:val="21"/>
                      <w:lang w:val="en-US" w:eastAsia="zh-CN"/>
                    </w:rPr>
                    <w:t>+低温等离子+活性炭箱+15m高排气筒（DA001）排放。</w:t>
                  </w:r>
                  <w:r>
                    <w:rPr>
                      <w:rFonts w:hint="default" w:ascii="Times New Roman" w:hAnsi="Times New Roman" w:cs="Times New Roman"/>
                      <w:color w:val="auto"/>
                      <w:szCs w:val="21"/>
                      <w:lang w:val="en-US" w:eastAsia="zh-CN"/>
                    </w:rPr>
                    <w:t>2#</w:t>
                  </w:r>
                  <w:r>
                    <w:rPr>
                      <w:rFonts w:hint="eastAsia" w:ascii="Times New Roman" w:hAnsi="Times New Roman" w:cs="Times New Roman"/>
                      <w:color w:val="auto"/>
                      <w:szCs w:val="21"/>
                      <w:lang w:val="en-US" w:eastAsia="zh-CN"/>
                    </w:rPr>
                    <w:t>车间</w:t>
                  </w:r>
                  <w:r>
                    <w:rPr>
                      <w:rFonts w:hint="default" w:ascii="Times New Roman" w:hAnsi="Times New Roman" w:cs="Times New Roman"/>
                      <w:color w:val="auto"/>
                      <w:szCs w:val="21"/>
                    </w:rPr>
                    <w:t>涂布、烘干</w:t>
                  </w:r>
                  <w:r>
                    <w:rPr>
                      <w:rFonts w:hint="eastAsia" w:ascii="Times New Roman" w:hAnsi="Times New Roman" w:cs="Times New Roman"/>
                      <w:color w:val="auto"/>
                      <w:szCs w:val="21"/>
                      <w:lang w:eastAsia="zh-CN"/>
                    </w:rPr>
                    <w:t>、焚烧炉燃烧</w:t>
                  </w:r>
                  <w:r>
                    <w:rPr>
                      <w:rFonts w:hint="default" w:ascii="Times New Roman" w:hAnsi="Times New Roman" w:cs="Times New Roman"/>
                      <w:color w:val="auto"/>
                      <w:szCs w:val="21"/>
                    </w:rPr>
                    <w:t>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eastAsia" w:ascii="Times New Roman" w:hAnsi="Times New Roman" w:cs="Times New Roman"/>
                      <w:sz w:val="21"/>
                      <w:szCs w:val="21"/>
                      <w:lang w:val="en-US" w:eastAsia="zh-CN"/>
                    </w:rPr>
                    <w:t>天然气燃烧废气经</w:t>
                  </w:r>
                  <w:r>
                    <w:rPr>
                      <w:rFonts w:hint="default" w:ascii="Times New Roman" w:hAnsi="Times New Roman" w:eastAsia="宋体" w:cs="Times New Roman"/>
                      <w:sz w:val="21"/>
                      <w:szCs w:val="21"/>
                      <w:lang w:val="en-US" w:eastAsia="zh-CN"/>
                    </w:rPr>
                    <w:t>低氮燃烧器</w:t>
                  </w:r>
                  <w:r>
                    <w:rPr>
                      <w:rFonts w:hint="eastAsia" w:ascii="Times New Roman" w:hAnsi="Times New Roman" w:cs="Times New Roman"/>
                      <w:sz w:val="21"/>
                      <w:szCs w:val="21"/>
                      <w:lang w:val="en-US" w:eastAsia="zh-CN"/>
                    </w:rPr>
                    <w:t>+活性炭箱</w:t>
                  </w:r>
                  <w:r>
                    <w:rPr>
                      <w:rFonts w:hint="default" w:ascii="Times New Roman" w:hAnsi="Times New Roman" w:eastAsia="宋体" w:cs="Times New Roman"/>
                      <w:sz w:val="21"/>
                      <w:szCs w:val="21"/>
                      <w:lang w:val="en-US" w:eastAsia="zh-CN"/>
                    </w:rPr>
                    <w:t>+15m高排气筒（DA00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排放。研磨废气经</w:t>
                  </w:r>
                  <w:r>
                    <w:rPr>
                      <w:rFonts w:hint="default" w:ascii="Times New Roman" w:hAnsi="Times New Roman" w:cs="Times New Roman"/>
                      <w:color w:val="auto"/>
                      <w:szCs w:val="21"/>
                    </w:rPr>
                    <w:t>集气装置+</w:t>
                  </w:r>
                  <w:r>
                    <w:rPr>
                      <w:rFonts w:hint="eastAsia" w:ascii="Times New Roman" w:hAnsi="Times New Roman" w:cs="Times New Roman"/>
                      <w:color w:val="auto"/>
                      <w:szCs w:val="21"/>
                      <w:lang w:eastAsia="zh-CN"/>
                    </w:rPr>
                    <w:t>布袋除尘器</w:t>
                  </w:r>
                  <w:r>
                    <w:rPr>
                      <w:rFonts w:hint="default" w:ascii="Times New Roman" w:hAnsi="Times New Roman" w:cs="Times New Roman"/>
                      <w:color w:val="auto"/>
                      <w:szCs w:val="21"/>
                    </w:rPr>
                    <w:t>+15m高排气筒（DA00</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生活污水经化粪池预处</w:t>
                  </w:r>
                  <w:r>
                    <w:rPr>
                      <w:rFonts w:hint="default" w:ascii="Times New Roman" w:hAnsi="Times New Roman" w:cs="Times New Roman"/>
                      <w:color w:val="000000" w:themeColor="text1"/>
                      <w:szCs w:val="21"/>
                      <w14:textFill>
                        <w14:solidFill>
                          <w14:schemeClr w14:val="tx1"/>
                        </w14:solidFill>
                      </w14:textFill>
                    </w:rPr>
                    <w:t>理后排</w:t>
                  </w:r>
                  <w:r>
                    <w:rPr>
                      <w:rFonts w:hint="default" w:ascii="Times New Roman" w:hAnsi="Times New Roman" w:cs="Times New Roman"/>
                      <w:color w:val="auto"/>
                      <w:szCs w:val="21"/>
                    </w:rPr>
                    <w:t>入市政污水管网，进入宁国市</w:t>
                  </w:r>
                  <w:r>
                    <w:rPr>
                      <w:rFonts w:hint="eastAsia" w:ascii="Times New Roman" w:hAnsi="Times New Roman" w:cs="Times New Roman"/>
                      <w:color w:val="auto"/>
                      <w:szCs w:val="21"/>
                      <w:lang w:eastAsia="zh-CN"/>
                    </w:rPr>
                    <w:t>城北</w:t>
                  </w:r>
                  <w:r>
                    <w:rPr>
                      <w:rFonts w:hint="default" w:ascii="Times New Roman" w:hAnsi="Times New Roman" w:cs="Times New Roman"/>
                      <w:color w:val="auto"/>
                      <w:szCs w:val="21"/>
                    </w:rPr>
                    <w:t>污水处理厂处理；循环冷却水用于场地洒水、</w:t>
                  </w:r>
                  <w:r>
                    <w:rPr>
                      <w:rFonts w:hint="default" w:ascii="Times New Roman" w:hAnsi="Times New Roman" w:cs="Times New Roman"/>
                      <w:color w:val="auto"/>
                      <w:szCs w:val="21"/>
                      <w:lang w:eastAsia="zh-CN"/>
                    </w:rPr>
                    <w:t>初期雨水用于场地洒水</w:t>
                  </w:r>
                  <w:r>
                    <w:rPr>
                      <w:rFonts w:hint="eastAsia" w:ascii="Times New Roman" w:hAnsi="Times New Roman"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1"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rPr>
                    <w:t>生活污水经化粪池预处理，食堂含油废水经油水分离器预处理后一起排入市政污水管网，进入宁国市污水处理厂处理；循环冷却水、锅炉定期排水用于场地洒水、</w:t>
                  </w:r>
                  <w:r>
                    <w:rPr>
                      <w:rFonts w:hint="default" w:ascii="Times New Roman" w:hAnsi="Times New Roman" w:cs="Times New Roman"/>
                      <w:color w:val="auto"/>
                      <w:szCs w:val="21"/>
                      <w:lang w:eastAsia="zh-CN"/>
                    </w:rPr>
                    <w:t>初期雨水用于场地洒水</w:t>
                  </w:r>
                  <w:r>
                    <w:rPr>
                      <w:rFonts w:hint="eastAsia" w:ascii="Times New Roman" w:hAnsi="Times New Roman" w:cs="Times New Roman"/>
                      <w:color w:val="auto"/>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生活污水经化粪池预处理后排入市政污水管网，进入宁国市</w:t>
                  </w:r>
                  <w:r>
                    <w:rPr>
                      <w:rFonts w:hint="eastAsia" w:ascii="Times New Roman" w:hAnsi="Times New Roman" w:cs="Times New Roman"/>
                      <w:color w:val="auto"/>
                      <w:szCs w:val="21"/>
                      <w:lang w:eastAsia="zh-CN"/>
                    </w:rPr>
                    <w:t>城北</w:t>
                  </w:r>
                  <w:r>
                    <w:rPr>
                      <w:rFonts w:hint="default" w:ascii="Times New Roman" w:hAnsi="Times New Roman" w:cs="Times New Roman"/>
                      <w:color w:val="auto"/>
                      <w:szCs w:val="21"/>
                    </w:rPr>
                    <w:t>污水处理厂处理；循环冷却水用于场地洒水、</w:t>
                  </w:r>
                  <w:r>
                    <w:rPr>
                      <w:rFonts w:hint="default" w:ascii="Times New Roman" w:hAnsi="Times New Roman" w:cs="Times New Roman"/>
                      <w:color w:val="auto"/>
                      <w:szCs w:val="21"/>
                      <w:lang w:eastAsia="zh-CN"/>
                    </w:rPr>
                    <w:t>初期雨水用于场地洒水</w:t>
                  </w:r>
                  <w:r>
                    <w:rPr>
                      <w:rFonts w:hint="eastAsia" w:ascii="Times New Roman" w:hAnsi="Times New Roman"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1#生产线：调胶、搅拌、涂布、烘干、热压、冷压废气；焚烧炉柴油助燃废气；投料粉尘经集气装置+布袋除尘器+RTO焚烧炉装置+15m高排气筒（DA001）排放。</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#生产线：</w:t>
                  </w:r>
                  <w:r>
                    <w:rPr>
                      <w:rFonts w:hint="default" w:ascii="Times New Roman" w:hAnsi="Times New Roman" w:cs="Times New Roman"/>
                      <w:color w:val="auto"/>
                      <w:szCs w:val="21"/>
                    </w:rPr>
                    <w:t>调胶、搅拌、涂布、烘干、热压、冷压废气；焚烧炉柴油助燃废气；投料粉尘</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集气装置+布袋除尘器+RTO焚烧炉装置+15m高排气筒（DA00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锅炉废气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低氮燃烧器+15m高排气筒（DA003）</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lang w:val="en-US" w:eastAsia="zh-CN"/>
                    </w:rPr>
                    <w:t>2#车间</w:t>
                  </w:r>
                  <w:r>
                    <w:rPr>
                      <w:rFonts w:hint="default" w:ascii="Times New Roman" w:hAnsi="Times New Roman" w:cs="Times New Roman"/>
                      <w:color w:val="auto"/>
                      <w:szCs w:val="21"/>
                    </w:rPr>
                    <w:t>热压、冷压废气</w:t>
                  </w:r>
                  <w:r>
                    <w:rPr>
                      <w:rFonts w:hint="eastAsia" w:ascii="Times New Roman" w:hAnsi="Times New Roman" w:cs="Times New Roman"/>
                      <w:color w:val="auto"/>
                      <w:szCs w:val="21"/>
                      <w:lang w:eastAsia="zh-CN"/>
                    </w:rPr>
                    <w:t>经集气装置</w:t>
                  </w:r>
                  <w:r>
                    <w:rPr>
                      <w:rFonts w:hint="eastAsia" w:ascii="Times New Roman" w:hAnsi="Times New Roman" w:cs="Times New Roman"/>
                      <w:color w:val="auto"/>
                      <w:szCs w:val="21"/>
                      <w:lang w:val="en-US" w:eastAsia="zh-CN"/>
                    </w:rPr>
                    <w:t>+低温等离子+活性炭箱+15m高排气筒（DA001）排放。3</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车间</w:t>
                  </w:r>
                  <w:r>
                    <w:rPr>
                      <w:rFonts w:hint="default" w:ascii="Times New Roman" w:hAnsi="Times New Roman" w:cs="Times New Roman"/>
                      <w:color w:val="auto"/>
                      <w:szCs w:val="21"/>
                    </w:rPr>
                    <w:t>涂布、烘干</w:t>
                  </w:r>
                  <w:r>
                    <w:rPr>
                      <w:rFonts w:hint="eastAsia" w:ascii="Times New Roman" w:hAnsi="Times New Roman" w:cs="Times New Roman"/>
                      <w:color w:val="auto"/>
                      <w:szCs w:val="21"/>
                      <w:lang w:eastAsia="zh-CN"/>
                    </w:rPr>
                    <w:t>、焚烧炉燃烧</w:t>
                  </w:r>
                  <w:r>
                    <w:rPr>
                      <w:rFonts w:hint="default" w:ascii="Times New Roman" w:hAnsi="Times New Roman" w:cs="Times New Roman"/>
                      <w:color w:val="auto"/>
                      <w:szCs w:val="21"/>
                    </w:rPr>
                    <w:t>废气</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集气装置+RTO焚烧炉装置+15m高排气筒（DA00</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r>
                    <w:rPr>
                      <w:rFonts w:hint="eastAsia" w:ascii="Times New Roman" w:hAnsi="Times New Roman" w:cs="Times New Roman"/>
                      <w:sz w:val="21"/>
                      <w:szCs w:val="21"/>
                      <w:lang w:val="en-US" w:eastAsia="zh-CN"/>
                    </w:rPr>
                    <w:t>天然气燃烧废气经</w:t>
                  </w:r>
                  <w:r>
                    <w:rPr>
                      <w:rFonts w:hint="default" w:ascii="Times New Roman" w:hAnsi="Times New Roman" w:eastAsia="宋体" w:cs="Times New Roman"/>
                      <w:sz w:val="21"/>
                      <w:szCs w:val="21"/>
                      <w:lang w:val="en-US" w:eastAsia="zh-CN"/>
                    </w:rPr>
                    <w:t>低氮燃烧器</w:t>
                  </w:r>
                  <w:r>
                    <w:rPr>
                      <w:rFonts w:hint="eastAsia" w:ascii="Times New Roman" w:hAnsi="Times New Roman" w:cs="Times New Roman"/>
                      <w:sz w:val="21"/>
                      <w:szCs w:val="21"/>
                      <w:lang w:val="en-US" w:eastAsia="zh-CN"/>
                    </w:rPr>
                    <w:t>+活性炭箱</w:t>
                  </w:r>
                  <w:r>
                    <w:rPr>
                      <w:rFonts w:hint="default" w:ascii="Times New Roman" w:hAnsi="Times New Roman" w:eastAsia="宋体" w:cs="Times New Roman"/>
                      <w:sz w:val="21"/>
                      <w:szCs w:val="21"/>
                      <w:lang w:val="en-US" w:eastAsia="zh-CN"/>
                    </w:rPr>
                    <w:t>+15m高排气筒（DA00</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排放。研磨废气经</w:t>
                  </w:r>
                  <w:r>
                    <w:rPr>
                      <w:rFonts w:hint="default" w:ascii="Times New Roman" w:hAnsi="Times New Roman" w:cs="Times New Roman"/>
                      <w:color w:val="auto"/>
                      <w:szCs w:val="21"/>
                    </w:rPr>
                    <w:t>集气装置+</w:t>
                  </w:r>
                  <w:r>
                    <w:rPr>
                      <w:rFonts w:hint="eastAsia" w:ascii="Times New Roman" w:hAnsi="Times New Roman" w:cs="Times New Roman"/>
                      <w:color w:val="auto"/>
                      <w:szCs w:val="21"/>
                      <w:lang w:eastAsia="zh-CN"/>
                    </w:rPr>
                    <w:t>布袋除尘器</w:t>
                  </w:r>
                  <w:r>
                    <w:rPr>
                      <w:rFonts w:hint="default" w:ascii="Times New Roman" w:hAnsi="Times New Roman" w:cs="Times New Roman"/>
                      <w:color w:val="auto"/>
                      <w:szCs w:val="21"/>
                    </w:rPr>
                    <w:t>+15m高排气筒（DA00</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废边角料收集于一般固废暂存间，作为原料回用于生产。废环氧树脂桶、废二甲基甲酰胺桶、废硅烷偶联剂桶、废导热油、废导热油桶暂存于危废间，定期委托有资质单位处置。生活垃圾设垃圾桶，委托环卫部门清运。</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废边角料收集于一般固废暂存间，作为原料回用于生产。废环氧树脂桶、废二甲基甲酰胺桶、废硅烷偶联剂桶、废导热油、废导热油桶，废活性炭暂存于危废间，定期委托有资质单位处置。生活垃圾设垃圾桶，委托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bCs/>
                      <w:color w:val="auto"/>
                      <w:szCs w:val="21"/>
                    </w:rPr>
                    <w:t>应急预案、消防系统、</w:t>
                  </w:r>
                  <w:r>
                    <w:rPr>
                      <w:rFonts w:hint="default" w:ascii="Times New Roman" w:hAnsi="Times New Roman" w:cs="Times New Roman"/>
                      <w:color w:val="auto"/>
                    </w:rPr>
                    <w:t>设置一个600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w:t>
                  </w:r>
                  <w:r>
                    <w:rPr>
                      <w:rFonts w:hint="default" w:ascii="Times New Roman" w:hAnsi="Times New Roman" w:cs="Times New Roman"/>
                      <w:color w:val="auto"/>
                    </w:rPr>
                    <w:t>初期雨水收集池，一</w:t>
                  </w:r>
                  <w:r>
                    <w:rPr>
                      <w:rFonts w:hint="default" w:ascii="Times New Roman" w:hAnsi="Times New Roman" w:cs="Times New Roman"/>
                      <w:bCs/>
                      <w:color w:val="auto"/>
                      <w:szCs w:val="21"/>
                    </w:rPr>
                    <w:t>个700m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的事故池</w:t>
                  </w:r>
                  <w:r>
                    <w:rPr>
                      <w:rFonts w:hint="eastAsia" w:ascii="Times New Roman" w:hAnsi="Times New Roman" w:cs="Times New Roman"/>
                      <w:bCs/>
                      <w:color w:val="auto"/>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bCs/>
                      <w:color w:val="auto"/>
                      <w:szCs w:val="21"/>
                    </w:rPr>
                    <w:t>应急预案、消防系统、</w:t>
                  </w:r>
                  <w:r>
                    <w:rPr>
                      <w:rFonts w:hint="default" w:ascii="Times New Roman" w:hAnsi="Times New Roman" w:cs="Times New Roman"/>
                      <w:color w:val="auto"/>
                    </w:rPr>
                    <w:t>设置一个600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w:t>
                  </w:r>
                  <w:r>
                    <w:rPr>
                      <w:rFonts w:hint="default" w:ascii="Times New Roman" w:hAnsi="Times New Roman" w:cs="Times New Roman"/>
                      <w:color w:val="auto"/>
                    </w:rPr>
                    <w:t>初期雨水收集池，一</w:t>
                  </w:r>
                  <w:r>
                    <w:rPr>
                      <w:rFonts w:hint="default" w:ascii="Times New Roman" w:hAnsi="Times New Roman" w:cs="Times New Roman"/>
                      <w:bCs/>
                      <w:color w:val="auto"/>
                      <w:szCs w:val="21"/>
                    </w:rPr>
                    <w:t>个700m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的事故池</w:t>
                  </w:r>
                  <w:r>
                    <w:rPr>
                      <w:rFonts w:hint="eastAsia" w:ascii="Times New Roman" w:hAnsi="Times New Roman" w:cs="Times New Roman"/>
                      <w:bCs/>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7"/>
              <w:gridCol w:w="1902"/>
              <w:gridCol w:w="1657"/>
              <w:gridCol w:w="1657"/>
              <w:gridCol w:w="16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47" w:type="pct"/>
                  <w:tcBorders>
                    <w:top w:val="single" w:color="auto" w:sz="12"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4"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12" w:space="0"/>
                  </w:tcBorders>
                  <w:noWrap w:val="0"/>
                  <w:vAlign w:val="center"/>
                </w:tcPr>
                <w:p>
                  <w:pPr>
                    <w:pStyle w:val="28"/>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auto"/>
                      <w:spacing w:val="-2"/>
                      <w:sz w:val="21"/>
                      <w:szCs w:val="21"/>
                      <w:lang w:val="en-US" w:eastAsia="zh-CN"/>
                    </w:rPr>
                  </w:pPr>
                  <w:r>
                    <w:rPr>
                      <w:rFonts w:hint="default" w:ascii="Times New Roman" w:hAnsi="Times New Roman" w:cs="Times New Roman"/>
                      <w:b/>
                      <w:bCs/>
                      <w:color w:val="auto"/>
                      <w:sz w:val="21"/>
                      <w:szCs w:val="21"/>
                    </w:rPr>
                    <w:t>半固化胶片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玻纤布</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4000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无机填料（碳酸钙）</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2000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环氧树脂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300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二甲基甲酰胺</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200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硅烷偶联剂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10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12" w:space="0"/>
                  </w:tcBorders>
                  <w:noWrap w:val="0"/>
                  <w:vAlign w:val="center"/>
                </w:tcPr>
                <w:p>
                  <w:pPr>
                    <w:pStyle w:val="28"/>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pacing w:val="-2"/>
                      <w:sz w:val="21"/>
                      <w:szCs w:val="21"/>
                    </w:rPr>
                  </w:pPr>
                  <w:r>
                    <w:rPr>
                      <w:rFonts w:hint="default" w:ascii="Times New Roman" w:hAnsi="Times New Roman" w:cs="Times New Roman"/>
                      <w:b/>
                      <w:bCs/>
                      <w:color w:val="auto"/>
                      <w:sz w:val="21"/>
                      <w:szCs w:val="21"/>
                    </w:rPr>
                    <w:t>绝缘板覆铜板及其他电工材料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牛皮纸</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20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rPr>
                    <w:t>玻纤布</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1000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8</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不锈钢板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eastAsia="zh-CN"/>
                    </w:rPr>
                    <w:t>张</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2000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铜箔</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color w:val="auto"/>
                      <w:szCs w:val="21"/>
                    </w:rPr>
                    <w:t>300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pacing w:val="-2"/>
                      <w:kern w:val="0"/>
                      <w:szCs w:val="21"/>
                    </w:rPr>
                  </w:pPr>
                  <w:r>
                    <w:rPr>
                      <w:rFonts w:hint="default" w:ascii="Times New Roman" w:hAnsi="Times New Roman" w:cs="Times New Roman"/>
                      <w:b/>
                      <w:bCs/>
                      <w:color w:val="auto"/>
                      <w:sz w:val="21"/>
                      <w:szCs w:val="21"/>
                    </w:rPr>
                    <w:t>其他电工材料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auto"/>
                      <w:sz w:val="21"/>
                      <w:szCs w:val="21"/>
                    </w:rPr>
                    <w:t>玻纤布</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1000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auto"/>
                      <w:sz w:val="21"/>
                      <w:szCs w:val="21"/>
                    </w:rPr>
                    <w:t>牛皮纸</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rPr>
                    <w:t>20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color w:val="auto"/>
                      <w:szCs w:val="21"/>
                    </w:rPr>
                    <w:t>铜箔</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100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pacing w:val="-2"/>
                      <w:kern w:val="0"/>
                      <w:szCs w:val="21"/>
                    </w:rPr>
                  </w:pPr>
                  <w:r>
                    <w:rPr>
                      <w:rFonts w:hint="default" w:ascii="Times New Roman" w:hAnsi="Times New Roman" w:cs="Times New Roman"/>
                      <w:b/>
                      <w:bCs/>
                      <w:color w:val="auto"/>
                      <w:sz w:val="21"/>
                      <w:szCs w:val="21"/>
                    </w:rPr>
                    <w:t>公共系统原辅材料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auto"/>
                      <w:sz w:val="21"/>
                      <w:szCs w:val="21"/>
                    </w:rPr>
                    <w:t>液化石油气</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pacing w:val="-2"/>
                      <w:kern w:val="0"/>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14</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柴油</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pStyle w:val="9"/>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5</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pStyle w:val="34"/>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color w:val="auto"/>
                      <w:sz w:val="21"/>
                      <w:szCs w:val="21"/>
                    </w:rPr>
                    <w:t>导热油</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Cs w:val="21"/>
                      <w:lang w:val="en-US" w:eastAsia="zh-CN"/>
                    </w:rPr>
                    <w:t>1</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pStyle w:val="9"/>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color w:val="auto"/>
                      <w:szCs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6</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天然气</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eastAsia="zh-CN"/>
                    </w:rPr>
                    <w:t>万</w:t>
                  </w:r>
                  <w:r>
                    <w:rPr>
                      <w:rFonts w:hint="default" w:ascii="Times New Roman" w:hAnsi="Times New Roman" w:cs="Times New Roman"/>
                      <w:color w:val="auto"/>
                      <w:sz w:val="21"/>
                      <w:szCs w:val="21"/>
                    </w:rPr>
                    <w:t>m³/a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0</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17</w:t>
                  </w:r>
                </w:p>
              </w:tc>
              <w:tc>
                <w:tcPr>
                  <w:tcW w:w="11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2973</w:t>
                  </w:r>
                </w:p>
              </w:tc>
              <w:tc>
                <w:tcPr>
                  <w:tcW w:w="1004"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14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电</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30</w:t>
                  </w:r>
                </w:p>
              </w:tc>
              <w:tc>
                <w:tcPr>
                  <w:tcW w:w="1004"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调胶系统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TJ-001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2套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上胶机系统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SJJ-002</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2套</w:t>
                  </w:r>
                </w:p>
              </w:tc>
              <w:tc>
                <w:tcPr>
                  <w:tcW w:w="1775" w:type="dxa"/>
                  <w:tcBorders>
                    <w:tl2br w:val="nil"/>
                    <w:tr2bl w:val="nil"/>
                  </w:tcBorders>
                  <w:noWrap w:val="0"/>
                  <w:vAlign w:val="center"/>
                </w:tcPr>
                <w:p>
                  <w:pPr>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1</w:t>
                  </w:r>
                  <w:r>
                    <w:rPr>
                      <w:rFonts w:hint="eastAsia" w:ascii="Times New Roman" w:hAnsi="Times New Roman" w:cs="Times New Roman"/>
                      <w:color w:val="auto"/>
                      <w:szCs w:val="21"/>
                      <w:lang w:eastAsia="zh-CN"/>
                    </w:rPr>
                    <w:t>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全自动叠配回转线</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DPHZ-001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2套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牛皮纸切割机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QGJ-002</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层压机系统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YCJ-001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2套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加热系统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JRXT001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冷却循环水系统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SCL-001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空压机系统</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KYJ-002</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5套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选片运输线</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XPYSX-001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 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 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不锈钢</w:t>
                  </w:r>
                  <w:r>
                    <w:rPr>
                      <w:rFonts w:hint="default" w:ascii="Times New Roman" w:hAnsi="Times New Roman" w:cs="Times New Roman"/>
                      <w:color w:val="auto"/>
                      <w:szCs w:val="21"/>
                      <w:lang w:eastAsia="zh-CN"/>
                    </w:rPr>
                    <w:t>夹</w:t>
                  </w:r>
                  <w:r>
                    <w:rPr>
                      <w:rFonts w:hint="default" w:ascii="Times New Roman" w:hAnsi="Times New Roman" w:cs="Times New Roman"/>
                      <w:color w:val="auto"/>
                      <w:szCs w:val="21"/>
                    </w:rPr>
                    <w:t>板</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1.1m*1.3m</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2000张</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600</w:t>
                  </w:r>
                  <w:r>
                    <w:rPr>
                      <w:rFonts w:hint="default" w:ascii="Times New Roman" w:hAnsi="Times New Roman" w:cs="Times New Roman"/>
                      <w:color w:val="auto"/>
                      <w:szCs w:val="21"/>
                    </w:rPr>
                    <w:t>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雕刻机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DKJ-001</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120台</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rPr>
                    <w:t>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szCs w:val="21"/>
                    </w:rPr>
                    <w:t>锅炉</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t/h</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1台</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rPr>
                    <w:t>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auto"/>
                      <w:szCs w:val="21"/>
                      <w:lang w:eastAsia="zh-CN"/>
                    </w:rPr>
                    <w:t>烘干机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auto"/>
                      <w:szCs w:val="21"/>
                      <w:lang w:val="en-US" w:eastAsia="zh-CN"/>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2套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auto"/>
                      <w:szCs w:val="21"/>
                      <w:lang w:val="en-US" w:eastAsia="zh-CN"/>
                    </w:rPr>
                    <w:t>1套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021" w:type="dxa"/>
                  <w:tcBorders>
                    <w:tl2br w:val="nil"/>
                    <w:tr2bl w:val="nil"/>
                  </w:tcBorders>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auto"/>
                      <w:szCs w:val="21"/>
                      <w:lang w:eastAsia="zh-CN"/>
                    </w:rPr>
                    <w:t>模温机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YY（Q）W-94（Q）</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0台</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021" w:type="dxa"/>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研磨机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0台</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3"/>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2073"/>
              <w:gridCol w:w="2078"/>
              <w:gridCol w:w="2076"/>
              <w:gridCol w:w="207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8"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251"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25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环评产量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吨</w:t>
                  </w:r>
                  <w:r>
                    <w:rPr>
                      <w:rFonts w:hint="default" w:ascii="Times New Roman" w:hAnsi="Times New Roman" w:eastAsia="宋体" w:cs="Times New Roman"/>
                      <w:bCs/>
                      <w:color w:val="auto"/>
                      <w:kern w:val="0"/>
                      <w:sz w:val="21"/>
                      <w:szCs w:val="21"/>
                      <w:lang w:val="en-US" w:eastAsia="zh-CN"/>
                    </w:rPr>
                    <w:t>/年）</w:t>
                  </w:r>
                </w:p>
              </w:tc>
              <w:tc>
                <w:tcPr>
                  <w:tcW w:w="1250"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吨</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cs="Times New Roman"/>
                      <w:lang w:val="en-US" w:eastAsia="zh-CN"/>
                    </w:rPr>
                  </w:pPr>
                  <w:r>
                    <w:rPr>
                      <w:rFonts w:hint="default" w:ascii="Times New Roman" w:hAnsi="Times New Roman" w:cs="Times New Roman"/>
                      <w:color w:val="auto"/>
                      <w:szCs w:val="21"/>
                    </w:rPr>
                    <w:t>半固化胶片</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Cs w:val="21"/>
                    </w:rPr>
                    <w:t>10000</w:t>
                  </w:r>
                </w:p>
              </w:tc>
              <w:tc>
                <w:tcPr>
                  <w:tcW w:w="1250"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cs="Times New Roman"/>
                      <w:bCs/>
                      <w:color w:val="auto"/>
                      <w:szCs w:val="21"/>
                      <w:lang w:val="en-US" w:eastAsia="zh-CN"/>
                    </w:rPr>
                    <w:t>3000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340" w:hRule="atLeast"/>
                <w:jc w:val="center"/>
              </w:trPr>
              <w:tc>
                <w:tcPr>
                  <w:tcW w:w="124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2</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cs="Times New Roman"/>
                      <w:lang w:val="en-US" w:eastAsia="zh-CN"/>
                    </w:rPr>
                  </w:pPr>
                  <w:r>
                    <w:rPr>
                      <w:rFonts w:hint="default" w:ascii="Times New Roman" w:hAnsi="Times New Roman" w:cs="Times New Roman"/>
                      <w:color w:val="auto"/>
                      <w:szCs w:val="21"/>
                    </w:rPr>
                    <w:t>绝缘板</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Cs w:val="21"/>
                    </w:rPr>
                    <w:t>5000</w:t>
                  </w:r>
                </w:p>
              </w:tc>
              <w:tc>
                <w:tcPr>
                  <w:tcW w:w="1250"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bCs/>
                      <w:color w:val="auto"/>
                      <w:szCs w:val="21"/>
                      <w:lang w:val="en-US" w:eastAsia="zh-CN"/>
                    </w:rPr>
                    <w:t>3</w:t>
                  </w:r>
                  <w:r>
                    <w:rPr>
                      <w:rFonts w:hint="default" w:ascii="Times New Roman" w:hAnsi="Times New Roman" w:cs="Times New Roman"/>
                      <w:bCs/>
                      <w:color w:val="auto"/>
                      <w:szCs w:val="21"/>
                      <w:lang w:val="en-US" w:eastAsia="zh-CN"/>
                    </w:rPr>
                    <w:t>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8"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color w:val="auto"/>
                      <w:szCs w:val="21"/>
                    </w:rPr>
                    <w:t>其他电工材料</w:t>
                  </w:r>
                </w:p>
              </w:tc>
              <w:tc>
                <w:tcPr>
                  <w:tcW w:w="20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Cs w:val="21"/>
                    </w:rPr>
                    <w:t>2000</w:t>
                  </w:r>
                </w:p>
              </w:tc>
              <w:tc>
                <w:tcPr>
                  <w:tcW w:w="1250" w:type="pct"/>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2499" w:type="pct"/>
                  <w:gridSpan w:val="2"/>
                  <w:tcBorders>
                    <w:top w:val="single" w:color="000000" w:sz="4" w:space="0"/>
                    <w:left w:val="single" w:color="000000" w:sz="4" w:space="0"/>
                    <w:right w:val="single" w:color="000000" w:sz="4" w:space="0"/>
                  </w:tcBorders>
                  <w:noWrap w:val="0"/>
                  <w:vAlign w:val="center"/>
                </w:tcPr>
                <w:p>
                  <w:pPr>
                    <w:widowControl/>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合计</w:t>
                  </w:r>
                </w:p>
              </w:tc>
              <w:tc>
                <w:tcPr>
                  <w:tcW w:w="2076" w:type="dxa"/>
                  <w:tcBorders>
                    <w:top w:val="single" w:color="000000" w:sz="4" w:space="0"/>
                    <w:left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17000</w:t>
                  </w:r>
                </w:p>
              </w:tc>
              <w:tc>
                <w:tcPr>
                  <w:tcW w:w="1250" w:type="pct"/>
                  <w:tcBorders>
                    <w:top w:val="single" w:color="000000" w:sz="4" w:space="0"/>
                    <w:left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6</w:t>
                  </w:r>
                  <w:r>
                    <w:rPr>
                      <w:rFonts w:hint="default" w:ascii="Times New Roman" w:hAnsi="Times New Roman" w:cs="Times New Roman"/>
                      <w:bCs/>
                      <w:color w:val="auto"/>
                      <w:szCs w:val="21"/>
                      <w:lang w:val="en-US" w:eastAsia="zh-CN"/>
                    </w:rPr>
                    <w:t>000</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520" w:lineRule="exact"/>
              <w:ind w:firstLine="480" w:firstLineChars="200"/>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用水</w:t>
            </w:r>
            <w:r>
              <w:rPr>
                <w:rFonts w:hint="default" w:ascii="Times New Roman" w:hAnsi="Times New Roman" w:cs="Times New Roman"/>
                <w:color w:val="auto"/>
                <w:sz w:val="24"/>
              </w:rPr>
              <w:t>为</w:t>
            </w:r>
            <w:r>
              <w:rPr>
                <w:rFonts w:hint="eastAsia" w:ascii="Times New Roman" w:hAnsi="Times New Roman" w:cs="Times New Roman"/>
                <w:color w:val="auto"/>
                <w:sz w:val="24"/>
                <w:szCs w:val="24"/>
                <w:lang w:eastAsia="zh-CN"/>
              </w:rPr>
              <w:t>项目用水主要为职工生活用水、循环冷却水补水、地面保洁用水、绿化用水。</w:t>
            </w:r>
            <w:r>
              <w:rPr>
                <w:rFonts w:hint="eastAsia" w:ascii="Times New Roman" w:hAnsi="Times New Roman" w:cs="Times New Roman"/>
                <w:color w:val="auto"/>
                <w:sz w:val="24"/>
                <w:lang w:eastAsia="zh-CN"/>
              </w:rPr>
              <w:t>废水</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量</w:t>
            </w:r>
            <w:r>
              <w:rPr>
                <w:rFonts w:hint="default"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eastAsia" w:ascii="Times New Roman" w:hAnsi="Times New Roman" w:cs="Times New Roman"/>
                <w:color w:val="auto"/>
                <w:sz w:val="24"/>
                <w:lang w:val="en-US" w:eastAsia="zh-CN"/>
              </w:rPr>
              <w:t>。生活污水经化粪池预处理后排入市政污水管网，进入宁国市城北污水处理厂处理；循环冷却水用于场地洒水，地面保洁及厂区绿化，不外排。</w:t>
            </w:r>
          </w:p>
          <w:p>
            <w:pPr>
              <w:spacing w:before="62" w:beforeLines="20" w:line="360" w:lineRule="auto"/>
              <w:jc w:val="center"/>
              <w:rPr>
                <w:rFonts w:hint="default" w:ascii="Times New Roman" w:hAnsi="Times New Roman" w:cs="Times New Roman"/>
                <w:b w:val="0"/>
                <w:bCs w:val="0"/>
                <w:snapToGrid/>
                <w:color w:val="auto"/>
                <w:spacing w:val="-2"/>
                <w:kern w:val="2"/>
                <w:sz w:val="24"/>
                <w:szCs w:val="24"/>
                <w:highlight w:val="none"/>
                <w:lang w:val="en-US" w:eastAsia="zh-CN" w:bidi="ar-SA"/>
              </w:rPr>
            </w:pPr>
            <w:r>
              <w:drawing>
                <wp:inline distT="0" distB="0" distL="114300" distR="114300">
                  <wp:extent cx="5320665" cy="2835275"/>
                  <wp:effectExtent l="0" t="0" r="13335" b="31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rcRect r="10638"/>
                          <a:stretch>
                            <a:fillRect/>
                          </a:stretch>
                        </pic:blipFill>
                        <pic:spPr>
                          <a:xfrm>
                            <a:off x="0" y="0"/>
                            <a:ext cx="5320665" cy="2835275"/>
                          </a:xfrm>
                          <a:prstGeom prst="rect">
                            <a:avLst/>
                          </a:prstGeom>
                          <a:noFill/>
                          <a:ln>
                            <a:noFill/>
                          </a:ln>
                        </pic:spPr>
                      </pic:pic>
                    </a:graphicData>
                  </a:graphic>
                </wp:inline>
              </w:drawing>
            </w:r>
          </w:p>
          <w:p>
            <w:pPr>
              <w:spacing w:before="62" w:beforeLines="20"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4"/>
                <w:szCs w:val="24"/>
                <w:lang w:val="en-US" w:eastAsia="zh-CN" w:bidi="ar-SA"/>
              </w:rPr>
              <w:t>图4-</w:t>
            </w:r>
            <w:r>
              <w:rPr>
                <w:rFonts w:hint="eastAsia" w:ascii="Times New Roman" w:hAnsi="Times New Roman" w:eastAsia="宋体" w:cs="Times New Roman"/>
                <w:b/>
                <w:bCs/>
                <w:color w:val="000000"/>
                <w:kern w:val="2"/>
                <w:sz w:val="24"/>
                <w:szCs w:val="24"/>
                <w:lang w:val="en-US" w:eastAsia="zh-CN" w:bidi="ar-SA"/>
              </w:rPr>
              <w:t>1</w:t>
            </w:r>
            <w:r>
              <w:rPr>
                <w:rFonts w:hint="default" w:ascii="Times New Roman" w:hAnsi="Times New Roman" w:eastAsia="宋体" w:cs="Times New Roman"/>
                <w:b/>
                <w:bCs/>
                <w:color w:val="000000"/>
                <w:kern w:val="2"/>
                <w:sz w:val="24"/>
                <w:szCs w:val="24"/>
                <w:lang w:val="en-US" w:eastAsia="zh-CN" w:bidi="ar-SA"/>
              </w:rPr>
              <w:t xml:space="preserve"> </w:t>
            </w:r>
            <w:r>
              <w:rPr>
                <w:rFonts w:hint="eastAsia" w:ascii="Times New Roman" w:hAnsi="Times New Roman" w:eastAsia="宋体" w:cs="Times New Roman"/>
                <w:b/>
                <w:bCs/>
                <w:color w:val="000000"/>
                <w:kern w:val="2"/>
                <w:sz w:val="24"/>
                <w:szCs w:val="24"/>
                <w:lang w:val="en-US" w:eastAsia="zh-CN" w:bidi="ar-SA"/>
              </w:rPr>
              <w:t>项目</w:t>
            </w:r>
            <w:r>
              <w:rPr>
                <w:rFonts w:hint="default" w:ascii="Times New Roman" w:hAnsi="Times New Roman" w:eastAsia="宋体" w:cs="Times New Roman"/>
                <w:b/>
                <w:bCs/>
                <w:color w:val="000000"/>
                <w:kern w:val="2"/>
                <w:sz w:val="24"/>
                <w:szCs w:val="24"/>
                <w:lang w:val="en-US" w:eastAsia="zh-CN" w:bidi="ar-SA"/>
              </w:rPr>
              <w:t>水平衡图 单位</w:t>
            </w:r>
            <w:r>
              <w:rPr>
                <w:rFonts w:hint="eastAsia" w:ascii="Times New Roman" w:hAnsi="Times New Roman" w:eastAsia="宋体" w:cs="Times New Roman"/>
                <w:b/>
                <w:bCs/>
                <w:color w:val="000000"/>
                <w:kern w:val="2"/>
                <w:sz w:val="24"/>
                <w:szCs w:val="24"/>
                <w:lang w:val="en-US" w:eastAsia="zh-CN" w:bidi="ar-SA"/>
              </w:rPr>
              <w:t>：</w:t>
            </w:r>
            <w:r>
              <w:rPr>
                <w:rFonts w:hint="default" w:ascii="Times New Roman" w:hAnsi="Times New Roman" w:eastAsia="宋体" w:cs="Times New Roman"/>
                <w:b/>
                <w:bCs/>
                <w:color w:val="000000"/>
                <w:kern w:val="2"/>
                <w:sz w:val="24"/>
                <w:szCs w:val="24"/>
                <w:lang w:val="en-US" w:eastAsia="zh-CN" w:bidi="ar-SA"/>
              </w:rPr>
              <w:t>m³/d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半固化片生产工艺流程简述(图示)：</w:t>
            </w:r>
          </w:p>
          <w:p>
            <w:pPr>
              <w:pStyle w:val="35"/>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4912360" cy="2806700"/>
                  <wp:effectExtent l="0" t="0" r="2540" b="12700"/>
                  <wp:docPr id="8" name="图片 8" descr="E:\依索拉\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依索拉\图片2.png图片2"/>
                          <pic:cNvPicPr>
                            <a:picLocks noChangeAspect="1"/>
                          </pic:cNvPicPr>
                        </pic:nvPicPr>
                        <pic:blipFill>
                          <a:blip r:embed="rId7"/>
                          <a:srcRect/>
                          <a:stretch>
                            <a:fillRect/>
                          </a:stretch>
                        </pic:blipFill>
                        <pic:spPr>
                          <a:xfrm>
                            <a:off x="0" y="0"/>
                            <a:ext cx="4912360" cy="2806700"/>
                          </a:xfrm>
                          <a:prstGeom prst="rect">
                            <a:avLst/>
                          </a:prstGeom>
                        </pic:spPr>
                      </pic:pic>
                    </a:graphicData>
                  </a:graphic>
                </wp:inline>
              </w:drawing>
            </w:r>
          </w:p>
          <w:p>
            <w:pPr>
              <w:pStyle w:val="35"/>
              <w:keepNext w:val="0"/>
              <w:keepLines w:val="0"/>
              <w:pageBreakBefore w:val="0"/>
              <w:widowControl w:val="0"/>
              <w:kinsoku/>
              <w:wordWrap/>
              <w:overflowPunct/>
              <w:topLinePunct w:val="0"/>
              <w:autoSpaceDE/>
              <w:autoSpaceDN/>
              <w:bidi w:val="0"/>
              <w:snapToGrid/>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备注：G：废气，N：噪声，S：固废</w:t>
            </w:r>
          </w:p>
          <w:p>
            <w:pPr>
              <w:pStyle w:val="35"/>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半固化片生产工艺流程图</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工艺流程简述：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在配胶房内配置涂布胶水，将外购的玻璃纤维布经过涂布烘干、冷却后裁成一定尺寸的半固化片成品。根据订单要求，半固化片全部用于生产覆铜板。</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计量制胶：项目对需要配置的部分胶料在封闭的配料间内进行计量。制胶在封闭配胶房内进行，将其他辅料（包括无机填料、硅烷偶联剂、二甲基甲酰胺DMF、环氧树脂）及调制好的胶料一起投入到搅拌机内进行搅拌，搅拌设置为封闭的搅拌间。</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搅拌罐带有盖子，仅投料过程中打开，搅拌过程中盖上，可有效减小废气的外泄。配成流动性的粘稠状配料，胶水制成后经过滤网过滤后通过管道输送至涂烘--体机进行涂布、烘干。环氧树脂料液通过泵从环氧树脂桶中泵入计量罐。DMF溶剂、丙酮溶剂共用同一个计量罐，按照一定配比从原料桶中泵入计量罐。整个操作过程中均在封闭的配胶房中进行。料液从计量至搅拌混合为封闭式一体化自动过程。搅拌过程均在常温下进行，搅拌时间为8-12h。本项目制胶搅拌过程为物理混合，不发生化学反应。</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机填料在投料过程中会有粉尘产生，胶水计量、混合搅拌、管道输送过程中会有DMF、VOCs挥发。定期向搅拌罐中泵入DMF溶剂，用于清洗搅拌罐，清洗后的废液存于罐内直接用于制胶工序的原料，全部利用，不外排。在配胶环节产生粉尘、有机废气，通过密闭负压收集后先经袋式除尘器收集粉尘后再经管道送进焚烧炉焚烧。</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涂布：将二层搅拌均匀的胶料经涂布机将玻纤布进行涂布，胶料放置在胶料槽内，胶槽尺寸为2m*0.5m*0.3m，玻纤布通过辊轴辊入胶槽内进行涂布，使玻纤布充分与胶料附着。涂布过程中产生的VOCs通过集气装置收集后经</w:t>
            </w:r>
            <w:r>
              <w:rPr>
                <w:rFonts w:hint="default" w:ascii="Times New Roman" w:hAnsi="Times New Roman" w:cs="Times New Roman"/>
                <w:color w:val="auto"/>
                <w:sz w:val="24"/>
                <w:szCs w:val="24"/>
                <w:lang w:eastAsia="zh-CN"/>
              </w:rPr>
              <w:t>蓄热</w:t>
            </w:r>
            <w:r>
              <w:rPr>
                <w:rFonts w:hint="default" w:ascii="Times New Roman" w:hAnsi="Times New Roman" w:cs="Times New Roman"/>
                <w:color w:val="auto"/>
                <w:sz w:val="24"/>
                <w:szCs w:val="24"/>
              </w:rPr>
              <w:t>燃烧进行处理。涂布区单独设置一个房间，进出口使用软帘阻隔，可使VOCs的收集效率达95%以上。</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烘干：涂布后的产品玻纤布通过自动化输送机输送至烘干机内进行烘干，烘干机为封闭式结构，烘干机内烘干工序为流水线式操作，烘干时间为8-9秒，温度为180℃，烘干机内产生的VOCs经收集后通过</w:t>
            </w:r>
            <w:r>
              <w:rPr>
                <w:rFonts w:hint="default" w:ascii="Times New Roman" w:hAnsi="Times New Roman" w:cs="Times New Roman"/>
                <w:color w:val="auto"/>
                <w:sz w:val="24"/>
                <w:szCs w:val="24"/>
                <w:lang w:eastAsia="zh-CN"/>
              </w:rPr>
              <w:t>蓄热</w:t>
            </w:r>
            <w:r>
              <w:rPr>
                <w:rFonts w:hint="default" w:ascii="Times New Roman" w:hAnsi="Times New Roman" w:cs="Times New Roman"/>
                <w:color w:val="auto"/>
                <w:sz w:val="24"/>
                <w:szCs w:val="24"/>
              </w:rPr>
              <w:t>燃烧处理，处理后的废气含有一定温度，经管道输送至烘干机内进行余热利用。</w:t>
            </w:r>
            <w:r>
              <w:rPr>
                <w:rFonts w:hint="eastAsia" w:ascii="Times New Roman" w:hAnsi="Times New Roman" w:cs="Times New Roman"/>
                <w:color w:val="auto"/>
                <w:sz w:val="24"/>
                <w:szCs w:val="24"/>
                <w:lang w:eastAsia="zh-CN"/>
              </w:rPr>
              <w:t>烘干</w:t>
            </w:r>
            <w:r>
              <w:rPr>
                <w:rFonts w:hint="default" w:ascii="Times New Roman" w:hAnsi="Times New Roman" w:cs="Times New Roman"/>
                <w:color w:val="auto"/>
                <w:sz w:val="24"/>
                <w:szCs w:val="24"/>
              </w:rPr>
              <w:t>完</w:t>
            </w:r>
            <w:r>
              <w:rPr>
                <w:rFonts w:hint="eastAsia" w:ascii="Times New Roman" w:hAnsi="Times New Roman" w:cs="Times New Roman"/>
                <w:color w:val="auto"/>
                <w:sz w:val="24"/>
                <w:szCs w:val="24"/>
                <w:lang w:eastAsia="zh-CN"/>
              </w:rPr>
              <w:t>成</w:t>
            </w:r>
            <w:r>
              <w:rPr>
                <w:rFonts w:hint="default" w:ascii="Times New Roman" w:hAnsi="Times New Roman" w:cs="Times New Roman"/>
                <w:color w:val="auto"/>
                <w:sz w:val="24"/>
                <w:szCs w:val="24"/>
              </w:rPr>
              <w:t>后即为</w:t>
            </w:r>
            <w:r>
              <w:rPr>
                <w:rFonts w:hint="eastAsia" w:ascii="Times New Roman" w:hAnsi="Times New Roman" w:cs="Times New Roman"/>
                <w:color w:val="auto"/>
                <w:sz w:val="24"/>
                <w:szCs w:val="24"/>
                <w:lang w:eastAsia="zh-CN"/>
              </w:rPr>
              <w:t>半固化片</w:t>
            </w:r>
            <w:r>
              <w:rPr>
                <w:rFonts w:hint="default" w:ascii="Times New Roman" w:hAnsi="Times New Roman" w:cs="Times New Roman"/>
                <w:color w:val="auto"/>
                <w:sz w:val="24"/>
                <w:szCs w:val="24"/>
              </w:rPr>
              <w:t>成品。</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eastAsia="zh-CN"/>
              </w:rPr>
              <w:t>经与现场实际情况对比，</w:t>
            </w:r>
            <w:r>
              <w:rPr>
                <w:rFonts w:hint="eastAsia" w:ascii="Times New Roman" w:hAnsi="Times New Roman" w:cs="Times New Roman"/>
                <w:color w:val="auto"/>
                <w:sz w:val="24"/>
                <w:szCs w:val="24"/>
                <w:lang w:val="en-US" w:eastAsia="zh-CN"/>
              </w:rPr>
              <w:t>3#车间</w:t>
            </w:r>
            <w:r>
              <w:rPr>
                <w:rFonts w:hint="eastAsia" w:ascii="Times New Roman" w:hAnsi="Times New Roman" w:cs="Times New Roman"/>
                <w:color w:val="auto"/>
                <w:sz w:val="24"/>
                <w:szCs w:val="24"/>
                <w:lang w:eastAsia="zh-CN"/>
              </w:rPr>
              <w:t>半固化片生产与环评中比较减少了热压、冷压、裁剪等工艺，在完成调胶、搅拌、涂布、烘干等生产工序后得到半固化片成品，涂布、烘干、焚烧炉燃烧产生的废气经</w:t>
            </w:r>
            <w:r>
              <w:rPr>
                <w:rFonts w:hint="eastAsia" w:ascii="Times New Roman" w:hAnsi="Times New Roman" w:cs="Times New Roman"/>
                <w:color w:val="auto"/>
                <w:sz w:val="24"/>
                <w:szCs w:val="24"/>
                <w:lang w:val="en-US" w:eastAsia="zh-CN"/>
              </w:rPr>
              <w:t>RTO蓄热燃烧处理后，经15m高排气筒（DA002）排放。</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绝缘板、覆铜板、其他电工材料生产工艺流程简述(图示)：</w:t>
            </w:r>
          </w:p>
          <w:p>
            <w:pPr>
              <w:pStyle w:val="35"/>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88915" cy="1130300"/>
                  <wp:effectExtent l="0" t="0" r="6985" b="1270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8"/>
                          <a:srcRect r="4516"/>
                          <a:stretch>
                            <a:fillRect/>
                          </a:stretch>
                        </pic:blipFill>
                        <pic:spPr>
                          <a:xfrm>
                            <a:off x="0" y="0"/>
                            <a:ext cx="5288915" cy="1130300"/>
                          </a:xfrm>
                          <a:prstGeom prst="rect">
                            <a:avLst/>
                          </a:prstGeom>
                        </pic:spPr>
                      </pic:pic>
                    </a:graphicData>
                  </a:graphic>
                </wp:inline>
              </w:drawing>
            </w:r>
          </w:p>
          <w:p>
            <w:pPr>
              <w:pStyle w:val="35"/>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备注：G：废气，N：噪声，S：固废</w:t>
            </w:r>
          </w:p>
          <w:p>
            <w:pPr>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 xml:space="preserve">2 </w:t>
            </w:r>
            <w:r>
              <w:rPr>
                <w:rFonts w:hint="default" w:ascii="Times New Roman" w:hAnsi="Times New Roman" w:cs="Times New Roman"/>
                <w:b/>
                <w:bCs/>
                <w:color w:val="auto"/>
                <w:sz w:val="24"/>
                <w:szCs w:val="24"/>
              </w:rPr>
              <w:t>绝缘板、覆铜板、其他电工材料生产工艺流程图</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工艺流程简述：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本项目绝缘板、覆铜板、其他电工材料工艺流程基本相似，仅在切割造型上有区别。</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叠片：根据产品不同，项目将半固化片、牛皮纸、</w:t>
            </w:r>
            <w:r>
              <w:rPr>
                <w:rFonts w:hint="eastAsia" w:ascii="Times New Roman" w:hAnsi="Times New Roman" w:cs="Times New Roman"/>
                <w:color w:val="auto"/>
                <w:sz w:val="24"/>
                <w:szCs w:val="24"/>
                <w:lang w:eastAsia="zh-CN"/>
              </w:rPr>
              <w:t>不锈钢板</w:t>
            </w:r>
            <w:r>
              <w:rPr>
                <w:rFonts w:hint="default" w:ascii="Times New Roman" w:hAnsi="Times New Roman" w:cs="Times New Roman"/>
                <w:color w:val="auto"/>
                <w:sz w:val="24"/>
                <w:szCs w:val="24"/>
              </w:rPr>
              <w:t>等材料叠在一起，形成一定厚度，叠片采用人工叠片。牛皮纸、</w:t>
            </w:r>
            <w:r>
              <w:rPr>
                <w:rFonts w:hint="eastAsia" w:ascii="Times New Roman" w:hAnsi="Times New Roman" w:cs="Times New Roman"/>
                <w:color w:val="auto"/>
                <w:sz w:val="24"/>
                <w:szCs w:val="24"/>
                <w:lang w:eastAsia="zh-CN"/>
              </w:rPr>
              <w:t>不锈钢板</w:t>
            </w:r>
            <w:r>
              <w:rPr>
                <w:rFonts w:hint="default" w:ascii="Times New Roman" w:hAnsi="Times New Roman" w:cs="Times New Roman"/>
                <w:color w:val="auto"/>
                <w:sz w:val="24"/>
                <w:szCs w:val="24"/>
              </w:rPr>
              <w:t>为外层模具，中间为半固化片，为需要热压的产品。</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热压：根据产品的厚度需将玻纤布进行热压，即放置多层玻纤布利用热压机进行热压，热压利用导热油加热，热压过程中产生VOC</w:t>
            </w:r>
            <w:r>
              <w:rPr>
                <w:rFonts w:hint="eastAsia"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，设置集气装置收集VOC</w:t>
            </w:r>
            <w:r>
              <w:rPr>
                <w:rFonts w:hint="eastAsia"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经</w:t>
            </w:r>
            <w:r>
              <w:rPr>
                <w:rFonts w:hint="eastAsia" w:ascii="Times New Roman" w:hAnsi="Times New Roman" w:cs="Times New Roman"/>
                <w:color w:val="auto"/>
                <w:sz w:val="24"/>
                <w:szCs w:val="24"/>
                <w:lang w:eastAsia="zh-CN"/>
              </w:rPr>
              <w:t>低温等离子</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活性炭吸附装置</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后，通过</w:t>
            </w:r>
            <w:r>
              <w:rPr>
                <w:rFonts w:hint="eastAsia" w:ascii="Times New Roman" w:hAnsi="Times New Roman" w:cs="Times New Roman"/>
                <w:color w:val="auto"/>
                <w:sz w:val="24"/>
                <w:szCs w:val="24"/>
                <w:lang w:val="en-US" w:eastAsia="zh-CN"/>
              </w:rPr>
              <w:t>15m高排气筒排放</w:t>
            </w:r>
            <w:r>
              <w:rPr>
                <w:rFonts w:hint="default" w:ascii="Times New Roman" w:hAnsi="Times New Roman" w:cs="Times New Roman"/>
                <w:color w:val="auto"/>
                <w:sz w:val="24"/>
                <w:szCs w:val="24"/>
              </w:rPr>
              <w:t>。热压时间不定，根据产品不同热压时间为2-4小时，温度在200℃。</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冷压：热压之后由于设备及半成品温度较高，将半成品放入冷压机内进行水冷，循环冷却水通入设备内，使半成品迅速冷却，冷却为间接冷却。</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分离：将牛皮纸、</w:t>
            </w:r>
            <w:r>
              <w:rPr>
                <w:rFonts w:hint="eastAsia" w:ascii="Times New Roman" w:hAnsi="Times New Roman" w:cs="Times New Roman"/>
                <w:color w:val="auto"/>
                <w:sz w:val="24"/>
                <w:szCs w:val="24"/>
                <w:lang w:eastAsia="zh-CN"/>
              </w:rPr>
              <w:t>钢板、</w:t>
            </w:r>
            <w:r>
              <w:rPr>
                <w:rFonts w:hint="default" w:ascii="Times New Roman" w:hAnsi="Times New Roman" w:cs="Times New Roman"/>
                <w:color w:val="auto"/>
                <w:sz w:val="24"/>
                <w:szCs w:val="24"/>
              </w:rPr>
              <w:t>半固化片分离开，牛皮纸可重复利用，一般每年根据破损情况进行补充，热压冷却后的半固化片为产品。绝缘板分解过程中牛皮纸为一次性使用，钢板返回叠片工序继续使用。</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研磨：对分离完毕的产品边角进行打磨，去除不平整部分。</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检验：产品需要进行检验，主要对外观进行检验，看是否有破损等不完善的地方。</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裁剪：根据客户的需求需要对绝缘板、其他电工材料进行切割或者挖孔，切割完后即为成品。</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eastAsia="zh-CN"/>
              </w:rPr>
              <w:t>经与现场实际情况对比，</w:t>
            </w:r>
            <w:r>
              <w:rPr>
                <w:rFonts w:hint="eastAsia" w:ascii="Times New Roman" w:hAnsi="Times New Roman" w:cs="Times New Roman"/>
                <w:color w:val="auto"/>
                <w:sz w:val="24"/>
                <w:szCs w:val="24"/>
                <w:lang w:val="en-US" w:eastAsia="zh-CN"/>
              </w:rPr>
              <w:t>2#车间生产线从事</w:t>
            </w:r>
            <w:r>
              <w:rPr>
                <w:rFonts w:hint="eastAsia" w:ascii="Times New Roman" w:hAnsi="Times New Roman" w:cs="Times New Roman"/>
                <w:color w:val="auto"/>
                <w:sz w:val="24"/>
                <w:szCs w:val="24"/>
                <w:lang w:eastAsia="zh-CN"/>
              </w:rPr>
              <w:t>绝缘板、覆铜板、其他电工材料的生产加工</w:t>
            </w:r>
            <w:r>
              <w:rPr>
                <w:rFonts w:hint="eastAsia" w:ascii="Times New Roman" w:hAnsi="Times New Roman" w:cs="Times New Roman"/>
                <w:color w:val="auto"/>
                <w:sz w:val="24"/>
                <w:szCs w:val="24"/>
                <w:lang w:val="en-US" w:eastAsia="zh-CN"/>
              </w:rPr>
              <w:t>，无调胶、搅拌、涂布、烘干等生产工序，使用3#车间生产的半固化片成品经叠片、热压、冷压等工序得到绝缘板、覆铜板、其他电工材料等产品。大量VOCs在调胶、</w:t>
            </w:r>
            <w:r>
              <w:rPr>
                <w:rFonts w:hint="eastAsia" w:ascii="Times New Roman" w:hAnsi="Times New Roman" w:cs="Times New Roman"/>
                <w:color w:val="auto"/>
                <w:sz w:val="24"/>
                <w:szCs w:val="24"/>
                <w:lang w:eastAsia="zh-CN"/>
              </w:rPr>
              <w:t>涂布、烘干等工序产生，经</w:t>
            </w:r>
            <w:r>
              <w:rPr>
                <w:rFonts w:hint="eastAsia" w:ascii="Times New Roman" w:hAnsi="Times New Roman" w:cs="Times New Roman"/>
                <w:color w:val="auto"/>
                <w:sz w:val="24"/>
                <w:szCs w:val="24"/>
                <w:lang w:val="en-US" w:eastAsia="zh-CN"/>
              </w:rPr>
              <w:t>RTO蓄热燃烧处理可达标排放。半固化片进行叠片放入热压成型设备中进行热压工序，半固化片受热会产生少量VOCs有机废气，</w:t>
            </w:r>
            <w:r>
              <w:rPr>
                <w:rFonts w:hint="default" w:ascii="Times New Roman" w:hAnsi="Times New Roman" w:cs="Times New Roman"/>
                <w:color w:val="auto"/>
                <w:sz w:val="24"/>
                <w:szCs w:val="24"/>
              </w:rPr>
              <w:t>经</w:t>
            </w:r>
            <w:r>
              <w:rPr>
                <w:rFonts w:hint="eastAsia" w:ascii="Times New Roman" w:hAnsi="Times New Roman" w:cs="Times New Roman"/>
                <w:color w:val="auto"/>
                <w:sz w:val="24"/>
                <w:szCs w:val="24"/>
                <w:lang w:eastAsia="zh-CN"/>
              </w:rPr>
              <w:t>低温等离子</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活性炭吸附装置</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后通过</w:t>
            </w:r>
            <w:r>
              <w:rPr>
                <w:rFonts w:hint="eastAsia" w:ascii="Times New Roman" w:hAnsi="Times New Roman" w:cs="Times New Roman"/>
                <w:color w:val="auto"/>
                <w:sz w:val="24"/>
                <w:szCs w:val="24"/>
                <w:lang w:val="en-US" w:eastAsia="zh-CN"/>
              </w:rPr>
              <w:t>15m高排气筒（DA001）</w:t>
            </w:r>
            <w:r>
              <w:rPr>
                <w:rFonts w:hint="eastAsia" w:ascii="Times New Roman" w:hAnsi="Times New Roman" w:cs="Times New Roman"/>
                <w:color w:val="auto"/>
                <w:sz w:val="24"/>
                <w:szCs w:val="24"/>
                <w:lang w:eastAsia="zh-CN"/>
              </w:rPr>
              <w:t>排放，采取的治理措施为《排污许可证申请与核发技术规范 电子工业》（HJ</w:t>
            </w:r>
            <w:r>
              <w:rPr>
                <w:rFonts w:hint="eastAsia" w:ascii="Times New Roman" w:hAnsi="Times New Roman" w:cs="Times New Roman"/>
                <w:color w:val="auto"/>
                <w:sz w:val="24"/>
                <w:szCs w:val="24"/>
                <w:lang w:val="en-US" w:eastAsia="zh-CN"/>
              </w:rPr>
              <w:t>1031</w:t>
            </w:r>
            <w:r>
              <w:rPr>
                <w:rFonts w:hint="eastAsia" w:ascii="Times New Roman" w:hAnsi="Times New Roman" w:cs="Times New Roman"/>
                <w:color w:val="auto"/>
                <w:sz w:val="24"/>
                <w:szCs w:val="24"/>
                <w:lang w:eastAsia="zh-CN"/>
              </w:rPr>
              <w:t>-201</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lang w:eastAsia="zh-CN"/>
              </w:rPr>
              <w:t>）中废气治理可行技术。</w:t>
            </w:r>
          </w:p>
          <w:p>
            <w:pPr>
              <w:keepNext w:val="0"/>
              <w:keepLines w:val="0"/>
              <w:pageBreakBefore w:val="0"/>
              <w:widowControl w:val="0"/>
              <w:kinsoku/>
              <w:wordWrap/>
              <w:overflowPunct/>
              <w:topLinePunct w:val="0"/>
              <w:autoSpaceDE/>
              <w:autoSpaceDN/>
              <w:bidi w:val="0"/>
              <w:snapToGrid/>
              <w:spacing w:line="360" w:lineRule="auto"/>
              <w:ind w:firstLine="420" w:firstLineChars="200"/>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82816" behindDoc="0" locked="0" layoutInCell="1" allowOverlap="1">
            <wp:simplePos x="0" y="0"/>
            <wp:positionH relativeFrom="column">
              <wp:posOffset>8138160</wp:posOffset>
            </wp:positionH>
            <wp:positionV relativeFrom="paragraph">
              <wp:posOffset>50800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3531235</wp:posOffset>
                </wp:positionH>
                <wp:positionV relativeFrom="paragraph">
                  <wp:posOffset>5130800</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05pt;margin-top:404pt;height:23.75pt;width:149.3pt;z-index:251660288;mso-width-relative:page;mso-height-relative:page;" fillcolor="#FFFFFF [3201]" filled="t" stroked="t" coordsize="21600,21600" o:gfxdata="UEsDBAoAAAAAAIdO4kAAAAAAAAAAAAAAAAAEAAAAZHJzL1BLAwQUAAAACACHTuJAmr4K8NwAAAAL&#10;AQAADwAAAGRycy9kb3ducmV2LnhtbE2PwUoDMRCG74LvEEbwZpMtTV3WzfZgkaoIpVUKvaWbMbu4&#10;mSybtF19etOT3maYj3++v1yMrmMnHELrSUE2EcCQam9asgo+3p/ucmAhajK684QKvjHAorq+KnVh&#10;/Jk2eNpGy1IIhUIraGLsC85D3aDTYeJ7pHT79IPTMa2D5WbQ5xTuOj4VYs6dbil9aHSPjw3WX9uj&#10;U/D8wu1q9zrO3pqf1XS/iUu066VStzeZeAAWcYx/MFz0kzpUyengj2QC6xRIOc8SqiAXeSqViFzO&#10;7oEdLoOUwKuS/+9Q/QJQSwMEFAAAAAgAh07iQO9bQpdkAgAA1QQAAA4AAABkcnMvZTJvRG9jLnht&#10;bK1UwW4TMRC9I/EPlu90d9MmtFE3VWgVhBTRSgVxdrzerCXbY2wnu+ED4A964sKd78p3MPYmaVo4&#10;9MAevGO/8ZuZ57EvrzqtyFo4L8GUtDjJKRGGQyXNsqSfP83enFPiAzMVU2BESTfC06vJ61eXrR2L&#10;ATSgKuEIkhg/bm1JmxDsOMs8b4Rm/gSsMAjW4DQLOHXLrHKsRXatskGej7IWXGUdcOE9rt70IN0x&#10;upcQQl1LLm6Ar7QwoWd1QrGAJflGWk8nKdu6Fjzc1rUXgaiSYqUhjRgE7UUcs8klGy8ds43kuxTY&#10;S1J4VpNm0mDQA9UNC4ysnPyLSkvuwEMdTjjorC8kKYJVFPkzbe4bZkWqBaX29iC6/3+0/OP6zhFZ&#10;lXRIiWEaD3z78GP78/f213cyjPK01o/R696iX+jeQYdNs1/3uBir7mqn4x/rIYijuJuDuKILhMdN&#10;5xejokCII3aaF6NBos8ed1vnw3sBmkSjpA4PL2nK1nMfMBN03bvEYB6UrGZSqTRxy8W1cmTN8KBn&#10;6YtJ4pYnbsqQtqSj02GemJ9g/pgiT18fXtmG9cSpXyJn7/qcHxFlcDFK1ksTrdAtup2OC6g2KKOD&#10;vg+95TOJtc6ZD3fMYeOhPHg1wy0OtQJMFXYWJQ24b/9aj/7YD4hS0mIjl9R/XTEnKFEfDHbKRXF2&#10;hrQhTc6Gbwc4ccfI4hgxK30NKGGBj4DlyYz+Qe3N2oH+gjd4GqMixAzH2CUNe/M69NcLXwAuptPk&#10;hL1uWZibe8sjdTwwA9NVgFqmg40y9drs1MNuT+Lubma8Tsfz5PX4Gk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q+CvDcAAAACwEAAA8AAAAAAAAAAQAgAAAAIgAAAGRycy9kb3ducmV2LnhtbFBL&#10;AQIUABQAAAAIAIdO4kDvW0KXZAIAANUEAAAOAAAAAAAAAAEAIAAAACs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3985895</wp:posOffset>
                </wp:positionH>
                <wp:positionV relativeFrom="paragraph">
                  <wp:posOffset>2442845</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85pt;margin-top:192.35pt;height:38.95pt;width:69.6pt;z-index:251678720;mso-width-relative:page;mso-height-relative:page;" filled="f" stroked="f" coordsize="21600,21600" o:gfxdata="UEsDBAoAAAAAAIdO4kAAAAAAAAAAAAAAAAAEAAAAZHJzL1BLAwQUAAAACACHTuJAozzhu9wAAAAL&#10;AQAADwAAAGRycy9kb3ducmV2LnhtbE2Py07DMBBF90j8gzVI7KjTUJw0xKlQpAoJwaKlm+6ceJpE&#10;+BFi9wFfz7CC3Yzm6M655epiDTvhFAbvJMxnCTB0rdeD6yTs3td3ObAQldPKeIcSvjDAqrq+KlWh&#10;/dlt8LSNHaMQFwoloY9xLDgPbY9WhZkf0dHt4CerIq1Tx/WkzhRuDU+TRHCrBkcfejVi3WP7sT1a&#10;CS/1+k1tmtTm36Z+fj08jZ+7/YOUtzfz5BFYxEv8g+FXn9ShIqfGH50OzEgQaZYRKuE+X9BARCbE&#10;ElgjYSFSAbwq+f8O1Q9QSwMEFAAAAAgAh07iQH8IPoBHAgAAcQQAAA4AAABkcnMvZTJvRG9jLnht&#10;bK1UwW7bMAy9D9g/CLqvThrHbYM4RdYgw4BgLdANOyuyVBuQRE1SamcfsP3BTrvsvu/qd4ySnTbo&#10;duhhF4USmUe+R9Lzy04rci+cb8CUdHwyokQYDlVj7kr66eP6zTklPjBTMQVGlHQvPL1cvH41b+1M&#10;nEINqhKOIIjxs9aWtA7BzrLM81po5k/ACoNOCU6zgFd3l1WOtYiuVXY6GhVZC66yDrjwHl9XvZMO&#10;iO4lgCBlw8UK+E4LE3pUJxQLSMnXjfV0kaqVUvBwLaUXgaiSItOQTkyC9jae2WLOZneO2brhQwns&#10;JSU846RZYzDpI9SKBUZ2rvkLSjfcgQcZTjjorCeSFEEW49EzbW5rZkXiglJ7+yi6/3+w/MP9jSNN&#10;VdKcEsM0Nvzhx/eHn78ffn0jeZSntX6GUbcW40L3FjocmsO7x8fIupNOx1/kQ9A/HRdnxQQl3pd0&#10;Mi0mxekgtOgC4Rhwfj65wDfCMSC/yItiGhGzJyDrfHgnQJNolNRhH5O87H7jQx96CIl5DawbpVIv&#10;lSFtSYvJdJT+8OhBcGUwR6TTlx2t0G27geMWqj1SdNDPiLd83WDyDfPhhjkcCqwX1yZc4yEVYBIY&#10;LEpqcF//9R7jsVfopaTFISup/7JjTlCi3hvs4sU4zxE2pEs+PYuauGPP9thjdvoKcI7HuKCWJzPG&#10;B3UwpQP9GbdrGbOiixmOuUsaDuZV6Ecft5OL5TIF4RxaFjbm1vII3cu53AWQTVI6ytRrM6iHk5h6&#10;NWxNHPXje4p6+lI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POG73AAAAAsBAAAPAAAAAAAA&#10;AAEAIAAAACIAAABkcnMvZG93bnJldi54bWxQSwECFAAUAAAACACHTuJAfwg+gE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4164330</wp:posOffset>
                </wp:positionH>
                <wp:positionV relativeFrom="paragraph">
                  <wp:posOffset>2566035</wp:posOffset>
                </wp:positionV>
                <wp:extent cx="394970" cy="243840"/>
                <wp:effectExtent l="43815" t="91440" r="56515" b="102870"/>
                <wp:wrapNone/>
                <wp:docPr id="2" name="平行四边形 2"/>
                <wp:cNvGraphicFramePr/>
                <a:graphic xmlns:a="http://schemas.openxmlformats.org/drawingml/2006/main">
                  <a:graphicData uri="http://schemas.microsoft.com/office/word/2010/wordprocessingShape">
                    <wps:wsp>
                      <wps:cNvSpPr/>
                      <wps:spPr>
                        <a:xfrm rot="1980000">
                          <a:off x="4802505" y="3611245"/>
                          <a:ext cx="394970" cy="243840"/>
                        </a:xfrm>
                        <a:prstGeom prst="parallelogram">
                          <a:avLst>
                            <a:gd name="adj" fmla="val 4065"/>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27.9pt;margin-top:202.05pt;height:19.2pt;width:31.1pt;rotation:2162688f;z-index:251677696;v-text-anchor:middle;mso-width-relative:page;mso-height-relative:page;" fillcolor="#FF0000" filled="t" stroked="t" coordsize="21600,21600" o:gfxdata="UEsDBAoAAAAAAIdO4kAAAAAAAAAAAAAAAAAEAAAAZHJzL1BLAwQUAAAACACHTuJAelb3WtoAAAAL&#10;AQAADwAAAGRycy9kb3ducmV2LnhtbE2PzU7DMBCE70i8g7VI3KidNGmrEKdCiEqckAiIipsbL0lE&#10;vI5i94+nZzmV4+yMZr8p1yc3iANOofekIZkpEEiNtz21Gt7fNncrECEasmbwhBrOGGBdXV+VprD+&#10;SK94qGMruIRCYTR0MY6FlKHp0Jkw8yMSe19+ciaynFppJ3PkcjfIVKmFdKYn/tCZER87bL7rvdOA&#10;5+2n/0GVPjzN6/4ln388b8ZU69ubRN2DiHiKlzD84TM6VMy083uyQQwaFnnO6FFDprIEBCeWyYrX&#10;7fiSpTnIqpT/N1S/UEsDBBQAAAAIAIdO4kDvvth9vwIAAHYFAAAOAAAAZHJzL2Uyb0RvYy54bWyt&#10;VM1uEzEQviPxDpbvdH+yaZOomypqFIRU0UgFcXa83qyR/7Cdn/IMvEFP8AqceoC3qdTHYGxvS1SQ&#10;6IE9WDP27DfzfePx6dleCrRl1nGtalwc5RgxRXXD1brG798tXo0wcp6ohgitWI2vmcNn05cvTndm&#10;wkrdadEwiwBEucnO1Ljz3kyyzNGOSeKOtGEKDlttJfHg2nXWWLIDdCmyMs+Ps522jbGaMudgd54O&#10;cY9onwOo25ZTNtd0I5nyCdUyQTxQch03Dk9jtW3LqL9sW8c8EjUGpj6ukATsVViz6SmZrC0xHad9&#10;CeQ5JTzhJAlXkPQRak48QRvL/4CSnFrtdOuPqJZZIhIVARZF/kSbq44YFrmA1M48iu7+Hyx9u11a&#10;xJsalxgpIqHhd7ff779+ubu5uf95e/fjGyqDSDvjJhB7ZZa29xyYgfG+tRJZDcoW41EOX9QBmKF9&#10;jatRXg7zIUbXNR4cF0VZDZPkbO8RhYDBuBqfQDMoBJTVYFTFlmQJNsAb6/xrpiUKRo0NsUQIJjT0&#10;TMZMZHvhfJS+6QmQ5iNGrRTQyC0RqMqPY1IA7WPBeoANPzoteLPgQkTHrlfnwiL4s8aLxSMhIkxH&#10;0u4gboIMgONSeLIPcYRCO5CkPAFBECUwKC1cUDClAbGdWmNExBomkHobefyzij7hYZLAYk5cl+qK&#10;CEleyT0MqeCyxrEnD6oKBZWGXqbuBcvvV/u+pSvdXMNtiM2Eqp2hCw4ZLojzS9A9Tg28HP4SllZo&#10;4Kd7C6NO289/2w/xcF3hFKMdzBlw/7QhlmEk3ii4yOOigp4jH51qeFKCYw9PVocnaiPPNTSmiNVF&#10;M8R78WC2VssP8MDMQlY4IopC7qRy75z7NP/wRFE2m8UwGEZD/IW6MjSAh4ug9Gzjdct90D0IldTp&#10;HRjH2PP+6QjzfujHqN/P5fQ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elb3WtoAAAALAQAADwAA&#10;AAAAAAABACAAAAAiAAAAZHJzL2Rvd25yZXYueG1sUEsBAhQAFAAAAAgAh07iQO++2H2/AgAAdgUA&#10;AA4AAAAAAAAAAQAgAAAAKQEAAGRycy9lMm9Eb2MueG1sUEsFBgAAAAAGAAYAWQEAAFoGAAAAAA==&#10;" adj="542">
                <v:fill on="t" opacity="19660f" focussize="0,0"/>
                <v:stroke weight="1pt" color="#FF0000 [3204]" miterlimit="8" joinstyle="miter"/>
                <v:imagedata o:title=""/>
                <o:lock v:ext="edit" aspectratio="f"/>
                <v:textbox>
                  <w:txbxContent>
                    <w:p>
                      <w:pPr>
                        <w:jc w:val="center"/>
                      </w:pPr>
                    </w:p>
                  </w:txbxContent>
                </v:textbox>
              </v:shape>
            </w:pict>
          </mc:Fallback>
        </mc:AlternateContent>
      </w:r>
      <w:r>
        <w:rPr>
          <w:rFonts w:hint="eastAsia" w:eastAsiaTheme="minorEastAsia"/>
          <w:sz w:val="21"/>
          <w:lang w:eastAsia="zh-CN"/>
        </w:rPr>
        <w:drawing>
          <wp:inline distT="0" distB="0" distL="114300" distR="114300">
            <wp:extent cx="9012555" cy="5065395"/>
            <wp:effectExtent l="0" t="0" r="17145" b="1905"/>
            <wp:docPr id="109" name="图片 109" descr="E:\依索拉\9be6f2ee48ff8ea0eeab7cdcd76ab78.png9be6f2ee48ff8ea0eeab7cdcd76a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依索拉\9be6f2ee48ff8ea0eeab7cdcd76ab78.png9be6f2ee48ff8ea0eeab7cdcd76ab78"/>
                    <pic:cNvPicPr>
                      <a:picLocks noChangeAspect="1"/>
                    </pic:cNvPicPr>
                  </pic:nvPicPr>
                  <pic:blipFill>
                    <a:blip r:embed="rId10"/>
                    <a:srcRect/>
                    <a:stretch>
                      <a:fillRect/>
                    </a:stretch>
                  </pic:blipFill>
                  <pic:spPr>
                    <a:xfrm>
                      <a:off x="0" y="0"/>
                      <a:ext cx="9012555" cy="5065395"/>
                    </a:xfrm>
                    <a:prstGeom prst="rect">
                      <a:avLst/>
                    </a:prstGeom>
                  </pic:spPr>
                </pic:pic>
              </a:graphicData>
            </a:graphic>
          </wp:inline>
        </w:drawing>
      </w:r>
    </w:p>
    <w:p>
      <w:pPr>
        <w:pStyle w:val="2"/>
        <w:jc w:val="center"/>
        <w:rPr>
          <w:rFonts w:hint="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81792" behindDoc="1" locked="0" layoutInCell="1" allowOverlap="1">
            <wp:simplePos x="0" y="0"/>
            <wp:positionH relativeFrom="column">
              <wp:posOffset>8330565</wp:posOffset>
            </wp:positionH>
            <wp:positionV relativeFrom="paragraph">
              <wp:posOffset>78105</wp:posOffset>
            </wp:positionV>
            <wp:extent cx="685800" cy="762000"/>
            <wp:effectExtent l="131445" t="165735" r="135255" b="17716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rot="18660000">
                      <a:off x="0" y="0"/>
                      <a:ext cx="685800" cy="762000"/>
                    </a:xfrm>
                    <a:prstGeom prst="rect">
                      <a:avLst/>
                    </a:prstGeom>
                    <a:noFill/>
                    <a:ln>
                      <a:noFill/>
                    </a:ln>
                  </pic:spPr>
                </pic:pic>
              </a:graphicData>
            </a:graphic>
          </wp:anchor>
        </w:drawing>
      </w:r>
      <w:r>
        <w:rPr>
          <w:sz w:val="21"/>
        </w:rPr>
        <mc:AlternateContent>
          <mc:Choice Requires="wps">
            <w:drawing>
              <wp:anchor distT="0" distB="0" distL="114300" distR="114300" simplePos="0" relativeHeight="251680768" behindDoc="0" locked="0" layoutInCell="1" allowOverlap="1">
                <wp:simplePos x="0" y="0"/>
                <wp:positionH relativeFrom="column">
                  <wp:posOffset>3427730</wp:posOffset>
                </wp:positionH>
                <wp:positionV relativeFrom="paragraph">
                  <wp:posOffset>4645660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9pt;margin-top:365.8pt;height:23.75pt;width:145.65pt;z-index:251680768;mso-width-relative:page;mso-height-relative:page;" fillcolor="#FFFFFF [3201]" filled="t" stroked="t" coordsize="21600,21600" o:gfxdata="UEsDBAoAAAAAAIdO4kAAAAAAAAAAAAAAAAAEAAAAZHJzL1BLAwQUAAAACACHTuJAUz+UFd0AAAAL&#10;AQAADwAAAGRycy9kb3ducmV2LnhtbE2PzU7DMBCE70i8g7VI3KjjBvoT4vRAhQoVUtUWIXFz48WO&#10;iNdR7LaBp8ec4Lizo5lvysXgWnbCPjSeJIhRBgyp9rohI+F1/3gzAxaiIq1aTyjhCwMsqsuLUhXa&#10;n2mLp100LIVQKJQEG2NXcB5qi06Fke+Q0u/D907FdPaG616dU7hr+TjLJtyphlKDVR0+WKw/d0cn&#10;4emZm9Xberh9sd+r8fs2LtFsllJeX4nsHljEIf6Z4Rc/oUOVmA7+SDqwVsJdPk/oUcI0FxNgyTHL&#10;hQB2SMp0LoBXJf+/ofoBUEsDBBQAAAAIAIdO4kCA+GfMZgIAANcEAAAOAAAAZHJzL2Uyb0RvYy54&#10;bWytVMFu2zAMvQ/YPwi6r3bSJG2DOEWWIsOAYi3QDTsrshwLkERNUmJ3H7D9wU677L7vyneMkp02&#10;7XboYT7IFEk9kk+kZpetVmQnnJdgCjo4ySkRhkMpzaagnz6u3pxT4gMzJVNgREHvhaeX89evZo2d&#10;iiHUoErhCIIYP21sQesQ7DTLPK+FZv4ErDBorMBpFnDrNlnpWIPoWmXDPJ9kDbjSOuDCe9RedUba&#10;I7qXAEJVSS6ugG+1MKFDdUKxgCX5WlpP5ynbqhI83FSVF4GogmKlIa0YBOV1XLP5jE03jtla8j4F&#10;9pIUntWkmTQY9AHqigVGtk7+BaUld+ChCiccdNYVkhjBKgb5M27uamZFqgWp9vaBdP//YPmH3a0j&#10;sizocEKJYRpvfP/j+/7n7/2vbwR1SFBj/RT97ix6hvYttNg2B71HZay7rZyOf6yIoB3pvX+gV7SB&#10;8HjofHRxNh5TwtF2mg8mw3GEyR5PW+fDOwGaRKGgDq8vscp21z50rgeXGMyDkuVKKpU2brNeKkd2&#10;DK96lb4e/YmbMqQp6OR0nCfkJzZ/DJGnrwuvbM064NQxmHHvmrI/wkCLMqiMlHXURCm067bncQ3l&#10;PdLooOtEb/lKYq3XzIdb5rD1kDkcznCDS6UAU4VeoqQG9/Vf+uiPHYFWShps5YL6L1vmBCXqvcFe&#10;uRiMRrH302Y0Phvixh1b1scWs9VLQAoH+AxYnsToH9RBrBzozzjDixgVTcxwjF3QcBCXoRswfAO4&#10;WCySE3a7ZeHa3FkeoeOFGVhsA1QyXWykqeOmZw/7PZHbz2YcqON98np8j+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M/lBXdAAAACwEAAA8AAAAAAAAAAQAgAAAAIgAAAGRycy9kb3ducmV2Lnht&#10;bFBLAQIUABQAAAAIAIdO4kCA+GfMZgIAANcEAAAOAAAAAAAAAAEAIAAAACwBAABkcnMvZTJvRG9j&#10;LnhtbFBLBQYAAAAABgAGAFkBAAAEBg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v:textbox>
              </v:shape>
            </w:pict>
          </mc:Fallback>
        </mc:AlternateContent>
      </w:r>
      <w:r>
        <w:rPr>
          <w:rFonts w:hint="eastAsia"/>
          <w:lang w:eastAsia="zh-CN"/>
        </w:rPr>
        <w:drawing>
          <wp:inline distT="0" distB="0" distL="114300" distR="114300">
            <wp:extent cx="8329930" cy="4806315"/>
            <wp:effectExtent l="0" t="0" r="13970" b="13335"/>
            <wp:docPr id="25" name="图片 25" descr="E:\依索拉\07f18a9f55d078765e35de949df7c61(1).png07f18a9f55d078765e35de949df7c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依索拉\07f18a9f55d078765e35de949df7c61(1).png07f18a9f55d078765e35de949df7c61(1)"/>
                    <pic:cNvPicPr>
                      <a:picLocks noChangeAspect="1"/>
                    </pic:cNvPicPr>
                  </pic:nvPicPr>
                  <pic:blipFill>
                    <a:blip r:embed="rId11"/>
                    <a:srcRect/>
                    <a:stretch>
                      <a:fillRect/>
                    </a:stretch>
                  </pic:blipFill>
                  <pic:spPr>
                    <a:xfrm>
                      <a:off x="0" y="0"/>
                      <a:ext cx="8329930" cy="4806315"/>
                    </a:xfrm>
                    <a:prstGeom prst="rect">
                      <a:avLst/>
                    </a:prstGeom>
                  </pic:spPr>
                </pic:pic>
              </a:graphicData>
            </a:graphic>
          </wp:inline>
        </w:drawing>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产生的废水为</w:t>
            </w:r>
            <w:r>
              <w:rPr>
                <w:rFonts w:hint="default" w:ascii="Times New Roman" w:hAnsi="Times New Roman" w:cs="Times New Roman"/>
                <w:color w:val="auto"/>
                <w:sz w:val="24"/>
                <w:szCs w:val="24"/>
                <w:lang w:eastAsia="zh-CN"/>
              </w:rPr>
              <w:t>生活</w:t>
            </w:r>
            <w:r>
              <w:rPr>
                <w:rFonts w:hint="eastAsia" w:ascii="Times New Roman" w:hAnsi="Times New Roman" w:cs="Times New Roman"/>
                <w:color w:val="auto"/>
                <w:sz w:val="24"/>
                <w:szCs w:val="24"/>
                <w:lang w:eastAsia="zh-CN"/>
              </w:rPr>
              <w:t>污水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产生的</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物有</w:t>
            </w:r>
            <w:r>
              <w:rPr>
                <w:rFonts w:hint="default" w:ascii="Times New Roman" w:hAnsi="Times New Roman" w:cs="Times New Roman"/>
                <w:color w:val="auto"/>
                <w:sz w:val="24"/>
                <w:szCs w:val="24"/>
                <w:lang w:val="en-US" w:eastAsia="zh-CN"/>
              </w:rPr>
              <w:t>SS、COD</w:t>
            </w:r>
            <w:r>
              <w:rPr>
                <w:rFonts w:hint="default" w:ascii="Times New Roman" w:hAnsi="Times New Roman" w:cs="Times New Roman"/>
                <w:color w:val="auto"/>
                <w:sz w:val="24"/>
                <w:szCs w:val="24"/>
                <w:vertAlign w:val="subscript"/>
                <w:lang w:val="en-US" w:eastAsia="zh-CN"/>
              </w:rPr>
              <w:t>cr</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产生的生活污水经化粪池预处理，通过经污水管网排入宁国市城北污水处理厂处理。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color w:val="auto"/>
                <w:sz w:val="24"/>
                <w:szCs w:val="24"/>
                <w:lang w:eastAsia="zh-CN"/>
              </w:rPr>
              <w:t>产生的废气主要为</w:t>
            </w:r>
            <w:r>
              <w:rPr>
                <w:rFonts w:hint="eastAsia" w:ascii="Times New Roman" w:hAnsi="Times New Roman" w:cs="Times New Roman"/>
                <w:color w:val="auto"/>
                <w:sz w:val="24"/>
                <w:szCs w:val="24"/>
                <w:lang w:eastAsia="zh-CN"/>
              </w:rPr>
              <w:t>本项目大气污染物主要为涂布、烘干、焚烧炉燃烧废气、热压、冷压废气、模温机天然气燃烧废气、研磨废气。</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物为非甲烷总烃、丙酮、DMF、颗粒物、二氧化硫、氮氧化物</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val="en-US" w:eastAsia="zh-CN"/>
              </w:rPr>
              <w:t>有组织废气为1#车间热压、冷压废气经集气装置+低温等离子+活性炭箱+15m高排气筒（DA001）排放。2#车间涂布、烘干、焚烧炉燃烧废气经集气装置+RTO焚烧炉装置+15m高排气筒（DA002）排放。天然气燃烧废气经低氮燃烧器+活性炭箱+15m高排气筒（DA001）排放。研磨废气经布袋除尘器+15m高排气筒（DA003）排放</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生产半固化片过程中使用含挥发性有机物的原辅材料，如环氧树脂（含12%丙酮）、二甲基甲酰胺、硅烷偶联剂等。调胶、涂布、烘干等工序产生的挥发性有机物经RTO焚烧炉处理，通过15m高排气筒外排。环评中要求热压冷压废气经集气装置+布袋除尘器+RTO焚烧炉装置+15m高排气筒排放，实际生产过程中热压冷压工序使用半固化片进行生产绝缘板等产品，仅产生少量有机废气由集气罩收集，经低温等离子+活性炭箱处理，通过15m高排气筒外排，产生的有机废气经处理可达标排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车间内</w:t>
            </w:r>
            <w:r>
              <w:rPr>
                <w:rFonts w:hint="default" w:ascii="Times New Roman" w:hAnsi="Times New Roman" w:eastAsia="宋体" w:cs="Times New Roman"/>
                <w:b w:val="0"/>
                <w:bCs w:val="0"/>
                <w:color w:val="auto"/>
                <w:sz w:val="24"/>
                <w:szCs w:val="24"/>
                <w:u w:val="none"/>
                <w:lang w:val="en-US" w:eastAsia="zh-CN"/>
              </w:rPr>
              <w:t>加强废气处理设施的收集效率，并在车间安装机械通风设施，以减少无组织废气排放对职工及环境的影响。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311140" cy="3983990"/>
                  <wp:effectExtent l="0" t="0" r="3810" b="16510"/>
                  <wp:docPr id="15" name="图片 15" descr="532408ef6c72117f4577e2828618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32408ef6c72117f4577e28286183d2"/>
                          <pic:cNvPicPr>
                            <a:picLocks noChangeAspect="1"/>
                          </pic:cNvPicPr>
                        </pic:nvPicPr>
                        <pic:blipFill>
                          <a:blip r:embed="rId12"/>
                          <a:stretch>
                            <a:fillRect/>
                          </a:stretch>
                        </pic:blipFill>
                        <pic:spPr>
                          <a:xfrm>
                            <a:off x="0" y="0"/>
                            <a:ext cx="5311140" cy="398399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图6-1 冷压、热压及天然气燃烧废气处理设施</w:t>
            </w:r>
            <w:r>
              <w:rPr>
                <w:rFonts w:hint="default" w:ascii="Times New Roman" w:hAnsi="Times New Roman" w:cs="Times New Roman"/>
                <w:b/>
                <w:bCs/>
                <w:sz w:val="24"/>
                <w:szCs w:val="24"/>
                <w:lang w:val="en-US" w:eastAsia="zh-CN"/>
              </w:rPr>
              <w:drawing>
                <wp:inline distT="0" distB="0" distL="114300" distR="114300">
                  <wp:extent cx="5274310" cy="3956050"/>
                  <wp:effectExtent l="0" t="0" r="2540" b="6350"/>
                  <wp:docPr id="17" name="图片 17" descr="1ce863b2bc49fe35d941ef77712c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ce863b2bc49fe35d941ef77712c52a"/>
                          <pic:cNvPicPr>
                            <a:picLocks noChangeAspect="1"/>
                          </pic:cNvPicPr>
                        </pic:nvPicPr>
                        <pic:blipFill>
                          <a:blip r:embed="rId13"/>
                          <a:stretch>
                            <a:fillRect/>
                          </a:stretch>
                        </pic:blipFill>
                        <pic:spPr>
                          <a:xfrm>
                            <a:off x="0" y="0"/>
                            <a:ext cx="5274310" cy="39560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图6-2 涂胶、烘干、焚烧炉燃烧废气处理设施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噪声主要来自于</w:t>
            </w:r>
            <w:r>
              <w:rPr>
                <w:rFonts w:hint="eastAsia" w:ascii="Times New Roman" w:hAnsi="Times New Roman" w:eastAsia="宋体" w:cs="Times New Roman"/>
                <w:color w:val="auto"/>
                <w:sz w:val="24"/>
                <w:lang w:eastAsia="zh-CN"/>
              </w:rPr>
              <w:t>层压机、切割机</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空压机</w:t>
            </w:r>
            <w:r>
              <w:rPr>
                <w:rFonts w:hint="default" w:ascii="Times New Roman" w:hAnsi="Times New Roman" w:eastAsia="宋体" w:cs="Times New Roman"/>
                <w:color w:val="auto"/>
                <w:sz w:val="24"/>
                <w:lang w:eastAsia="zh-CN"/>
              </w:rPr>
              <w:t>等设备</w:t>
            </w:r>
            <w:r>
              <w:rPr>
                <w:rFonts w:hint="default" w:ascii="Times New Roman" w:hAnsi="Times New Roman" w:eastAsia="宋体" w:cs="Times New Roman"/>
                <w:bCs/>
                <w:snapToGrid w:val="0"/>
                <w:color w:val="auto"/>
                <w:kern w:val="0"/>
                <w:sz w:val="24"/>
              </w:rPr>
              <w:t>运行产生的噪声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lang w:eastAsia="zh-CN"/>
              </w:rPr>
              <w:t>边角料</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收集后作为原料回用于生产</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危险废物有</w:t>
            </w:r>
            <w:r>
              <w:rPr>
                <w:rFonts w:hint="eastAsia" w:ascii="Times New Roman" w:hAnsi="Times New Roman" w:eastAsia="宋体" w:cs="Times New Roman"/>
                <w:b w:val="0"/>
                <w:bCs w:val="0"/>
                <w:color w:val="auto"/>
                <w:sz w:val="24"/>
                <w:lang w:eastAsia="zh-CN"/>
              </w:rPr>
              <w:t>废环氧树脂桶、废二甲基甲酰胺桶、废硅烷偶联剂桶、废导热油、废导热油桶、废活性炭，</w:t>
            </w:r>
            <w:r>
              <w:rPr>
                <w:rFonts w:hint="eastAsia" w:ascii="Times New Roman" w:hAnsi="Times New Roman" w:eastAsia="宋体" w:cs="Times New Roman"/>
                <w:b w:val="0"/>
                <w:bCs w:val="0"/>
                <w:color w:val="auto"/>
                <w:sz w:val="24"/>
                <w:szCs w:val="24"/>
                <w:lang w:eastAsia="zh-CN"/>
              </w:rPr>
              <w:t>收集后交有资质单位处置。</w:t>
            </w:r>
            <w:r>
              <w:rPr>
                <w:sz w:val="24"/>
                <w:szCs w:val="24"/>
              </w:rPr>
              <w:t>职工生活垃圾收集后由环卫部门清运。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bookmarkStart w:id="3" w:name="_GoBack"/>
            <w:bookmarkEnd w:id="3"/>
          </w:p>
          <w:tbl>
            <w:tblPr>
              <w:tblStyle w:val="14"/>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953"/>
              <w:gridCol w:w="1665"/>
              <w:gridCol w:w="1665"/>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692"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954"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已产生量</w:t>
                  </w:r>
                </w:p>
              </w:tc>
              <w:tc>
                <w:tcPr>
                  <w:tcW w:w="95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年</w:t>
                  </w:r>
                  <w:r>
                    <w:rPr>
                      <w:rFonts w:hint="default" w:ascii="Times New Roman" w:hAnsi="Times New Roman" w:eastAsia="宋体" w:cs="Times New Roman"/>
                      <w:sz w:val="21"/>
                      <w:szCs w:val="21"/>
                      <w:lang w:eastAsia="zh-CN"/>
                    </w:rPr>
                    <w:t>产生量</w:t>
                  </w:r>
                </w:p>
              </w:tc>
              <w:tc>
                <w:tcPr>
                  <w:tcW w:w="1012"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692" w:type="pct"/>
                  <w:vAlign w:val="center"/>
                </w:tcPr>
                <w:p>
                  <w:pPr>
                    <w:pStyle w:val="33"/>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lang w:val="en-US" w:eastAsia="zh-CN"/>
                    </w:rPr>
                    <w:t>边角料</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10t</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30t/a</w:t>
                  </w:r>
                </w:p>
              </w:tc>
              <w:tc>
                <w:tcPr>
                  <w:tcW w:w="101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692" w:type="pct"/>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eastAsia="zh-CN"/>
                    </w:rPr>
                    <w:t>废环氧树脂桶、废二甲基甲酰胺桶、废硅烷偶联剂桶</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ascii="Times New Roman" w:hAnsi="Times New Roman" w:eastAsia="宋体" w:cs="Times New Roman"/>
                      <w:sz w:val="21"/>
                      <w:szCs w:val="21"/>
                      <w:lang w:val="en-US" w:eastAsia="zh-CN"/>
                    </w:rPr>
                    <w:t>200个</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1010个/a</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暂存于危废库，定期</w:t>
                  </w: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692" w:type="pct"/>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废导热油</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暂未产生</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692" w:type="pct"/>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废导热油桶</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lang w:val="en-US" w:eastAsia="zh-CN"/>
                    </w:rPr>
                    <w:t>40</w:t>
                  </w:r>
                  <w:r>
                    <w:rPr>
                      <w:rFonts w:hint="eastAsia" w:ascii="Times New Roman" w:hAnsi="Times New Roman" w:cs="Times New Roman"/>
                      <w:color w:val="000000"/>
                      <w:lang w:val="en-US" w:eastAsia="zh-CN"/>
                    </w:rPr>
                    <w:t>个/a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692" w:type="pct"/>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eastAsia" w:eastAsia="宋体" w:cs="Times New Roman"/>
                      <w:sz w:val="21"/>
                      <w:szCs w:val="21"/>
                      <w:lang w:eastAsia="zh-CN"/>
                    </w:rPr>
                    <w:t>废活性炭</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954"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1t/a</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6"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692"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9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0.5t</w:t>
                  </w:r>
                </w:p>
              </w:tc>
              <w:tc>
                <w:tcPr>
                  <w:tcW w:w="9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1.5t/a</w:t>
                  </w:r>
                </w:p>
              </w:tc>
              <w:tc>
                <w:tcPr>
                  <w:tcW w:w="1012"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drawing>
                <wp:inline distT="0" distB="0" distL="114300" distR="114300">
                  <wp:extent cx="5544185" cy="4156710"/>
                  <wp:effectExtent l="0" t="0" r="18415" b="15240"/>
                  <wp:docPr id="11" name="图片 11" descr="48a10d52364ba194ac0af0013b71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a10d52364ba194ac0af0013b715b9"/>
                          <pic:cNvPicPr>
                            <a:picLocks noChangeAspect="1"/>
                          </pic:cNvPicPr>
                        </pic:nvPicPr>
                        <pic:blipFill>
                          <a:blip r:embed="rId14"/>
                          <a:stretch>
                            <a:fillRect/>
                          </a:stretch>
                        </pic:blipFill>
                        <pic:spPr>
                          <a:xfrm>
                            <a:off x="0" y="0"/>
                            <a:ext cx="5544185" cy="4156710"/>
                          </a:xfrm>
                          <a:prstGeom prst="rect">
                            <a:avLst/>
                          </a:prstGeom>
                        </pic:spPr>
                      </pic:pic>
                    </a:graphicData>
                  </a:graphic>
                </wp:inline>
              </w:drawing>
            </w:r>
            <w:r>
              <w:rPr>
                <w:rFonts w:hint="eastAsia" w:ascii="Times New Roman" w:hAnsi="Times New Roman" w:cs="Times New Roman"/>
                <w:b/>
                <w:bCs/>
                <w:sz w:val="21"/>
                <w:szCs w:val="21"/>
                <w:lang w:val="en-US" w:eastAsia="zh-CN"/>
              </w:rPr>
              <w:t>图6-3 危废库</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5、排污许可证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完成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根据项目的国民经济行业类别C3985 电子专用材料制造，按《固定污染源排污许可分类管理名录（2019年版）》进行判定，可知：本项目属于固定污染源排污许可分类管理名录表中的“三十四、计算机、通信和其他电子设备制造业39”的“除重点管理以外的年使用10吨及以上溶剂型涂料（含稀释剂）的”，本项目的排污许可填报“管理类别”为“简化管理”。安徽依索拉复合材料有限公司排污许可证于2022年7月4日经宣城市生态环境局批准，有效期为2022年7月4日至2027年7月3日。许可证编号：91341881MA2NE54158002U。</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671552" behindDoc="0" locked="0" layoutInCell="1" allowOverlap="1">
                <wp:simplePos x="0" y="0"/>
                <wp:positionH relativeFrom="column">
                  <wp:posOffset>7366635</wp:posOffset>
                </wp:positionH>
                <wp:positionV relativeFrom="paragraph">
                  <wp:posOffset>83185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80.05pt;margin-top:6.55pt;height:17.5pt;width:15.65pt;z-index:251671552;mso-width-relative:page;mso-height-relative:page;" fillcolor="#FF0000" filled="t" stroked="t" coordsize="21600,21600" o:gfxdata="UEsDBAoAAAAAAIdO4kAAAAAAAAAAAAAAAAAEAAAAZHJzL1BLAwQUAAAACACHTuJAJhpm5NgAAAAL&#10;AQAADwAAAGRycy9kb3ducmV2LnhtbE2PMW/CMBCF90r9D9ZV6lZsA6UQ4jC0Qmq7lXZgNLFJIuxz&#10;FNuQ/vseU5nunt7Tu+/KzegdO9shdgEVyIkAZrEOpsNGwc/39mkJLCaNRruAVsGvjbCp7u9KXZhw&#10;wS973qWGUQnGQitoU+oLzmPdWq/jJPQWyTuGwetEcmi4GfSFyr3jUyEW3OsO6UKre/va2vq0y17B&#10;8X06++DueTvyff2S3T6fPt+yUo8PUqyBJTum/zBc8QkdKmI6hIwmMkdaLoSkLG0zmteEXMk5sIOC&#10;+VICr0p++0P1B1BLAwQUAAAACACHTuJA1LCRxE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onDslpBhX/eXf36+On+6+ff//4dv/9C4EToKkQagDat+Jarp8UiJhzGckM/0M2&#10;pDTUrmpqWalJAC/98/5Zr+eQAI468Ncz1LuNcbBQ+g3jBogu3yptKxOCZHgN18Hp8q1DoiyFKr1w&#10;Sdc/7ZKCdPxTr6plozjdVoz3KN5sKPr9k+7ZXsirB5obmJDNvIqXxlUKQZmvcwCJULxlnTPPNIvg&#10;CgnzvT5ETyrSAAY0Mel9Bpi10TcCELXDxO+3fFh862m3wXlLv3Zh+MD67/DRNmnSqMvxdxtk26Ty&#10;mJ9WZBYc2Xosm22Kaz/blNkQ1xWSMC9wUpgmg1mhS+ghmBa6hBaBeaHLKzsxBNVYYCwSiqSAopoe&#10;JHEl4VnGl2zKjZZursZm3I0GlcGUk+KmyovEjaj0S+wbY+hhr6jCvOidwFPV+QcAHFUGTwV4uutH&#10;PQcpVwx67CFjaGb7w1wS24e7SLOKyJmV9lFWU2DcNZztscfXyHBF2D+aP9mw9rPbcUUYdC/2n7md&#10;dU9iS29MU8XTJJwkaYr8KjmfvUolWVJo88nE5GZJbamlObb0ea+DI5vClo9gu4KYCdgUKp+b8dWy&#10;aAEbzqoJ31ITUukxVbENwBzZGxUzGr7OQ6JXAlZQDp8eDoaQsdAhKYMvFZRMzTRN0kM0gYYUxqiL&#10;i8uuKpR0OSsBBsUZD1ew/BZCJvMYbrtvxhyewLI1lK4/DHCbbz4b0OZjaPQ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Jhpm5NgAAAALAQAADwAAAAAAAAABACAAAAAiAAAAZHJzL2Rvd25yZXYueG1s&#10;UEsBAhQAFAAAAAgAh07iQNSwkcR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2921000</wp:posOffset>
                </wp:positionH>
                <wp:positionV relativeFrom="paragraph">
                  <wp:posOffset>2353310</wp:posOffset>
                </wp:positionV>
                <wp:extent cx="119380" cy="130810"/>
                <wp:effectExtent l="4445" t="4445" r="9525" b="17145"/>
                <wp:wrapNone/>
                <wp:docPr id="41" name="椭圆 41"/>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230pt;margin-top:185.3pt;height:10.3pt;width:9.4pt;z-index:251664384;mso-width-relative:page;mso-height-relative:page;" fillcolor="#FF0000" filled="t" stroked="t" coordsize="21600,21600" o:gfxdata="UEsDBAoAAAAAAIdO4kAAAAAAAAAAAAAAAAAEAAAAZHJzL1BLAwQUAAAACACHTuJAMR9ic9kAAAAL&#10;AQAADwAAAGRycy9kb3ducmV2LnhtbE2PPU/DMBCGdyT+g3WV2KidUtI0xOmAhBgbCgubG18Sq/6I&#10;Yrdp/z3HBOPdvXrveard1Vl2wSma4CVkSwEMfRu08b2Er8+3xwJYTMprZYNHCTeMsKvv7ypV6jD7&#10;D7wcUs+oxMdSSRhSGkvOYzugU3EZRvR068LkVKJx6rme1EzlzvKVEDl3ynj6MKgRXwdsT4ezkzDd&#10;5lBk9rtp9qY3XfPcbd37XsqHRSZegCW8pr8w/OITOtTEdAxnryOzEta5IJck4WkjcmCUWG8KkjnS&#10;ZputgNcV/+9Q/wBQSwMEFAAAAAgAh07iQKMOHOL9AQAAIwQAAA4AAABkcnMvZTJvRG9jLnhtbK1T&#10;S5LTMBDdU8UdVNoT2xmGmnHFmQUhbCiYqoEDdGTZVpV+pVZi5wKcgiVbjgXnoCWHDDNsssALuSW1&#10;nt573VrdTUazgwyonG14tSg5k1a4Vtm+4V8+b1/dcIYRbAvaWdnwo0R+t375YjX6Wi7d4HQrAyMQ&#10;i/XoGz7E6OuiQDFIA7hwXlra7FwwEGka+qINMBK60cWyLN8UowutD05IRFrdzJv8hBguAXRdp4Tc&#10;OLE30sYZNUgNkSThoDzydWbbdVLET12HMjLdcFIa80iXULxLY7FeQd0H8IMSJwpwCYVnmgwoS5ee&#10;oTYQge2D+gfKKBEcui4uhDPFLCQ7Qiqq8pk3DwN4mbWQ1ejPpuP/gxUfD/eBqbbhryvOLBiq+K/v&#10;P35++8pogdwZPdaU9ODvw2mGFCapUxdM+pMINmVHj2dH5RSZoMWqur26Ia8FbVVX5U2VHS8eD/uA&#10;8b10hqWg4VJrKl/SDDUcPmCkOyn7T1ZaRqdVu1Va50nod291YAeg+m63JX2JNB15kqYtGxt+e728&#10;JipATdtRs1BoPAlH2+f7npzAy4ATsQ3gMBPICHNLDRLad7Zl8ejJUUsviScKRracaUkPL0XEFOoI&#10;Sl+SSZq0JWmpIHMJUhSn3XSqy861R6rl3gfVD+RlLl9Op97Jnpz6PDXn3/MM+vi2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9ic9kAAAALAQAADwAAAAAAAAABACAAAAAiAAAAZHJzL2Rvd25y&#10;ZXYueG1sUEsBAhQAFAAAAAgAh07iQKMOHOL9AQAAIwQAAA4AAAAAAAAAAQAgAAAAKAEAAGRycy9l&#10;Mm9Eb2MueG1sUEsFBgAAAAAGAAYAWQEAAJc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2926715</wp:posOffset>
                </wp:positionH>
                <wp:positionV relativeFrom="paragraph">
                  <wp:posOffset>2042795</wp:posOffset>
                </wp:positionV>
                <wp:extent cx="119380" cy="130810"/>
                <wp:effectExtent l="4445" t="4445" r="9525" b="17145"/>
                <wp:wrapNone/>
                <wp:docPr id="38" name="椭圆 38"/>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230.45pt;margin-top:160.85pt;height:10.3pt;width:9.4pt;z-index:251663360;mso-width-relative:page;mso-height-relative:page;" fillcolor="#FF0000" filled="t" stroked="t" coordsize="21600,21600" o:gfxdata="UEsDBAoAAAAAAIdO4kAAAAAAAAAAAAAAAAAEAAAAZHJzL1BLAwQUAAAACACHTuJAVxyaXNkAAAAL&#10;AQAADwAAAGRycy9kb3ducmV2LnhtbE2PPW/CMBCG90r9D9ZV6lbshBRIiMNQqepICl26mdhJLPwR&#10;2YbAv+91arf7ePTec/XuZg25qhC1dxyyBQOiXOeldgOHr+P7ywZITMJJYbxTHO4qwq55fKhFJf3s&#10;PtX1kAaCIS5WgsOY0lRRGrtRWREXflIOd70PViRsw0BlEDOGW0NzxlbUCu3wwigm9Taq7ny4WA7h&#10;PvtNZr7bdq8H3bevfWk/9pw/P2VsCySpW/qD4Vcf1aFBp5O/OBmJ4VCsWIkoh2WerYEgUaxLLE44&#10;KfIl0Kam/39ofgBQSwMEFAAAAAgAh07iQBPlRaf9AQAAIwQAAA4AAABkcnMvZTJvRG9jLnhtbK1T&#10;TY7TMBTeI3EHy3uapNWgTtR0FpSyQTDSMAd4tZ3Ekv9ku016AU7Bki3HgnPw7IQOM2y6IAvn2X7+&#10;/H3fe97cjVqRk/BBWtPQalFSIgyzXJquoY9f9m/WlIQIhoOyRjT0LAK9275+tRlcLZa2t4oLTxDE&#10;hHpwDe1jdHVRBNYLDWFhnTC42VqvIeLUdwX3MCC6VsWyLN8Wg/XcectECLi6mzbpjOivAbRtK5nY&#10;WXbUwsQJ1QsFESWFXrpAt5lt2woWP7dtEJGohqLSmEe8BONDGovtBurOg+slmynANRReaNIgDV56&#10;gdpBBHL08h8oLZm3wbZxwawuJiHZEVRRlS+8eejBiawFrQ7uYnr4f7Ds0+neE8kbusK6G9BY8V/f&#10;f/z89pXgArozuFBj0oO79/MsYJikjq3X6Y8iyJgdPV8cFWMkDBer6na1Rq8ZblWrcl1lx4unw86H&#10;+EFYTVLQUKEUli9phhpOH0PEOzH7T1ZaDlZJvpdK5YnvDu+UJyfA+u73JX6JNB55lqYMGRp6e7O8&#10;QSqATdtis2CoHQoPpsv3PTsRrgNOxHYQ+olARphaqhfA3xtO4tmhowZfEk0UtOCUKIEPL0XIFOoI&#10;Ul2TiZqUQWmpIFMJUhTHwzjX5WD5GWt5dF52PXpZZSdSEvZO9mTu89Scf88z6NPb3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xyaXNkAAAALAQAADwAAAAAAAAABACAAAAAiAAAAZHJzL2Rvd25y&#10;ZXYueG1sUEsBAhQAFAAAAAgAh07iQBPlRaf9AQAAIwQAAA4AAAAAAAAAAQAgAAAAKAEAAGRycy9l&#10;Mm9Eb2MueG1sUEsFBgAAAAAGAAYAWQEAAJc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3007360</wp:posOffset>
                </wp:positionH>
                <wp:positionV relativeFrom="paragraph">
                  <wp:posOffset>4890135</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385.05pt;height:23.75pt;width:188.65pt;z-index:251676672;mso-width-relative:page;mso-height-relative:page;" fillcolor="#FFFFFF [3201]" filled="t" stroked="f" coordsize="21600,21600" o:gfxdata="UEsDBAoAAAAAAIdO4kAAAAAAAAAAAAAAAAAEAAAAZHJzL1BLAwQUAAAACACHTuJAuge7WtYAAAAL&#10;AQAADwAAAGRycy9kb3ducmV2LnhtbE2Py07EMAxF90j8Q2QkdkwSGNqhNJ0FElsk5rXONKapSJwq&#10;yTy/nrCCnS0fXZ/bLs/esSPGNAZSIGcCGFIfzEiDgs36/WEBLGVNRrtAqOCCCZbd7U2rGxNO9InH&#10;VR5YCaHUaAU256nhPPUWvU6zMCGV21eIXueyxoGbqE8l3Dv+KETFvR6pfLB6wjeL/ffq4BXsBn/d&#10;beUUrfFuTh/Xy3oTRqXu76R4BZbxnP9g+NUv6tAVp304kEnMKZjXT1VBFdS1kMAKsXgWL8D2ZZB1&#10;Bbxr+f8O3Q9QSwMEFAAAAAgAh07iQGwJbjleAgAAmwQAAA4AAABkcnMvZTJvRG9jLnhtbK1UwW4T&#10;MRC9I/EPlu90k2w2JFE2VWgVhFTRSgVxdrzerCXbY2wnu+UD4A84ceHOd/U7GHuTNhQOPZDDZux5&#10;OzPvzcwuzjutyF44L8GUdHg2oEQYDpU025J+/LB+NaXEB2YqpsCIkt4JT8+XL18sWjsXI2hAVcIR&#10;DGL8vLUlbUKw8yzzvBGa+TOwwqCzBqdZwKPbZpVjLUbXKhsNBpOsBVdZB1x4j7eXvZMeIrrnBIS6&#10;llxcAt9pYUIf1QnFAlLyjbSeLlO1dS14uK5rLwJRJUWmIT0xCdqb+MyWCzbfOmYbyQ8lsOeU8IST&#10;ZtJg0odQlywwsnPyr1Bacgce6nDGQWc9kaQIshgOnmhz2zArEheU2tsH0f3/C8vf728ckVVJc0oM&#10;09jw++/f7n/8uv/5leRRntb6OaJuLeJC9wY6HJrjvcfLyLqrnY7/yIegfzwb5pMcJb4r6aQYFdNZ&#10;0QstukA4Akb5rJgWBSUcEflgOBklQPYYyTof3grQJBolddjIpC/bX/mAVSH0CImJPShZraVS6eC2&#10;mwvlyJ5h09fpF9PjK3/AlCEt1pcXgxTZQHy/xymD8Ei8Jxit0G26gxobqO5QDAf9NHnL1xKrvGI+&#10;3DCH44PMccHCNT5qBZgEDhYlDbgv/7qPeOwqeilpcRxL6j/vmBOUqHcG+z0bjsdxftNhXLwe4cGd&#10;ejanHrPTF4Dkh7jKlicz4oM6mrUD/Qn3cBWzoosZjrlLGo7mReiXBPeYi9UqgXBiLQtX5tbyGDpK&#10;bWC1C1DL1JIoU6/NQT2c2ST7Yb/iUpyeE+rxm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oH&#10;u1rWAAAACwEAAA8AAAAAAAAAAQAgAAAAIgAAAGRycy9kb3ducmV2LnhtbFBLAQIUABQAAAAIAIdO&#10;4kBsCW45XgIAAJsEAAAOAAAAAAAAAAEAIAAAACUBAABkcnMvZTJvRG9jLnhtbFBLBQYAAAAABgAG&#10;AFkBAAD1BQ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375920</wp:posOffset>
                </wp:positionH>
                <wp:positionV relativeFrom="paragraph">
                  <wp:posOffset>1350010</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29.6pt;margin-top:106.3pt;height:10.3pt;width:9.4pt;z-index:251662336;mso-width-relative:page;mso-height-relative:page;" fillcolor="#FF0000" filled="t" stroked="t" coordsize="21600,21600" o:gfxdata="UEsDBAoAAAAAAIdO4kAAAAAAAAAAAAAAAAAEAAAAZHJzL1BLAwQUAAAACACHTuJAXRmiYNcAAAAJ&#10;AQAADwAAAGRycy9kb3ducmV2LnhtbE2PsU7DMBCGdyTewbpKbNSJq5Y0xOmAhBgbWhY2N74kVmM7&#10;st2mfXuOCca7+/Tf91e7mx3ZFUM03knIlxkwdK3XxvUSvo7vzwWwmJTTavQOJdwxwq5+fKhUqf3s&#10;PvF6SD2jEBdLJWFIaSo5j+2AVsWln9DRrfPBqkRj6LkOaqZwO3KRZRtulXH0YVATvg3Yng8XKyHc&#10;Z1/k43fT7E1vumbdbe3HXsqnRZ69Akt4S38w/OqTOtTkdPIXpyMbJay3gkgJIhcbYAS8FNTtRIvV&#10;SgCvK/6/Qf0DUEsDBBQAAAAIAIdO4kASeK4g+wEAACEEAAAOAAAAZHJzL2Uyb0RvYy54bWytU02O&#10;0zAU3iNxB8t7mqSjQW3UdBaUskEw0jAHeLWdxJL/ZLtNegFOwZItx4Jz8OyEDjNsuiAL59l+/vx9&#10;33ve3I1akZPwQVrT0GpRUiIMs1yarqGPX/ZvVpSECIaDskY09CwCvdu+frUZXC2WtreKC08QxIR6&#10;cA3tY3R1UQTWCw1hYZ0wuNlaryHi1HcF9zAgulbFsizfFoP13HnLRAi4ups26YzorwG0bSuZ2Fl2&#10;1MLECdULBRElhV66QLeZbdsKFj+3bRCRqIai0phHvATjQxqL7QbqzoPrJZspwDUUXmjSIA1eeoHa&#10;QQRy9PIfKC2Zt8G2ccGsLiYh2RFUUZUvvHnowYmsBa0O7mJ6+H+w7NPp3hPJG7qmxIDGgv/6/uPn&#10;t69knbwZXKgx5cHd+3kWMExCx9br9EcJZMx+ni9+ijEShotVtb5ZodMMt6qbclVlv4unw86H+EFY&#10;TVLQUKEUFi8phhpOH0PEOzH7T1ZaDlZJvpdK5YnvDu+UJyfA6u73JX6JNB55lqYMGVDf7fIWqQC2&#10;bIutgqF2KDuYLt/37ES4DjgR20HoJwIZYWqoXgB/bziJZ4eGGnxHNFHQglOiBD67FCFTqCNIdU0m&#10;alIGpaWCTCVIURwP41yXg+VnrOTRedn16GWVnUhJ2DnZk7nLU2v+Pc+gTy97+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GaJg1wAAAAkBAAAPAAAAAAAAAAEAIAAAACIAAABkcnMvZG93bnJldi54&#10;bWxQSwECFAAUAAAACACHTuJAEniuIPsBAAAhBAAADgAAAAAAAAABACAAAAAmAQAAZHJzL2Uyb0Rv&#10;Yy54bWxQSwUGAAAAAAYABgBZAQAAkw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366395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8pt;margin-top:28.85pt;height:14.35pt;width:15pt;z-index:251659264;v-text-anchor:middle;mso-width-relative:page;mso-height-relative:page;" fillcolor="#FF0000" filled="t" stroked="t" coordsize="190500,182245" o:gfxdata="UEsDBAoAAAAAAIdO4kAAAAAAAAAAAAAAAAAEAAAAZHJzL1BLAwQUAAAACACHTuJALlHhlNcAAAAH&#10;AQAADwAAAGRycy9kb3ducmV2LnhtbE2OwU7DMBBE70j8g7VIXCLqBJW4DdlUQAUXDojCgaMbb5NA&#10;vI5iN23/HvcEx9GM3rxydbS9mGj0nWOEbJaCIK6d6bhB+Px4vlmA8EGz0b1jQjiRh1V1eVHqwrgD&#10;v9O0CY2IEPaFRmhDGAopfd2S1X7mBuLY7dxodYhxbKQZ9SHCbS9v0zSXVnccH1o90FNL9c9mbxF2&#10;yeNpmaivb/WarF/e1nYalw8T4vVVlt6DCHQMf2M460d1qKLT1u3ZeNEjzLM8LhHulAIRe3XOW4RF&#10;PgdZlfK/f/ULUEsDBBQAAAAIAIdO4kDnN78vegIAAAIFAAAOAAAAZHJzL2Uyb0RvYy54bWytVM1u&#10;EzEQviPxDpbvdDdRQtqomypqFIRU0UoBcXa8dtaS/xg72ZTHQBy4cew78DwI8RiMvds0LRx6IIfN&#10;jGf2m/k+z+z5xd5oshMQlLMVHZyUlAjLXa3spqIf3i9fnVISIrM1086Kit6KQC9mL1+ct34qhq5x&#10;uhZAEMSGaesr2sTop0UReCMMCyfOC4tB6cCwiC5sihpYi+hGF8OyfF20DmoPjosQ8HTRBWmPCM8B&#10;dFIqLhaOb42wsUMFoVlESqFRPtBZ7lZKweO1lEFEoiuKTGN+YhG01+lZzM7ZdAPMN4r3LbDntPCE&#10;k2HKYtED1IJFRrag/oIyioMLTsYT7kzREcmKIItB+USbVcO8yFxQ6uAPoof/B8vf7W6AqLqiE0os&#10;M3jhP398/X335de372SS5Gl9mGLWyt9A7wU0E9e9BJP+kQXZZ0lvD5KKfSQcDwdn5bhEsTmGBqfD&#10;4WicMIuHlz2E+EY4Q5JRUZw8GGcl2e4qxC73PicVC06reqm0zg5s1pcayI7h9S6XJf56+Edp2pIW&#10;yw8nuROGQytxWLAp45F4sBtKmN7gNvAIufajt8PziqQmFyw0XTMZIfXCpkZFXBitTEVPU4f3LWqL&#10;QiR1Oz2TFffrfS/y2tW3eDPgupENni8VVrhiId4wwBlFUXGL4zU+pHbIz/UWJY2Dz/86T/k4Ohil&#10;pMWZR+6ftgwEJfqtxaE6G4xGaUmyMxpPhujAcWR9HLFbc+lQ9wF+LzzPZsqP+t6U4MxHXPZ5qooh&#10;ZjnW7lTuncvY7SJ+LriYz3MaLoZn8cquPE/gSULr5tvopMrzkITq1On1w9XII9Wvcdq9Yz9nPXy6&#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lHhlNcAAAAHAQAADwAAAAAAAAABACAAAAAiAAAA&#10;ZHJzL2Rvd25yZXYueG1sUEsBAhQAFAAAAAgAh07iQOc3vy96AgAAAgUAAA4AAAAAAAAAAQAgAAAA&#10;JgEAAGRycy9lMm9Eb2MueG1sUEsFBgAAAAAGAAYAWQEAABIGA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7381240</wp:posOffset>
                </wp:positionH>
                <wp:positionV relativeFrom="paragraph">
                  <wp:posOffset>2084070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81.2pt;margin-top:164.1pt;height:11.25pt;width:11.25pt;z-index:251666432;mso-width-relative:page;mso-height-relative:page;" fillcolor="#FF0000" filled="t" stroked="t" coordsize="21600,21600" o:gfxdata="UEsDBAoAAAAAAIdO4kAAAAAAAAAAAAAAAAAEAAAAZHJzL1BLAwQUAAAACACHTuJAvzTO9t4AAAAN&#10;AQAADwAAAGRycy9kb3ducmV2LnhtbE2PwU7DMAyG70i8Q2Qkbixpt3alNJ0QYhMXEGxIiFvWhLaj&#10;cUqTbd3b453g+Nuffn8uFqPt2MEMvnUoIZoIYAYrp1usJbxvljcZMB8UatU5NBJOxsOivLwoVK7d&#10;Ed/MYR1qRiXocyWhCaHPOfdVY6zyE9cbpN2XG6wKFIea60Edqdx2PBYi5Va1SBca1ZuHxlTf672V&#10;MP487XarZfo5PT2LPnn8eE1WL/dSXl9F4g5YMGP4g+GsT+pQktPW7VF71lGO0nhGrIRpnMXAzkiU&#10;zW6BbWmUiDnwsuD/vyh/AVBLAwQUAAAACACHTuJAI9JQGRcCAABBBAAADgAAAGRycy9lMm9Eb2Mu&#10;eG1srVPNbhMxEL4j8Q6W72Q3UUvLKpsemoYLgkqFB5jY3l1L/pPtZDdHzpw4ICHxArwAx/I2La/B&#10;2BtSWi45sAfv2DP+Zr5vxvOLQSuyFT5Ia2o6nZSUCMMsl6at6Yf3qxfnlIQIhoOyRtR0JwK9WDx/&#10;Nu9dJWa2s4oLTxDEhKp3Ne1idFVRBNYJDWFinTDobKzXEHHr24J76BFdq2JWli+L3nruvGUiBDxd&#10;jk66R/THANqmkUwsLdtoYeKI6oWCiJRCJ12gi1xt0wgW3zVNEJGomiLTmFdMgvY6rcViDlXrwXWS&#10;7UuAY0p4wkmDNJj0ALWECGTj5T9QWjJvg23ihFldjESyIshiWj7R5qYDJzIXlDq4g+jh/8Gyt9tr&#10;TySv6ckZJQY0dvz+x8df3z/dfftZkfvPX+9uvxD0oVC9CxXG37hrv98FNBProfE6/ZEPGbK4u4O4&#10;YoiE4eH0ZHZ+dkoJQ9feRpTi4bLzIb4WVpNk1LRRtr/swMerIXpgMcsL2zchjtf+hKe8wSrJV1Kp&#10;vPHt+lJ5sgXs+WpV4peqx0yPwpQhfU1fnc5STYCD3OAAoakdihFMm/M9uhGOA06FLSF0YwEZYRwz&#10;LaNIykHVCeBXhpO4c6i3wXdGUzFacEqUwGeZrBwZQapjIpGdMkgy9WjsSrLisB4QJplry3fY6Y3z&#10;su1Q3mnWJHlwsrI6+1eQRvfvfQZ9eP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0zvbeAAAA&#10;DQEAAA8AAAAAAAAAAQAgAAAAIgAAAGRycy9kb3ducmV2LnhtbFBLAQIUABQAAAAIAIdO4kAj0lAZ&#10;FwIAAEEEAAAOAAAAAAAAAAEAIAAAAC0BAABkcnMvZTJvRG9jLnhtbFBLBQYAAAAABgAGAFkBAAC2&#10;BQ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3729355</wp:posOffset>
                </wp:positionH>
                <wp:positionV relativeFrom="paragraph">
                  <wp:posOffset>137795</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93.65pt;margin-top:10.85pt;height:11.25pt;width:11.25pt;z-index:251665408;mso-width-relative:page;mso-height-relative:page;" fillcolor="#FF0000" filled="t" stroked="t" coordsize="21600,21600" o:gfxdata="UEsDBAoAAAAAAIdO4kAAAAAAAAAAAAAAAAAEAAAAZHJzL1BLAwQUAAAACACHTuJAWjyRlNwAAAAJ&#10;AQAADwAAAGRycy9kb3ducmV2LnhtbE2PwU7DMBBE70j8g7VI3KidtElLyKZCiFZcQFCQEDc3WZKU&#10;2A6x26Z/z3KC42qfZt7ky9F04kCDb51FiCYKBNnSVa2tEd5eV1cLED5oW+nOWUI4kYdlcX6W66xy&#10;R/tCh02oBYdYn2mEJoQ+k9KXDRntJ64ny79PNxgd+BxqWQ36yOGmk7FSqTS6tdzQ6J7uGiq/NnuD&#10;MH4/7HbrVfoxPT2qPrl/f07WT7eIlxeRugERaAx/MPzqszoU7LR1e1t50SEki/mUUYQ4moNgIFXX&#10;vGWLMJvFIItc/l9Q/ABQSwMEFAAAAAgAh07iQN/Z9j4XAgAAQQQAAA4AAABkcnMvZTJvRG9jLnht&#10;bK1TzW4TMRC+I/EOlu90k6iFssqmh6bhgqBS4QEm/tm15D/ZTnZz5MyJAxISL8ALcIS3aXkNxt6Q&#10;0nLJgT14x57xN/N9M55fDEaTrQhROdvQ6cmEEmGZ48q2DX3/bvXsnJKYwHLQzoqG7kSkF4unT+a9&#10;r8XMdU5zEQiC2Fj3vqFdSr6uqsg6YSCeOC8sOqULBhJuQ1vxAD2iG13NJpPnVe8C98ExESOeLkcn&#10;3SOGYwCdlIqJpWMbI2waUYPQkJBS7JSPdFGqlVKw9FbKKBLRDUWmqayYBO11XqvFHOo2gO8U25cA&#10;x5TwiJMBZTHpAWoJCcgmqH+gjGLBRSfTCXOmGokURZDFdPJIm5sOvChcUOroD6LH/wfL3myvA1G8&#10;oaczSiwY7Pjd9w+/vn28/fqzJnefvtz++EzQh0L1PtYYf+Ovw34X0cysBxlM/iMfMhRxdwdxxZAI&#10;w8Pp6ez8xRklDF17G1Gq+8s+xPRKOEOy0VCpXX/ZQUhXQwrAUpEXtq9jGq/9Cc95o9OKr5TWZRPa&#10;9aUOZAvY89Vqgl+uHjM9CNOW9A19eTbLNQEOssQBQtN4FCPatuR7cCMeB5wLW0LsxgIKwjhmRiWR&#10;lYO6E8CvLCdp51Fvi++M5mKM4JRogc8yWyUygdLHRCI7bZFk7tHYlWylYT0gTDbXju+w0xsfVNuh&#10;vNOiSfbgZBV19q8gj+7f+wJ6//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PJGU3AAAAAkB&#10;AAAPAAAAAAAAAAEAIAAAACIAAABkcnMvZG93bnJldi54bWxQSwECFAAUAAAACACHTuJA39n2P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33655</wp:posOffset>
                </wp:positionH>
                <wp:positionV relativeFrom="paragraph">
                  <wp:posOffset>1918970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65pt;margin-top:151.1pt;height:11.25pt;width:11.25pt;z-index:251668480;mso-width-relative:page;mso-height-relative:page;" fillcolor="#FF0000" filled="t" stroked="t" coordsize="21600,21600" o:gfxdata="UEsDBAoAAAAAAIdO4kAAAAAAAAAAAAAAAAAEAAAAZHJzL1BLAwQUAAAACACHTuJAmDD9rtoAAAAI&#10;AQAADwAAAGRycy9kb3ducmV2LnhtbE2PwU7DMBBE70j8g7VI3Khdh7QoxKkQohUXKihIiJubLElK&#10;vA6x26Z/z3KC486MZt/ki9F14oBDaD0ZmE4UCKTSVy3VBt5el1c3IEK0VNnOExo4YYBFcX6W26zy&#10;R3rBwybWgksoZNZAE2OfSRnKBp0NE98jsffpB2cjn0Mtq8Eeudx1Uis1k862xB8a2+N9g+XXZu8M&#10;jN+Pu91qOftITk+qTx/en9PV+s6Yy4upugURcYx/YfjFZ3QomGnr91QF0RlIEw4aSJTWINjXc16y&#10;ZUFfz0EWufw/oPgBUEsDBBQAAAAIAIdO4kDFhhHJFwIAAEEEAAAOAAAAZHJzL2Uyb0RvYy54bWyt&#10;U81uEzEQviPxDpbvZDdRW8oqmx6ahguCSoUHmNjeXUv+k+1kN0fOnDggIfECvADH8jYtr8HYG1Ja&#10;LjmwB+/YM/5mvm/G84tBK7IVPkhrajqdlJQIwyyXpq3ph/erF+eUhAiGg7JG1HQnAr1YPH82710l&#10;ZrazigtPEMSEqnc17WJ0VVEE1gkNYWKdMOhsrNcQcevbgnvoEV2rYlaWZ0VvPXfeMhECni5HJ90j&#10;+mMAbdNIJpaWbbQwcUT1QkFESqGTLtBFrrZpBIvvmiaISFRNkWnMKyZBe53WYjGHqvXgOsn2JcAx&#10;JTzhpEEaTHqAWkIEsvHyHygtmbfBNnHCrC5GIlkRZDEtn2hz04ETmQtKHdxB9PD/YNnb7bUnktf0&#10;5IwSAxo7fv/j46/vn+6+/azI/eevd7dfCPpQqN6FCuNv3LXf7wKaifXQeJ3+yIcMWdzdQVwxRMLw&#10;cHoyO395SglD195GlOLhsvMhvhZWk2TUtFG2v+zAx6shemAxywvbNyGO1/6Ep7zBKslXUqm88e36&#10;UnmyBez5alXil6rHTI/ClCF9TV+dzlJNgIPc4AChqR2KEUyb8z26EY4DToUtIXRjARlhHDMto0jK&#10;QdUJ4FeGk7hzqLfBd0ZTMVpwSpTAZ5msHBlBqmMikZ0ySDL1aOxKsuKwHhAmmWvLd9jpjfOy7VDe&#10;adYkeXCysjr7V5BG9+99Bn14+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DD9rtoAAAAIAQAA&#10;DwAAAAAAAAABACAAAAAiAAAAZHJzL2Rvd25yZXYueG1sUEsBAhQAFAAAAAgAh07iQMWGEckXAgAA&#10;QQQAAA4AAAAAAAAAAQAgAAAAKQEAAGRycy9lMm9Eb2MueG1sUEsFBgAAAAAGAAYAWQEAALIFAAAA&#10;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4050030</wp:posOffset>
                </wp:positionH>
                <wp:positionV relativeFrom="paragraph">
                  <wp:posOffset>4030345</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18.9pt;margin-top:317.35pt;height:11.25pt;width:11.25pt;z-index:251667456;mso-width-relative:page;mso-height-relative:page;" fillcolor="#FF0000" filled="t" stroked="t" coordsize="21600,21600" o:gfxdata="UEsDBAoAAAAAAIdO4kAAAAAAAAAAAAAAAAAEAAAAZHJzL1BLAwQUAAAACACHTuJAwQCea9wAAAAL&#10;AQAADwAAAGRycy9kb3ducmV2LnhtbE2PwU7DMBBE70j8g7VI3KjdhjgoxKkQohUXEG2REDc3XpKU&#10;eB1it03/HvcEt1nNaOZtMR9txw44+NaRgulEAEOqnGmpVvC+WdzcAfNBk9GdI1RwQg/z8vKi0Llx&#10;R1rhYR1qFkvI51pBE0Kfc+6rBq32E9cjRe/LDVaHeA41N4M+xnLb8ZkQklvdUlxodI+PDVbf671V&#10;MP4873bLhfxMTi+iT58+3tLl64NS11dTcQ8s4Bj+wnDGj+hQRqat25PxrFMgkyyih7O4zYDFhJQi&#10;AbaNIs1mwMuC//+h/AV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AJ5r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-16510</wp:posOffset>
                </wp:positionH>
                <wp:positionV relativeFrom="paragraph">
                  <wp:posOffset>2139315</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3pt;margin-top:168.45pt;height:17.5pt;width:15.65pt;z-index:251670528;mso-width-relative:page;mso-height-relative:page;" fillcolor="#FF0000" filled="t" stroked="t" coordsize="21600,21600" o:gfxdata="UEsDBAoAAAAAAIdO4kAAAAAAAAAAAAAAAAAEAAAAZHJzL1BLAwQUAAAACACHTuJAZGoaOtgAAAAJ&#10;AQAADwAAAGRycy9kb3ducmV2LnhtbE2PPU/DMBCGd6T+B+sqsbXOh0jaEKcDqBKw0TJ0dONrEtU+&#10;R7Hdhn+PmWC8u0fvPW+9m41mN5zcYElAuk6AIbVWDdQJ+DruVxtgzktSUltCAd/oYNcsHmpZKXun&#10;T7wdfMdiCLlKCui9HyvOXdujkW5tR6R4u9jJSB/HqeNqkvcYbjTPkqTgRg4UP/RyxJce2+shGAGX&#10;tyx/5/ppP/NTWwZ9CteP1yDE4zJNnoF5nP0fDL/6UR2a6HS2gZRjWsAqKyIpIM+LLbAIZJsS2Dku&#10;ynQLvKn5/wbND1BLAwQUAAAACACHTuJA8f+xd0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pdh+Q0g4r/vLv79fHT/dfPv398u//+hcAJ0FQINQDtW3Et108KRMy5jGSG/yEb&#10;UhpqVzW1rNQkgJf+ef+s13NIAEcd+OsZ6t3GOFgo/YZxA0SXb5W2lQlBMryG6+B0+dYhUZZClV64&#10;pOufdklBOv6pV9WyUZxuK8Z7FG82FP3+SfdsL+TVA80NTMhmXsVL4yqFoMzXOYBEKN6yzplnmkVw&#10;hYT5Xh+iJxVpAAOamPQ+A8za6BsBiNph4vdbPiy+9bTb4LylX7swfGD9d/homzRp1OX4uw2ybVJ5&#10;zE8rMguObD2WzTbFtZ9tymyI6wpJmBc4KUyTwazQJfQQTAtdQovAvNDllZ0YgmosMBYJRVJAUU0P&#10;kriS8CzjSzblRks3V2Mz7kaDymDKSXFT5UXiRlT6JfaNMfSwV1RhXvRO4Knq/AMAjiqDpwI83fWj&#10;noOUKwY99pAxNLP9YS6J7cNdpFlF5MxK+yirKTDuGs722ONrZLgi7B/Nn2xY+9ntuCIMuhf7z9zO&#10;uiexpTemqeJpEk6SNEV+lZzPXqWSLCm0+WRicrOkttTSHFv6vNfBkU1hy0ewXUHMBGwKlc/N+GpZ&#10;tIANZ9WEb6kJqfSYqtgGYI7sjYoZDV/nIdErASsoh08PB0PIWOiQlMGXCkqmZpom6SGaQEMKY9TF&#10;xWVXFUq6nJUAg+KMhytYfgshk3kMt903Yw5PYNkaStcfBrjNN58NaPMxNP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ZGoaOtgAAAAJAQAADwAAAAAAAAABACAAAAAiAAAAZHJzL2Rvd25yZXYueG1s&#10;UEsBAhQAFAAAAAgAh07iQPH/sXd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3785235</wp:posOffset>
                </wp:positionH>
                <wp:positionV relativeFrom="paragraph">
                  <wp:posOffset>4002405</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298.05pt;margin-top:315.15pt;height:17.5pt;width:15.65pt;z-index:251669504;mso-width-relative:page;mso-height-relative:page;" fillcolor="#FF0000" filled="t" stroked="t" coordsize="21600,21600" o:gfxdata="UEsDBAoAAAAAAIdO4kAAAAAAAAAAAAAAAAAEAAAAZHJzL1BLAwQUAAAACACHTuJA/yBs2dkAAAAL&#10;AQAADwAAAGRycy9kb3ducmV2LnhtbE2PsU7DMBCGdyTewTokNmonISmEOB1AlYCNwtDRjd0kqn2O&#10;YrsNb88xwXan+/Tf9zebxVl2NnMYPUrIVgKYwc7rEXsJX5/buwdgISrUyno0Er5NgE17fdWoWvsL&#10;fpjzLvaMQjDUSsIQ41RzHrrBOBVWfjJIt6OfnYq0zj3Xs7pQuLM8F6LiTo1IHwY1mefBdKddchKO&#10;r3nxxm25Xfi+Wye7T6f3lyTl7U0mnoBFs8Q/GH71SR1acjr4hDowK6F8rDJCJVSFKIARUeXre2AH&#10;GqqyAN42/H+H9gdQSwMEFAAAAAgAh07iQAvrK7JNAwAAVAkAAA4AAABkcnMvZTJvRG9jLnhtbK1W&#10;wW7TQBC9I/EPKx+RWttp06ZRk4oSwgVB1YYP2KzXsSXbu9rdxM6dO3eOiJ9AFXwNRXwGM7uxnaRJ&#10;KRU9pGPvzJuZN7MzPr+o8owsuNKpKAZeeBh4hBdMRGkxG3gfJuODnke0oUVEM1Hwgbfk2rsYPn92&#10;Xso+74hEZBFXBEAK3S/lwEuMkX3f1yzhOdWHQvICDmOhcmrgUc38SNES0PPM7wTBiV8KFUklGNca&#10;3o7cobdCVI8BFHGcMj4SbJ7zwjhUxTNqICWdpFJ7QxttHHNm3sex5oZkAw8yNfYXnIA8xV9/eE77&#10;M0VlkrJVCPQxIWzllNO0AKcN1IgaSuYqvQeVp0wJLWJzyETuu0QsI5BFGGxxc5NQyW0uQLWWDen6&#10;/8Gyd4srRdJo4B13PVLQHCr+8/b218dPd18///7x7e77FwInQFMpdR+0b+SVWj1pEDHnKlY5/ods&#10;SGWpXTbU8soQBi/Ds95pFzwwOOrAX9dS77fGbK7NGy4sEF281cZVJgLJ8hqtgjPVW4/EeQZVeuGT&#10;o/DkiJSkE54EdS1bxcm2YrJH8XpNMewdH53uhby8p7mGCdnM6nhpUqfAqmKVA0iE4i3rnAa2WaTQ&#10;SFgY9CB6UpMGMKCJSe8zwKytvhWAqB0mYW/Dh8N3nnYbnG3oNy4sH1j/HT42Tdo0mnL83QbZtqk8&#10;5GcjMgeObD2UzTbFjZ9tylyIqwopmBc4KWyTwawwFfQQTAtTQYvAvDDVpZsYkhosMBYJRVJCUW0P&#10;kqSW8CwXCz4RVsu0V2M97laDKjYRpLyu8yJJK2rzEvvGGgbYK7q0L7rH8FR3/iMADmqDpwI83fWD&#10;nlkmNIceu88Ymrn+sJfE9eEu0pwicuakfZQ1FFh3LWd77PE1MlwT9o/mTzZs/Ox2XBMG3Yv9Z29n&#10;05PY0mvTVIssjcZpliG/Ws2mrzJFFhTafDy2uTlSN9SyAlv6rNvBkU1hy8ewXUHMJWwKXczs+Nqw&#10;2AC2nNUTfkNNKm1GVCcuAHvkblTCafS6iIhZSlhBBXx6eBhCziOPZBy+VFCyNTM0zR6jCTRkMEZ9&#10;XFxuVaFkqmkFMChORbSE5TeXKp0lcNtDO+bwBJatpXT1YYDbfP3ZgrYfQ8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yBs2dkAAAALAQAADwAAAAAAAAABACAAAAAiAAAAZHJzL2Rvd25yZXYueG1s&#10;UEsBAhQAFAAAAAgAh07iQAvrK7JNAwAAVAkAAA4AAAAAAAAAAQAgAAAAKA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73600;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9744;v-text-anchor:middle;mso-width-relative:page;mso-height-relative:page;" fillcolor="#FF0000" filled="t" stroked="t" coordsize="190500,182245" o:gfxdata="UEsDBAoAAAAAAIdO4kAAAAAAAAAAAAAAAAAEAAAAZHJzL1BLAwQUAAAACACHTuJAy+TnBNwAAAAN&#10;AQAADwAAAGRycy9kb3ducmV2LnhtbE2PMU/DMBSEdyT+g/WQWKLWjgsNCXEqoKILA6JlYHRjNwnE&#10;dmS7afvveZlgvHuf7t2Vq7Ppyah96JwVkM4ZEG1rpzrbCPjcvc4egIQorZK9s1rARQdYVddXpSyU&#10;O9kPPW5jQzDEhkIKaGMcCkpD3Wojw9wN2uLt4LyREaVvqPLyhOGmp5yxJTWys/ihlYN+aXX9sz0a&#10;AYfk+ZIn2dd39pasN+9rM/r8aRTi9iZlj0CiPsc/GKb6WB0q7LR3R6sC6VGnOb9HVsCSLTIgE8L5&#10;ZO3RWvA7oFVJ/6+ofgFQSwMEFAAAAAgAh07iQD8DVMmFAgAADgUAAA4AAABkcnMvZTJvRG9jLnht&#10;bK1UzY7TMBC+I/EOlu9s0tBuu9Wmq2qrIqQVrLQgzq5jN5b8x9htujwG4sCNI+/A8yDEYzB2sr9w&#10;2AM9pDOZyTfzfZ7x6dnBaLIXEJSzNR0dlZQIy12j7Lam79+tX8woCZHZhmlnRU2vRaBni+fPTjs/&#10;F5VrnW4EEASxYd75mrYx+nlRBN4Kw8KR88JiUDowLKIL26IB1iG60UVVlsdF56Dx4LgIAd+u+iAd&#10;EOEpgE5KxcXK8Z0RNvaoIDSLSCm0yge6yN1KKXh8K2UQkeiaItOYn1gE7U16FotTNt8C863iQwvs&#10;KS084mSYslj0FmrFIiM7UH9BGcXBBSfjEXem6IlkRZDFqHykzVXLvMhcUOrgb0UP/w+Wv9lfAlFN&#10;TY8psczggf/88eX398+/vn4jx0mezoc5Zl35Sxi8gGbiepBg0j+yIIeazl6eTGfTCSXXNZ1Usyny&#10;6eUVh0g4JoxOykmJwnNMGM2qajxJ8eIOyEOIr4QzJBk1xSmESVaV7S9C7HNvclLh4LRq1krr7MB2&#10;c66B7Bke9Xpd4m+Af5CmLemwfDXNnTAcYImDg00ZjyIEu6WE6S1uBo+Qaz/4OjytSGpyxULbN5MR&#10;eimMirg8WhmUK3V406K2KERSutc2WfGwOQyCb1xzjacErh/f4PlaYYULFuIlA5xXFBU3Or7Fh9QO&#10;+bnBoqR18Olf71M+jhFGKelw/pH7xx0DQYl+bXHATkbjcVqY7Iwn0woduB/Z3I/YnTl3qPsI7w7P&#10;s5nyo74xJTjzARd/mapiiFmOtXuVB+c89nuJVwcXy2VOwyXxLF7YK88TeDpn65a76KTK85CE6tUZ&#10;9MM1ySM1rHTaw/t+zrq7xh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vk5wTcAAAADQEAAA8A&#10;AAAAAAAAAQAgAAAAIgAAAGRycy9kb3ducmV2LnhtbFBLAQIUABQAAAAIAIdO4kA/A1TJhQIAAA4F&#10;AAAOAAAAAAAAAAEAIAAAACsBAABkcnMvZTJvRG9jLnhtbFBLBQYAAAAABgAGAFkBAAAi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5648;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4624;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7435850</wp:posOffset>
                </wp:positionH>
                <wp:positionV relativeFrom="paragraph">
                  <wp:posOffset>2612390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5.5pt;margin-top:205.7pt;height:115pt;width:71.3pt;z-index:251672576;mso-width-relative:page;mso-height-relative:page;" fillcolor="#FFFFFF" filled="t" stroked="f" coordsize="21600,21600" o:gfxdata="UEsDBAoAAAAAAIdO4kAAAAAAAAAAAAAAAAAEAAAAZHJzL1BLAwQUAAAACACHTuJAKhSvTNkAAAAN&#10;AQAADwAAAGRycy9kb3ducmV2LnhtbE2PwU7DMBBE70j8g7VIXBB1TNMEQpxKIBVxbekHbGI3iYjX&#10;Uew27d93e4LjzI5m35TrsxvEyU6h96RBLRIQlhpvemo17H82z68gQkQyOHiyGi42wLq6vyuxMH6m&#10;rT3tYiu4hEKBGroYx0LK0HTWYVj40RLfDn5yGFlOrTQTzlzuBvmSJJl02BN/6HC0n51tfndHp+Hw&#10;PT+t3ub6K+7zbZp9YJ/X/qL144NK3kFEe45/YbjhMzpUzFT7I5kgBtYqVzwmakiVSkHcIku1zEDU&#10;GrKULVmV8v+K6gp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SvTN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drawing>
          <wp:inline distT="0" distB="0" distL="114300" distR="114300">
            <wp:extent cx="7618730" cy="4396105"/>
            <wp:effectExtent l="0" t="0" r="1270" b="4445"/>
            <wp:docPr id="35" name="图片 3" descr="E:\依索拉\07f18a9f55d078765e35de949df7c61(1).png07f18a9f55d078765e35de949df7c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E:\依索拉\07f18a9f55d078765e35de949df7c61(1).png07f18a9f55d078765e35de949df7c61(1)"/>
                    <pic:cNvPicPr>
                      <a:picLocks noChangeAspect="1"/>
                    </pic:cNvPicPr>
                  </pic:nvPicPr>
                  <pic:blipFill>
                    <a:blip r:embed="rId15"/>
                    <a:srcRect/>
                    <a:stretch>
                      <a:fillRect/>
                    </a:stretch>
                  </pic:blipFill>
                  <pic:spPr>
                    <a:xfrm>
                      <a:off x="0" y="0"/>
                      <a:ext cx="7618730" cy="4396105"/>
                    </a:xfrm>
                    <a:prstGeom prst="rect">
                      <a:avLst/>
                    </a:prstGeom>
                    <a:noFill/>
                    <a:ln>
                      <a:noFill/>
                    </a:ln>
                  </pic:spPr>
                </pic:pic>
              </a:graphicData>
            </a:graphic>
          </wp:inline>
        </w:drawing>
      </w: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安徽依索拉复合材料有限公司半固化片绝缘板及覆铜板生产项目建设符合相关产业政策的要求，选址符合相关规划要求，选址合理，采取的各项污染防治措施可行，能够实现达标排放和总量控制要求，对环境影响较小。只要认真落实报告表提出的各项污染防治措施，从环境保护角度来看，该项目建设是可行的。</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一、安徽依索拉复合材料有限公司半固化片绝缘板及覆铜板生产项目</w:t>
            </w:r>
            <w:r>
              <w:rPr>
                <w:rFonts w:hint="eastAsia" w:ascii="Times New Roman" w:hAnsi="Times New Roman" w:eastAsia="宋体" w:cs="Times New Roman"/>
                <w:color w:val="auto"/>
                <w:sz w:val="24"/>
                <w:szCs w:val="24"/>
                <w:lang w:eastAsia="zh-CN"/>
              </w:rPr>
              <w:t>位</w:t>
            </w:r>
            <w:r>
              <w:rPr>
                <w:rFonts w:hint="default" w:ascii="Times New Roman" w:hAnsi="Times New Roman" w:eastAsia="宋体" w:cs="Times New Roman"/>
                <w:color w:val="auto"/>
                <w:sz w:val="24"/>
                <w:szCs w:val="24"/>
                <w:lang w:eastAsia="zh-CN"/>
              </w:rPr>
              <w:t>于宁国经济技术开发区</w:t>
            </w:r>
            <w:r>
              <w:rPr>
                <w:rFonts w:hint="eastAsia" w:ascii="Times New Roman" w:hAnsi="Times New Roman" w:eastAsia="宋体" w:cs="Times New Roman"/>
                <w:color w:val="auto"/>
                <w:sz w:val="24"/>
                <w:szCs w:val="24"/>
                <w:lang w:eastAsia="zh-CN"/>
              </w:rPr>
              <w:t>河沥</w:t>
            </w:r>
            <w:r>
              <w:rPr>
                <w:rFonts w:hint="default" w:ascii="Times New Roman" w:hAnsi="Times New Roman" w:eastAsia="宋体" w:cs="Times New Roman"/>
                <w:color w:val="auto"/>
                <w:sz w:val="24"/>
                <w:szCs w:val="24"/>
                <w:lang w:eastAsia="zh-CN"/>
              </w:rPr>
              <w:t>园区</w:t>
            </w:r>
            <w:r>
              <w:rPr>
                <w:rFonts w:hint="eastAsia" w:ascii="Times New Roman" w:hAnsi="Times New Roman" w:eastAsia="宋体" w:cs="Times New Roman"/>
                <w:color w:val="auto"/>
                <w:sz w:val="24"/>
                <w:szCs w:val="24"/>
                <w:lang w:eastAsia="zh-CN"/>
              </w:rPr>
              <w:t>万安路以南</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主要产品为半固化胶片、绝缘板覆铜板、其他电工材料，预计年产量</w:t>
            </w:r>
            <w:r>
              <w:rPr>
                <w:rFonts w:hint="eastAsia" w:ascii="Times New Roman" w:hAnsi="Times New Roman" w:eastAsia="宋体" w:cs="Times New Roman"/>
                <w:color w:val="auto"/>
                <w:sz w:val="24"/>
                <w:szCs w:val="24"/>
                <w:lang w:val="en-US" w:eastAsia="zh-CN"/>
              </w:rPr>
              <w:t>17000吨。</w:t>
            </w:r>
            <w:r>
              <w:rPr>
                <w:rFonts w:hint="default" w:ascii="Times New Roman" w:hAnsi="Times New Roman" w:eastAsia="宋体" w:cs="Times New Roman"/>
                <w:color w:val="auto"/>
                <w:sz w:val="24"/>
                <w:szCs w:val="24"/>
                <w:lang w:eastAsia="zh-CN"/>
              </w:rPr>
              <w:t>项目经宁国</w:t>
            </w:r>
            <w:r>
              <w:rPr>
                <w:rFonts w:hint="eastAsia" w:ascii="Times New Roman" w:hAnsi="Times New Roman" w:eastAsia="宋体" w:cs="Times New Roman"/>
                <w:color w:val="auto"/>
                <w:sz w:val="24"/>
                <w:szCs w:val="24"/>
                <w:lang w:eastAsia="zh-CN"/>
              </w:rPr>
              <w:t>经济技术开发区</w:t>
            </w:r>
            <w:r>
              <w:rPr>
                <w:rFonts w:hint="default" w:ascii="Times New Roman" w:hAnsi="Times New Roman" w:eastAsia="宋体" w:cs="Times New Roman"/>
                <w:color w:val="auto"/>
                <w:sz w:val="24"/>
                <w:szCs w:val="24"/>
                <w:lang w:eastAsia="zh-CN"/>
              </w:rPr>
              <w:t>管委会备案，项目代码：2</w:t>
            </w:r>
            <w:r>
              <w:rPr>
                <w:rFonts w:hint="eastAsia"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-341862-</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028271</w:t>
            </w:r>
            <w:r>
              <w:rPr>
                <w:rFonts w:hint="default" w:ascii="Times New Roman" w:hAnsi="Times New Roman" w:eastAsia="宋体" w:cs="Times New Roman"/>
                <w:color w:val="auto"/>
                <w:sz w:val="24"/>
                <w:szCs w:val="24"/>
                <w:lang w:eastAsia="zh-CN"/>
              </w:rPr>
              <w:t>。经我局研究，原则同意</w:t>
            </w:r>
            <w:r>
              <w:rPr>
                <w:rFonts w:hint="eastAsia" w:ascii="Times New Roman" w:hAnsi="Times New Roman" w:eastAsia="宋体" w:cs="Times New Roman"/>
                <w:color w:val="auto"/>
                <w:sz w:val="24"/>
                <w:szCs w:val="24"/>
                <w:lang w:eastAsia="zh-CN"/>
              </w:rPr>
              <w:t>该项目</w:t>
            </w:r>
            <w:r>
              <w:rPr>
                <w:rFonts w:hint="default" w:ascii="Times New Roman" w:hAnsi="Times New Roman" w:eastAsia="宋体" w:cs="Times New Roman"/>
                <w:color w:val="auto"/>
                <w:sz w:val="24"/>
                <w:szCs w:val="24"/>
                <w:lang w:eastAsia="zh-CN"/>
              </w:rPr>
              <w:t>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w:t>
            </w:r>
            <w:r>
              <w:rPr>
                <w:rFonts w:hint="eastAsia" w:ascii="Times New Roman" w:hAnsi="Times New Roman" w:eastAsia="宋体" w:cs="Times New Roman"/>
                <w:color w:val="auto"/>
                <w:sz w:val="24"/>
                <w:szCs w:val="24"/>
                <w:lang w:eastAsia="zh-CN"/>
              </w:rPr>
              <w:t>生活污水</w:t>
            </w:r>
            <w:r>
              <w:rPr>
                <w:rFonts w:hint="default" w:ascii="Times New Roman" w:hAnsi="Times New Roman" w:eastAsia="宋体" w:cs="Times New Roman"/>
                <w:color w:val="auto"/>
                <w:sz w:val="24"/>
                <w:szCs w:val="24"/>
                <w:lang w:eastAsia="zh-CN"/>
              </w:rPr>
              <w:t>排放执行污水处理厂接管标准</w:t>
            </w:r>
            <w:r>
              <w:rPr>
                <w:rFonts w:hint="eastAsia" w:ascii="Times New Roman" w:hAnsi="Times New Roman" w:eastAsia="宋体" w:cs="Times New Roman"/>
                <w:color w:val="auto"/>
                <w:sz w:val="24"/>
                <w:szCs w:val="24"/>
                <w:lang w:eastAsia="zh-CN"/>
              </w:rPr>
              <w:t>；循环冷却水、锅炉废水以场地洒水等方式综合利用，不外排</w:t>
            </w:r>
            <w:r>
              <w:rPr>
                <w:rFonts w:hint="default"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三、项目焚烧炉废气</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DM</w:t>
            </w:r>
            <w:r>
              <w:rPr>
                <w:rFonts w:hint="eastAsia"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lang w:eastAsia="zh-CN"/>
              </w:rPr>
              <w:t>颗粒物排放参照执行上海市《大气污染物综合排放标准》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DB31/933-2015）中的标准及无组织浓度监控点限值要求；厂区内</w:t>
            </w:r>
            <w:r>
              <w:rPr>
                <w:rFonts w:hint="eastAsia"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vertAlign w:val="subscript"/>
                <w:lang w:eastAsia="zh-CN"/>
              </w:rPr>
              <w:t>s</w:t>
            </w:r>
            <w:r>
              <w:rPr>
                <w:rFonts w:hint="default" w:ascii="Times New Roman" w:hAnsi="Times New Roman" w:eastAsia="宋体" w:cs="Times New Roman"/>
                <w:color w:val="auto"/>
                <w:sz w:val="24"/>
                <w:szCs w:val="24"/>
                <w:lang w:eastAsia="zh-CN"/>
              </w:rPr>
              <w:t>无组织排放</w:t>
            </w:r>
            <w:r>
              <w:rPr>
                <w:rFonts w:hint="eastAsia" w:ascii="Times New Roman" w:hAnsi="Times New Roman" w:eastAsia="宋体" w:cs="Times New Roman"/>
                <w:color w:val="auto"/>
                <w:sz w:val="24"/>
                <w:szCs w:val="24"/>
                <w:lang w:eastAsia="zh-CN"/>
              </w:rPr>
              <w:t>监</w:t>
            </w:r>
            <w:r>
              <w:rPr>
                <w:rFonts w:hint="default" w:ascii="Times New Roman" w:hAnsi="Times New Roman" w:eastAsia="宋体" w:cs="Times New Roman"/>
                <w:color w:val="auto"/>
                <w:sz w:val="24"/>
                <w:szCs w:val="24"/>
                <w:lang w:eastAsia="zh-CN"/>
              </w:rPr>
              <w:t>控点浓度应符合《挥发性有机物无组织排放控制标准》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GB37822-2019）表A.1规定的限值；锅炉废气排放执行《锅炉大气污染物排放标准》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GB13271-2014） 中表3大气污染物特别排放限值，其中NO</w:t>
            </w:r>
            <w:r>
              <w:rPr>
                <w:rFonts w:hint="eastAsia"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eastAsia="zh-CN"/>
              </w:rPr>
              <w:t>排放执行安徽省大气办关于印发《安徽省2020年大气污染防治重点工作任务》的通知（皖大气办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2020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2号）中的要求限值。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四、项目厂界噪声执行《工业企业厂界环境噪声排放标准》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五、项目一般固体废物执行《一般工业固体废物贮存处置场污染控制标准》(GB18599</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2001）及其2013年修改单规定，危险废物执行《危险废物贮存污染控制标准》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lang w:eastAsia="zh-CN"/>
              </w:rPr>
              <w:t>B18597-2001）</w:t>
            </w:r>
            <w:r>
              <w:rPr>
                <w:rFonts w:hint="eastAsia"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eastAsia="zh-CN"/>
              </w:rPr>
              <w:t>其修改。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六、项目总量控制指标烟粉</w:t>
            </w:r>
            <w:r>
              <w:rPr>
                <w:rFonts w:hint="eastAsia" w:ascii="Times New Roman" w:hAnsi="Times New Roman" w:eastAsia="宋体" w:cs="Times New Roman"/>
                <w:color w:val="auto"/>
                <w:sz w:val="24"/>
                <w:szCs w:val="24"/>
                <w:lang w:eastAsia="zh-CN"/>
              </w:rPr>
              <w:t>尘</w:t>
            </w:r>
            <w:r>
              <w:rPr>
                <w:rFonts w:hint="default" w:ascii="Times New Roman" w:hAnsi="Times New Roman" w:eastAsia="宋体" w:cs="Times New Roman"/>
                <w:color w:val="auto"/>
                <w:sz w:val="24"/>
                <w:szCs w:val="24"/>
                <w:lang w:eastAsia="zh-CN"/>
              </w:rPr>
              <w:t>为0.014t/a、</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lang w:eastAsia="zh-CN"/>
              </w:rPr>
              <w:t>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为0.021t/a、NO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为0.12 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 xml:space="preserve"> </w:t>
            </w:r>
            <w:r>
              <w:rPr>
                <w:rFonts w:hint="eastAsia"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vertAlign w:val="subscript"/>
                <w:lang w:eastAsia="zh-CN"/>
              </w:rPr>
              <w:t>s</w:t>
            </w:r>
            <w:r>
              <w:rPr>
                <w:rFonts w:hint="default" w:ascii="Times New Roman" w:hAnsi="Times New Roman" w:eastAsia="宋体" w:cs="Times New Roman"/>
                <w:color w:val="auto"/>
                <w:sz w:val="24"/>
                <w:szCs w:val="24"/>
                <w:lang w:eastAsia="zh-CN"/>
              </w:rPr>
              <w:t>为0.708 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七、项目建成后严格执行排污许可制度。</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color w:val="auto"/>
                <w:sz w:val="24"/>
                <w:szCs w:val="24"/>
                <w:lang w:eastAsia="zh-CN"/>
              </w:rPr>
              <w:t>八、</w:t>
            </w:r>
            <w:r>
              <w:rPr>
                <w:rFonts w:hint="default" w:ascii="Times New Roman" w:hAnsi="Times New Roman" w:eastAsia="宋体" w:cs="Times New Roman"/>
                <w:color w:val="auto"/>
                <w:sz w:val="24"/>
                <w:szCs w:val="24"/>
                <w:lang w:eastAsia="zh-CN"/>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表8-1 环评批复要求与落实情况对照表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依索拉复合材料有限公司半固化片绝缘板及覆铜板生产项目位于宁国经济技术开发区河沥园区万安路以南。项目主要产品为半固化胶片、绝缘板覆铜板、其他电工材料，预计年产量17000吨。项目经宁国经济技术开发区管委会备案，项目代码：2019-341862-30-03-028271。经我局研究，原则同意该项目建设。</w:t>
                  </w:r>
                </w:p>
              </w:tc>
              <w:tc>
                <w:tcPr>
                  <w:tcW w:w="2654" w:type="pct"/>
                  <w:tcBorders>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位于宁国经济技术开发区河沥园区万安路以南</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项目生活污水排放执行污水处理厂接管标准；循环冷却水、锅炉废水以场地洒水等方式综合利用，不外排。</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生活污水经化粪池预处理后排入市政污水管网，进入宁国市城北污水处理厂处理；循环冷却水</w:t>
                  </w:r>
                  <w:r>
                    <w:rPr>
                      <w:rFonts w:hint="eastAsia" w:ascii="Times New Roman" w:hAnsi="Times New Roman" w:cs="Times New Roman"/>
                      <w:color w:val="000000"/>
                      <w:sz w:val="21"/>
                      <w:szCs w:val="21"/>
                      <w:lang w:val="en-US" w:eastAsia="zh-CN" w:bidi="ar-SA"/>
                    </w:rPr>
                    <w:t>及</w:t>
                  </w:r>
                  <w:r>
                    <w:rPr>
                      <w:rFonts w:hint="default" w:ascii="Times New Roman" w:hAnsi="Times New Roman" w:cs="Times New Roman" w:eastAsiaTheme="minorEastAsia"/>
                      <w:color w:val="000000"/>
                      <w:sz w:val="21"/>
                      <w:szCs w:val="21"/>
                      <w:lang w:val="en-US" w:eastAsia="zh-CN" w:bidi="ar-SA"/>
                    </w:rPr>
                    <w:t>初期雨水用于场地洒水</w:t>
                  </w:r>
                  <w:r>
                    <w:rPr>
                      <w:rFonts w:hint="eastAsia" w:ascii="Times New Roman" w:hAnsi="Times New Roman" w:cs="Times New Roman"/>
                      <w:color w:val="000000"/>
                      <w:sz w:val="21"/>
                      <w:szCs w:val="21"/>
                      <w:lang w:val="en-US" w:eastAsia="zh-CN" w:bidi="ar-SA"/>
                    </w:rPr>
                    <w:t>，不外排</w:t>
                  </w:r>
                  <w:r>
                    <w:rPr>
                      <w:rFonts w:hint="default" w:ascii="Times New Roman" w:hAnsi="Times New Roman" w:cs="Times New Roman" w:eastAsiaTheme="minorEastAsia"/>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焚烧炉废气、DMF、颗粒物排放参照执行上海市《大气污染物综合排放标准》（DB31/933-2015）中的标准及无组织浓度监控点限值要求；厂区内VOCs无组织排放监控点浓度应符合《挥发性有机物无组织排放控制标准》（GB37822-2019）表A.1规定的限值；锅炉废气排放执行《锅炉大气污染物排放标准》（GB13271-2014） 中表3大气污染物特别排放限值，其中NOx排放执行安徽省大气办关于印发《安徽省2020年大气污染防治重点工作任务》的通知（皖大气办[2020]2号）中的要求限值。</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w:t>
                  </w:r>
                  <w:r>
                    <w:rPr>
                      <w:rFonts w:hint="default" w:ascii="Times New Roman" w:hAnsi="Times New Roman" w:cs="Times New Roman" w:eastAsiaTheme="minorEastAsia"/>
                      <w:color w:val="000000"/>
                      <w:sz w:val="21"/>
                      <w:szCs w:val="21"/>
                      <w:lang w:val="en-US" w:eastAsia="zh-CN" w:bidi="ar-SA"/>
                    </w:rPr>
                    <w:t>#车间热压、冷压废气经集气装置+低温等离子+活性炭箱+15m高排气筒（DA001）排放。</w:t>
                  </w:r>
                  <w:r>
                    <w:rPr>
                      <w:rFonts w:hint="eastAsia"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#车间涂布、烘干废气经集气装置+RTO焚烧炉装置+15m高排气筒（DA002）排放。天然气燃烧废气经低氮燃烧器+活性炭箱+15m高排气筒（DA001）排放。</w:t>
                  </w:r>
                  <w:r>
                    <w:rPr>
                      <w:rFonts w:hint="eastAsia" w:ascii="Times New Roman" w:hAnsi="Times New Roman" w:cs="Times New Roman"/>
                      <w:color w:val="000000"/>
                      <w:sz w:val="21"/>
                      <w:szCs w:val="21"/>
                      <w:lang w:val="en-US" w:eastAsia="zh-CN" w:bidi="ar-SA"/>
                    </w:rPr>
                    <w:t>研磨废气经布袋除尘器</w:t>
                  </w:r>
                  <w:r>
                    <w:rPr>
                      <w:rFonts w:hint="default" w:ascii="Times New Roman" w:hAnsi="Times New Roman" w:cs="Times New Roman" w:eastAsiaTheme="minorEastAsia"/>
                      <w:color w:val="000000"/>
                      <w:sz w:val="21"/>
                      <w:szCs w:val="21"/>
                      <w:lang w:val="en-US" w:eastAsia="zh-CN" w:bidi="ar-SA"/>
                    </w:rPr>
                    <w:t>+15m高排气筒（DA00</w:t>
                  </w:r>
                  <w:r>
                    <w:rPr>
                      <w:rFonts w:hint="eastAsia"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）排放</w:t>
                  </w:r>
                  <w:r>
                    <w:rPr>
                      <w:rFonts w:hint="eastAsia" w:ascii="Times New Roman" w:hAnsi="Times New Roman" w:cs="Times New Roman"/>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项目厂界噪声执行《工业企业厂界环境噪声排放标准》（GB12348-2008）中的3类标准。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设备基础减震、墙体隔声、加强管理。厂界噪声满足《工业企业厂界环境噪声排放标准》（GB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项目一般固体废物执行《一般工业固体废物贮存处置场污染控制标准》(GB18599-2001）及其 2013 年修改单规定，危险废物执行《危险废物贮存污染控制标准》（GB18597-2001）及其修改。</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废边角料收集于一般固废暂存间，作为原料回用于生产。废环氧树脂桶、废二甲基甲酰胺桶、废硅烷偶联剂桶、废导热油、废导热油桶</w:t>
                  </w:r>
                  <w:r>
                    <w:rPr>
                      <w:rFonts w:hint="eastAsia" w:ascii="Times New Roman" w:hAnsi="Times New Roman" w:eastAsia="宋体" w:cs="Times New Roman"/>
                      <w:b w:val="0"/>
                      <w:bCs w:val="0"/>
                      <w:color w:val="auto"/>
                      <w:sz w:val="21"/>
                      <w:szCs w:val="21"/>
                      <w:lang w:eastAsia="zh-CN"/>
                    </w:rPr>
                    <w:t>、废活性炭</w:t>
                  </w:r>
                  <w:r>
                    <w:rPr>
                      <w:rFonts w:hint="default" w:ascii="Times New Roman" w:hAnsi="Times New Roman" w:eastAsia="宋体" w:cs="Times New Roman"/>
                      <w:b w:val="0"/>
                      <w:bCs w:val="0"/>
                      <w:color w:val="auto"/>
                      <w:sz w:val="21"/>
                      <w:szCs w:val="21"/>
                      <w:lang w:eastAsia="zh-CN"/>
                    </w:rPr>
                    <w:t>暂存于危废间，定期委托有资质单位处置。生活垃圾设垃圾桶，委托环卫部门清运。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项目总量控制指标烟粉尘为0.014t/a、SO</w:t>
                  </w:r>
                  <w:r>
                    <w:rPr>
                      <w:rFonts w:hint="default" w:ascii="Times New Roman" w:hAnsi="Times New Roman" w:cs="Times New Roman" w:eastAsiaTheme="minorEastAsia"/>
                      <w:sz w:val="21"/>
                      <w:szCs w:val="21"/>
                      <w:vertAlign w:val="subscript"/>
                    </w:rPr>
                    <w:t>2</w:t>
                  </w:r>
                  <w:r>
                    <w:rPr>
                      <w:rFonts w:hint="default" w:ascii="Times New Roman" w:hAnsi="Times New Roman" w:cs="Times New Roman" w:eastAsiaTheme="minorEastAsia"/>
                      <w:sz w:val="21"/>
                      <w:szCs w:val="21"/>
                    </w:rPr>
                    <w:t>为0.021t/a、NOx为0.12 t/a、 VOCs为0.708 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项目建成后严格执行排污许可制度。</w:t>
                  </w:r>
                </w:p>
              </w:tc>
              <w:tc>
                <w:tcPr>
                  <w:tcW w:w="2654" w:type="pct"/>
                  <w:tcBorders>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2"/>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已严格执行排污许可制度。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4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建设单位在项目建成后按规定程序申请组织环保竣工验收，合格后方可正式生产。</w:t>
                  </w:r>
                </w:p>
              </w:tc>
              <w:tc>
                <w:tcPr>
                  <w:tcW w:w="2654" w:type="pct"/>
                  <w:tcBorders>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落实</w:t>
                  </w:r>
                </w:p>
                <w:p>
                  <w:pPr>
                    <w:pStyle w:val="22"/>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 xml:space="preserve">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③噪声监测方法按《工业企业厂界环境噪声排放标准》（GB12348-2008）要求进行，采用等效声级Leq（A）值为进行了评价，噪声测量仪器为Ⅱ型分析仪器。测量方法及环境气象条件的选择按照国家有关技术规范执行。评价量，统计声级 L10、L50、L90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表10-1 废水监测内容一览表</w:t>
            </w:r>
          </w:p>
          <w:tbl>
            <w:tblPr>
              <w:tblStyle w:val="13"/>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2"/>
                    <w:spacing w:line="240" w:lineRule="auto"/>
                    <w:jc w:val="center"/>
                    <w:rPr>
                      <w:rFonts w:hint="default" w:ascii="Times New Roman" w:hAnsi="Times New Roman" w:cs="Times New Roman"/>
                      <w:lang w:val="en-US" w:eastAsia="zh-CN"/>
                    </w:rPr>
                  </w:pPr>
                  <w:bookmarkStart w:id="2" w:name="_Toc5005"/>
                  <w:r>
                    <w:rPr>
                      <w:rFonts w:hint="default" w:ascii="Times New Roman" w:hAnsi="Times New Roman" w:cs="Times New Roman"/>
                      <w:lang w:val="en-US" w:eastAsia="zh-CN"/>
                    </w:rPr>
                    <w:t>生活污水排口</w:t>
                  </w:r>
                </w:p>
              </w:tc>
              <w:tc>
                <w:tcPr>
                  <w:tcW w:w="3822" w:type="dxa"/>
                  <w:noWrap w:val="0"/>
                  <w:vAlign w:val="center"/>
                </w:tcPr>
                <w:p>
                  <w:pPr>
                    <w:pStyle w:val="22"/>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p>
              </w:tc>
              <w:tc>
                <w:tcPr>
                  <w:tcW w:w="2449" w:type="dxa"/>
                  <w:tcBorders>
                    <w:right w:val="single" w:color="auto" w:sz="12" w:space="0"/>
                  </w:tcBorders>
                  <w:noWrap w:val="0"/>
                  <w:vAlign w:val="center"/>
                </w:tcPr>
                <w:p>
                  <w:pPr>
                    <w:pStyle w:val="22"/>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批次/</w:t>
                  </w:r>
                  <w:r>
                    <w:rPr>
                      <w:rFonts w:hint="default" w:ascii="Times New Roman" w:hAnsi="Times New Roman" w:cs="Times New Roman"/>
                      <w:lang w:val="en-US" w:eastAsia="zh-CN"/>
                    </w:rPr>
                    <w:t>1</w:t>
                  </w:r>
                  <w:r>
                    <w:rPr>
                      <w:rFonts w:hint="default" w:ascii="Times New Roman" w:hAnsi="Times New Roman" w:cs="Times New Roman"/>
                    </w:rPr>
                    <w:t>点/</w:t>
                  </w:r>
                  <w:r>
                    <w:rPr>
                      <w:rFonts w:hint="default"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表10-2 废气监测内容一览表</w:t>
            </w:r>
          </w:p>
          <w:tbl>
            <w:tblPr>
              <w:tblStyle w:val="13"/>
              <w:tblW w:w="87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eastAsia" w:ascii="Times New Roman" w:hAnsi="Times New Roman" w:cs="Times New Roman"/>
                      <w:lang w:eastAsia="zh-CN"/>
                    </w:rPr>
                    <w:t>半固化片生产线、焚烧炉助燃废气排气筒（</w:t>
                  </w:r>
                  <w:r>
                    <w:rPr>
                      <w:rFonts w:hint="eastAsia" w:ascii="Times New Roman" w:hAnsi="Times New Roman" w:cs="Times New Roman"/>
                      <w:lang w:val="en-US" w:eastAsia="zh-CN"/>
                    </w:rPr>
                    <w:t>DA001</w:t>
                  </w:r>
                  <w:r>
                    <w:rPr>
                      <w:rFonts w:hint="eastAsia" w:ascii="Times New Roman" w:hAnsi="Times New Roman" w:cs="Times New Roman"/>
                      <w:lang w:eastAsia="zh-CN"/>
                    </w:rPr>
                    <w:t>）出口</w:t>
                  </w:r>
                </w:p>
              </w:tc>
              <w:tc>
                <w:tcPr>
                  <w:tcW w:w="1668"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、非甲烷总烃、DMF、丙酮、SO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绝缘板、覆铜板、其他电工材料生产线废气排气筒（DA002）进出口</w:t>
                  </w:r>
                </w:p>
              </w:tc>
              <w:tc>
                <w:tcPr>
                  <w:tcW w:w="1668"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、非甲烷总烃、DMF、丙酮、SO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、NO</w:t>
                  </w:r>
                  <w:r>
                    <w:rPr>
                      <w:rFonts w:hint="eastAsia" w:ascii="Times New Roman" w:hAnsi="Times New Roman" w:cs="Times New Roman"/>
                      <w:vertAlign w:val="subscript"/>
                      <w:lang w:val="en-US" w:eastAsia="zh-CN"/>
                    </w:rPr>
                    <w:t>x</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钢板研磨废气</w:t>
                  </w:r>
                  <w:r>
                    <w:rPr>
                      <w:rFonts w:hint="default" w:ascii="Times New Roman" w:hAnsi="Times New Roman" w:cs="Times New Roman"/>
                      <w:lang w:val="en-US" w:eastAsia="zh-CN"/>
                    </w:rPr>
                    <w:t>排气筒（DA00</w:t>
                  </w:r>
                  <w:r>
                    <w:rPr>
                      <w:rFonts w:hint="eastAsia" w:ascii="Times New Roman" w:hAnsi="Times New Roman" w:cs="Times New Roman"/>
                      <w:lang w:val="en-US" w:eastAsia="zh-CN"/>
                    </w:rPr>
                    <w:t>3</w:t>
                  </w:r>
                  <w:r>
                    <w:rPr>
                      <w:rFonts w:hint="default" w:ascii="Times New Roman" w:hAnsi="Times New Roman" w:cs="Times New Roman"/>
                      <w:lang w:val="en-US" w:eastAsia="zh-CN"/>
                    </w:rPr>
                    <w:t>）出口</w:t>
                  </w:r>
                </w:p>
              </w:tc>
              <w:tc>
                <w:tcPr>
                  <w:tcW w:w="1668"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车间外</w:t>
                  </w:r>
                </w:p>
              </w:tc>
              <w:tc>
                <w:tcPr>
                  <w:tcW w:w="1668"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非甲烷总烃</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89"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厂界</w:t>
                  </w:r>
                  <w:r>
                    <w:rPr>
                      <w:rFonts w:hint="eastAsia" w:ascii="Times New Roman" w:hAnsi="Times New Roman" w:cs="Times New Roman"/>
                      <w:lang w:val="en-US" w:eastAsia="zh-CN"/>
                    </w:rPr>
                    <w:t>四周</w:t>
                  </w:r>
                </w:p>
              </w:tc>
              <w:tc>
                <w:tcPr>
                  <w:tcW w:w="16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非甲烷总烃、DMF、丙酮</w:t>
                  </w:r>
                </w:p>
              </w:tc>
              <w:tc>
                <w:tcPr>
                  <w:tcW w:w="795"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表10-3 噪声监测内容一览表</w:t>
            </w:r>
          </w:p>
          <w:tbl>
            <w:tblPr>
              <w:tblStyle w:val="1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2"/>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焚烧炉废气、DMF、颗粒物排放参照执行上海市《大气污染物综合排放标准》（DB31/933-2015）中的标准及无组织浓度监控点限值要求；厂区内VOCs无组织排放监控点浓度应符合《挥发性有机物无组织排放控制标准》（GB37822-2019）表A.1规定的限值；锅炉废气排放执行《锅炉大气污染物排放标准》（GB13271-2014） 中表3大气污染物特别排放限值，其中 NOx排放执行安徽省大气办关于印发《安徽省2020年大气污染防治重点工作任务》的通知（皖大气办[2020]2号）中的要求限值。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半固化片生产线、焚烧炉助燃废气排放监测结果</w:t>
            </w:r>
          </w:p>
          <w:tbl>
            <w:tblPr>
              <w:tblStyle w:val="14"/>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255"/>
              <w:gridCol w:w="672"/>
              <w:gridCol w:w="1219"/>
              <w:gridCol w:w="1047"/>
              <w:gridCol w:w="494"/>
              <w:gridCol w:w="532"/>
              <w:gridCol w:w="1084"/>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05"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05.30~2022.06.11</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85"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85"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30</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半固化片生产线、焚烧炉助燃废气</w:t>
                  </w:r>
                  <w:r>
                    <w:rPr>
                      <w:rFonts w:hint="eastAsia" w:ascii="Times New Roman" w:hAnsi="Times New Roman" w:cs="Times New Roman"/>
                      <w:sz w:val="21"/>
                      <w:szCs w:val="21"/>
                      <w:lang w:val="en-US" w:eastAsia="zh-CN"/>
                    </w:rPr>
                    <w:t>（DA001）</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08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2885</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2857</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2876</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4.8</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4.8</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4.2</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非甲烷总烃</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2.00</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1.77</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1.79</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DMF</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1.44×10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5.71×10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1.44×10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2.86×10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丙酮</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0.53</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0.60</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0.28</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0.001</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0.009</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0.017</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0.017</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0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05.31~2022.06.11</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85"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85"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半固化片生产线、焚烧炉助燃废气排气筒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08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2887</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2863</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2876</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4.7</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4.9</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2.67</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2.23</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DMF</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1.44×10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1.43×10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丙酮</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0.41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1.44×10</w:t>
                  </w:r>
                  <w:r>
                    <w:rPr>
                      <w:rFonts w:hint="default" w:ascii="Times New Roman" w:hAnsi="Times New Roman" w:eastAsia="仿宋" w:cs="Times New Roman"/>
                      <w:b w:val="0"/>
                      <w:bCs w:val="0"/>
                      <w:kern w:val="2"/>
                      <w:sz w:val="21"/>
                      <w:szCs w:val="21"/>
                      <w:vertAlign w:val="superscript"/>
                      <w:lang w:val="en-US" w:eastAsia="zh-CN" w:bidi="ar-SA"/>
                    </w:rPr>
                    <w:t>-5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1.43×10</w:t>
                  </w:r>
                  <w:r>
                    <w:rPr>
                      <w:rFonts w:hint="default" w:ascii="Times New Roman" w:hAnsi="Times New Roman" w:eastAsia="仿宋" w:cs="Times New Roman"/>
                      <w:b w:val="0"/>
                      <w:bCs w:val="0"/>
                      <w:kern w:val="2"/>
                      <w:sz w:val="21"/>
                      <w:szCs w:val="21"/>
                      <w:vertAlign w:val="superscript"/>
                      <w:lang w:val="en-US" w:eastAsia="zh-CN" w:bidi="ar-SA"/>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12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1223"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0.009</w:t>
                  </w:r>
                </w:p>
              </w:tc>
              <w:tc>
                <w:tcPr>
                  <w:tcW w:w="1010" w:type="dxa"/>
                  <w:gridSpan w:val="2"/>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w:t>
                  </w:r>
                </w:p>
              </w:tc>
              <w:tc>
                <w:tcPr>
                  <w:tcW w:w="1087"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0.009</w:t>
                  </w:r>
                </w:p>
              </w:tc>
              <w:tc>
                <w:tcPr>
                  <w:tcW w:w="1174"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0.011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绝缘板、覆铜板、其他电工材料生产线废气排放监测结果</w:t>
            </w:r>
          </w:p>
          <w:tbl>
            <w:tblPr>
              <w:tblStyle w:val="14"/>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255"/>
              <w:gridCol w:w="672"/>
              <w:gridCol w:w="1261"/>
              <w:gridCol w:w="1047"/>
              <w:gridCol w:w="494"/>
              <w:gridCol w:w="532"/>
              <w:gridCol w:w="1084"/>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29"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05.30~2022.06.11</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0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0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05.30</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绝缘板、覆铜板、其他电工材料生产线废气</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进</w:t>
                  </w:r>
                  <w:r>
                    <w:rPr>
                      <w:rFonts w:hint="default" w:ascii="Times New Roman" w:hAnsi="Times New Roman" w:cs="Times New Roman"/>
                      <w:sz w:val="21"/>
                      <w:szCs w:val="21"/>
                      <w:lang w:val="en-US" w:eastAsia="zh-CN"/>
                    </w:rPr>
                    <w:t>口</w:t>
                  </w:r>
                </w:p>
              </w:tc>
              <w:tc>
                <w:tcPr>
                  <w:tcW w:w="11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2581</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2600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2610</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5.7</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6.9</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0.015</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0.018</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非甲烷总烃</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1.91</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2.32</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DMF</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1.29</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丙酮</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1.29</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8</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11</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8</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0.021</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0.029</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0.021</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31</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44</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33</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0.080</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0.114</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0.086</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2022.05.30</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绝缘板、覆铜板、其他电工材料生产线废气</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1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2680</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2681</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2700</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4.3</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4.4</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4.0</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0.011</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非甲烷总烃</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1.52</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1.81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1.59</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DMF</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丙酮</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2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05.31~2022.06.11</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09"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09"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绝缘板、覆铜板、其他电工材料生产线废气</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进</w:t>
                  </w:r>
                  <w:r>
                    <w:rPr>
                      <w:rFonts w:hint="default" w:ascii="Times New Roman" w:hAnsi="Times New Roman" w:cs="Times New Roman"/>
                      <w:sz w:val="21"/>
                      <w:szCs w:val="21"/>
                      <w:lang w:val="en-US" w:eastAsia="zh-CN"/>
                    </w:rPr>
                    <w:t>口</w:t>
                  </w:r>
                </w:p>
              </w:tc>
              <w:tc>
                <w:tcPr>
                  <w:tcW w:w="110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2675</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2670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2658</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eastAsia="仿宋" w:cs="Times New Roman"/>
                      <w:b w:val="0"/>
                      <w:bCs w:val="0"/>
                      <w:sz w:val="21"/>
                      <w:szCs w:val="21"/>
                      <w:vertAlign w:val="baseline"/>
                      <w:lang w:val="en-US" w:eastAsia="zh-CN"/>
                    </w:rPr>
                    <w:t>2</w:t>
                  </w:r>
                  <w:r>
                    <w:rPr>
                      <w:rFonts w:hint="default" w:ascii="Times New Roman" w:hAnsi="Times New Roman" w:eastAsia="仿宋" w:cs="Times New Roman"/>
                      <w:b w:val="0"/>
                      <w:bCs w:val="0"/>
                      <w:sz w:val="21"/>
                      <w:szCs w:val="21"/>
                      <w:vertAlign w:val="baseline"/>
                      <w:lang w:val="en-US" w:eastAsia="zh-CN"/>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5.5</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6.6</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6.1</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0.015</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0.018</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0.016</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非甲烷总烃</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2.91</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2.98</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2.71</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DMF</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1.33</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丙酮</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1.33</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17</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0.045</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0.037</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30</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28</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28</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0.080</w:t>
                  </w:r>
                </w:p>
              </w:tc>
              <w:tc>
                <w:tcPr>
                  <w:tcW w:w="57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0.075</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0.074</w:t>
                  </w:r>
                </w:p>
              </w:tc>
              <w:tc>
                <w:tcPr>
                  <w:tcW w:w="673"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绝缘板、覆铜板、其他电工材料生产线废气</w:t>
                  </w:r>
                  <w:r>
                    <w:rPr>
                      <w:rFonts w:hint="eastAsia" w:ascii="Times New Roman" w:hAnsi="Times New Roman" w:cs="Times New Roman"/>
                      <w:sz w:val="21"/>
                      <w:szCs w:val="21"/>
                      <w:lang w:val="en-US" w:eastAsia="zh-CN"/>
                    </w:rPr>
                    <w:t>（DA002）</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9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2707</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2699</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2709</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4.8</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4.3</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非甲烷总烃</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2.09</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2.10</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DMF</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1.36</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丙酮</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1.36</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1.35</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4" w:type="pct"/>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010" w:type="dxa"/>
                  <w:gridSpan w:val="2"/>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087"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1174"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w:t>
            </w:r>
            <w:r>
              <w:rPr>
                <w:rFonts w:hint="eastAsia" w:ascii="Times New Roman" w:hAnsi="Times New Roman" w:cs="Times New Roman"/>
                <w:b/>
                <w:bCs/>
                <w:sz w:val="21"/>
                <w:szCs w:val="21"/>
                <w:lang w:val="en-US" w:eastAsia="zh-CN"/>
              </w:rPr>
              <w:t xml:space="preserve"> 研磨</w:t>
            </w:r>
            <w:r>
              <w:rPr>
                <w:rFonts w:hint="default" w:ascii="Times New Roman" w:hAnsi="Times New Roman" w:cs="Times New Roman"/>
                <w:b/>
                <w:bCs/>
                <w:sz w:val="21"/>
                <w:szCs w:val="21"/>
                <w:lang w:val="en-US" w:eastAsia="zh-CN"/>
              </w:rPr>
              <w:t>废气排放监测结果</w:t>
            </w:r>
          </w:p>
          <w:tbl>
            <w:tblPr>
              <w:tblStyle w:val="14"/>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825"/>
              <w:gridCol w:w="740"/>
              <w:gridCol w:w="1223"/>
              <w:gridCol w:w="1130"/>
              <w:gridCol w:w="541"/>
              <w:gridCol w:w="574"/>
              <w:gridCol w:w="113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tcBorders>
                    <w:top w:val="single" w:color="auto" w:sz="12"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598" w:type="pct"/>
                  <w:gridSpan w:val="3"/>
                  <w:tcBorders>
                    <w:top w:val="single" w:color="auto" w:sz="12"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06.01</w:t>
                  </w:r>
                </w:p>
              </w:tc>
              <w:tc>
                <w:tcPr>
                  <w:tcW w:w="958" w:type="pct"/>
                  <w:gridSpan w:val="2"/>
                  <w:tcBorders>
                    <w:top w:val="single" w:color="auto" w:sz="12"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686" w:type="pct"/>
                  <w:gridSpan w:val="3"/>
                  <w:tcBorders>
                    <w:top w:val="single" w:color="auto" w:sz="12"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473" w:type="pct"/>
                  <w:vMerge w:val="restart"/>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5"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644" w:type="pct"/>
                  <w:gridSpan w:val="5"/>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1125"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639" w:type="pct"/>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53"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704" w:type="pct"/>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05.30</w:t>
                  </w:r>
                </w:p>
              </w:tc>
              <w:tc>
                <w:tcPr>
                  <w:tcW w:w="47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研磨</w:t>
                  </w:r>
                  <w:r>
                    <w:rPr>
                      <w:rFonts w:hint="default" w:ascii="Times New Roman" w:hAnsi="Times New Roman" w:cs="Times New Roman"/>
                      <w:sz w:val="21"/>
                      <w:szCs w:val="21"/>
                      <w:lang w:val="en-US" w:eastAsia="zh-CN"/>
                    </w:rPr>
                    <w:t>废气排气筒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125" w:type="pct"/>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681</w:t>
                  </w:r>
                </w:p>
              </w:tc>
              <w:tc>
                <w:tcPr>
                  <w:tcW w:w="1115" w:type="dxa"/>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638</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642</w:t>
                  </w:r>
                </w:p>
              </w:tc>
              <w:tc>
                <w:tcPr>
                  <w:tcW w:w="1228" w:type="dxa"/>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24"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701"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4.4</w:t>
                  </w:r>
                </w:p>
              </w:tc>
              <w:tc>
                <w:tcPr>
                  <w:tcW w:w="1115" w:type="dxa"/>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3.8</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4.0</w:t>
                  </w:r>
                </w:p>
              </w:tc>
              <w:tc>
                <w:tcPr>
                  <w:tcW w:w="122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24"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701"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115" w:type="dxa"/>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228" w:type="dxa"/>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598" w:type="pct"/>
                  <w:gridSpan w:val="3"/>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06.02</w:t>
                  </w:r>
                </w:p>
              </w:tc>
              <w:tc>
                <w:tcPr>
                  <w:tcW w:w="958" w:type="pct"/>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686" w:type="pct"/>
                  <w:gridSpan w:val="3"/>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473" w:type="pct"/>
                  <w:vMerge w:val="restart"/>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25"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644" w:type="pct"/>
                  <w:gridSpan w:val="5"/>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1125"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639" w:type="pct"/>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53"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704" w:type="pct"/>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w:t>
                  </w:r>
                  <w:r>
                    <w:rPr>
                      <w:rFonts w:hint="eastAsia" w:ascii="Times New Roman" w:hAnsi="Times New Roman" w:cs="Times New Roman"/>
                      <w:sz w:val="21"/>
                      <w:szCs w:val="21"/>
                      <w:lang w:val="en-US" w:eastAsia="zh-CN"/>
                    </w:rPr>
                    <w:t>05.31</w:t>
                  </w:r>
                </w:p>
              </w:tc>
              <w:tc>
                <w:tcPr>
                  <w:tcW w:w="47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研磨</w:t>
                  </w:r>
                  <w:r>
                    <w:rPr>
                      <w:rFonts w:hint="default" w:ascii="Times New Roman" w:hAnsi="Times New Roman" w:cs="Times New Roman"/>
                      <w:sz w:val="21"/>
                      <w:szCs w:val="21"/>
                      <w:lang w:val="en-US" w:eastAsia="zh-CN"/>
                    </w:rPr>
                    <w:t>废气排气筒进口</w:t>
                  </w:r>
                </w:p>
              </w:tc>
              <w:tc>
                <w:tcPr>
                  <w:tcW w:w="1125" w:type="pct"/>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523</w:t>
                  </w:r>
                </w:p>
              </w:tc>
              <w:tc>
                <w:tcPr>
                  <w:tcW w:w="1115" w:type="dxa"/>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568</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546</w:t>
                  </w:r>
                </w:p>
              </w:tc>
              <w:tc>
                <w:tcPr>
                  <w:tcW w:w="1228" w:type="dxa"/>
                  <w:tcBorders>
                    <w:top w:val="single" w:color="auto" w:sz="4" w:space="0"/>
                    <w:left w:val="single" w:color="auto" w:sz="4" w:space="0"/>
                    <w:bottom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24"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701"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3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3.5</w:t>
                  </w:r>
                </w:p>
              </w:tc>
              <w:tc>
                <w:tcPr>
                  <w:tcW w:w="1115" w:type="dxa"/>
                  <w:gridSpan w:val="2"/>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4.8</w:t>
                  </w:r>
                </w:p>
              </w:tc>
              <w:tc>
                <w:tcPr>
                  <w:tcW w:w="113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4.2</w:t>
                  </w:r>
                </w:p>
              </w:tc>
              <w:tc>
                <w:tcPr>
                  <w:tcW w:w="122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Merge w:val="continue"/>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73" w:type="pct"/>
                  <w:vMerge w:val="continue"/>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424" w:type="pct"/>
                  <w:vMerge w:val="continue"/>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rPr>
                  </w:pPr>
                </w:p>
              </w:tc>
              <w:tc>
                <w:tcPr>
                  <w:tcW w:w="701" w:type="pct"/>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1130" w:type="dxa"/>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c>
                <w:tcPr>
                  <w:tcW w:w="1115" w:type="dxa"/>
                  <w:gridSpan w:val="2"/>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139" w:type="dxa"/>
                  <w:tcBorders>
                    <w:top w:val="single" w:color="auto" w:sz="4" w:space="0"/>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c>
                <w:tcPr>
                  <w:tcW w:w="1228" w:type="dxa"/>
                  <w:tcBorders>
                    <w:top w:val="single" w:color="auto" w:sz="4" w:space="0"/>
                    <w:left w:val="single" w:color="auto" w:sz="4" w:space="0"/>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0.002</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本项目无组织废气颗粒物浓度范围为0.0</w:t>
            </w:r>
            <w:r>
              <w:rPr>
                <w:rFonts w:hint="eastAsia" w:ascii="Times New Roman" w:hAnsi="Times New Roman" w:cs="Times New Roman"/>
                <w:sz w:val="24"/>
                <w:szCs w:val="24"/>
                <w:lang w:val="en-US" w:eastAsia="zh-CN"/>
              </w:rPr>
              <w:t>50</w:t>
            </w:r>
            <w:r>
              <w:rPr>
                <w:rFonts w:hint="default" w:ascii="Times New Roman" w:hAnsi="Times New Roman" w:cs="Times New Roman"/>
                <w:sz w:val="24"/>
                <w:szCs w:val="24"/>
                <w:lang w:val="en-US" w:eastAsia="zh-CN"/>
              </w:rPr>
              <w:t>~0.133mg/m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DMF未检出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丙酮未检出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非甲烷总烃</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1.09</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2.06m</w:t>
            </w:r>
            <w:r>
              <w:rPr>
                <w:rFonts w:hint="default" w:ascii="Times New Roman" w:hAnsi="Times New Roman" w:cs="Times New Roman"/>
                <w:sz w:val="24"/>
                <w:szCs w:val="24"/>
                <w:lang w:val="en-US" w:eastAsia="zh-CN"/>
              </w:rPr>
              <w:t>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eastAsia" w:ascii="Times New Roman" w:hAnsi="Times New Roman" w:cs="Times New Roman"/>
                <w:sz w:val="24"/>
                <w:szCs w:val="24"/>
                <w:lang w:val="en-US" w:eastAsia="zh-CN"/>
              </w:rPr>
              <w:t>上海市</w:t>
            </w:r>
            <w:r>
              <w:rPr>
                <w:rFonts w:hint="default" w:ascii="Times New Roman" w:hAnsi="Times New Roman" w:cs="Times New Roman" w:eastAsiaTheme="minorEastAsia"/>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D</w:t>
            </w:r>
            <w:r>
              <w:rPr>
                <w:rFonts w:hint="default" w:ascii="Times New Roman" w:hAnsi="Times New Roman" w:cs="Times New Roman" w:eastAsiaTheme="minorEastAsia"/>
                <w:sz w:val="24"/>
                <w:szCs w:val="24"/>
              </w:rPr>
              <w:t>B</w:t>
            </w:r>
            <w:r>
              <w:rPr>
                <w:rFonts w:hint="eastAsia" w:ascii="Times New Roman" w:hAnsi="Times New Roman" w:cs="Times New Roman"/>
                <w:sz w:val="24"/>
                <w:szCs w:val="24"/>
                <w:lang w:val="en-US" w:eastAsia="zh-CN"/>
              </w:rPr>
              <w:t>31/933</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2015</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rPr>
              <w:t>无组织排放监控浓度限值浓度</w:t>
            </w:r>
            <w:r>
              <w:rPr>
                <w:rFonts w:hint="eastAsia" w:ascii="Times New Roman" w:hAnsi="Times New Roman" w:cs="Times New Roman"/>
                <w:color w:val="auto"/>
                <w:sz w:val="24"/>
                <w:lang w:eastAsia="zh-CN"/>
              </w:rPr>
              <w:t>，</w:t>
            </w:r>
            <w:r>
              <w:rPr>
                <w:rFonts w:hint="default" w:ascii="Times New Roman" w:hAnsi="Times New Roman" w:cs="Times New Roman"/>
                <w:sz w:val="24"/>
                <w:szCs w:val="24"/>
                <w:lang w:eastAsia="zh-CN"/>
              </w:rPr>
              <w:t>厂区内VOCs无组织排放监控点浓度</w:t>
            </w:r>
            <w:r>
              <w:rPr>
                <w:rFonts w:hint="eastAsia" w:ascii="Times New Roman" w:hAnsi="Times New Roman" w:cs="Times New Roman"/>
                <w:sz w:val="24"/>
                <w:szCs w:val="24"/>
                <w:lang w:eastAsia="zh-CN"/>
              </w:rPr>
              <w:t>满足</w:t>
            </w:r>
            <w:r>
              <w:rPr>
                <w:rFonts w:hint="default" w:ascii="Times New Roman" w:hAnsi="Times New Roman" w:cs="Times New Roman"/>
                <w:sz w:val="24"/>
                <w:szCs w:val="24"/>
                <w:lang w:eastAsia="zh-CN"/>
              </w:rPr>
              <w:t>《挥发性有机物无组织排放控制标准》（GB37822-2019）表A.1规定的限值</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车间外</w:t>
            </w:r>
            <w:r>
              <w:rPr>
                <w:rFonts w:hint="default" w:ascii="Times New Roman" w:hAnsi="Times New Roman" w:cs="Times New Roman"/>
                <w:b/>
                <w:bCs/>
                <w:sz w:val="21"/>
                <w:szCs w:val="21"/>
                <w:lang w:val="en-US" w:eastAsia="zh-CN"/>
              </w:rPr>
              <w:t>无组织废气检测结果</w:t>
            </w:r>
          </w:p>
          <w:tbl>
            <w:tblPr>
              <w:tblStyle w:val="14"/>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022"/>
              <w:gridCol w:w="3985"/>
              <w:gridCol w:w="1233"/>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0" w:type="pct"/>
                  <w:vMerge w:val="restart"/>
                  <w:tcBorders>
                    <w:top w:val="single" w:color="auto" w:sz="12" w:space="0"/>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86" w:type="pct"/>
                  <w:vMerge w:val="restart"/>
                  <w:tcBorders>
                    <w:top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285" w:type="pct"/>
                  <w:tcBorders>
                    <w:top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308" w:type="pct"/>
                  <w:gridSpan w:val="2"/>
                  <w:tcBorders>
                    <w:top w:val="single" w:color="auto" w:sz="12"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5"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lang w:val="en-US" w:eastAsia="zh-CN"/>
                    </w:rPr>
                    <w:t>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07"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601" w:type="pc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restart"/>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2022.05.30</w:t>
                  </w:r>
                </w:p>
              </w:tc>
              <w:tc>
                <w:tcPr>
                  <w:tcW w:w="586"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车间外</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1.22</w:t>
                  </w:r>
                </w:p>
              </w:tc>
              <w:tc>
                <w:tcPr>
                  <w:tcW w:w="707"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99.8</w:t>
                  </w:r>
                </w:p>
              </w:tc>
              <w:tc>
                <w:tcPr>
                  <w:tcW w:w="601" w:type="pct"/>
                  <w:vMerge w:val="restar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26.5～28.5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86"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1.07</w:t>
                  </w:r>
                </w:p>
              </w:tc>
              <w:tc>
                <w:tcPr>
                  <w:tcW w:w="707"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1.09</w:t>
                  </w:r>
                </w:p>
              </w:tc>
              <w:tc>
                <w:tcPr>
                  <w:tcW w:w="707"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1.13</w:t>
                  </w:r>
                </w:p>
              </w:tc>
              <w:tc>
                <w:tcPr>
                  <w:tcW w:w="707"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restart"/>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2022.05.31</w:t>
                  </w:r>
                </w:p>
              </w:tc>
              <w:tc>
                <w:tcPr>
                  <w:tcW w:w="586"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车间外</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仿宋" w:cs="Times New Roman"/>
                      <w:color w:val="auto"/>
                      <w:kern w:val="2"/>
                      <w:sz w:val="21"/>
                      <w:szCs w:val="21"/>
                      <w:vertAlign w:val="baseline"/>
                      <w:lang w:val="en-US" w:eastAsia="zh-CN" w:bidi="ar-SA"/>
                    </w:rPr>
                    <w:t>1.66</w:t>
                  </w:r>
                </w:p>
              </w:tc>
              <w:tc>
                <w:tcPr>
                  <w:tcW w:w="1233" w:type="dxa"/>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100.3</w:t>
                  </w:r>
                </w:p>
              </w:tc>
              <w:tc>
                <w:tcPr>
                  <w:tcW w:w="1049" w:type="dxa"/>
                  <w:vMerge w:val="restart"/>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24.3～26.2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仿宋" w:cs="Times New Roman"/>
                      <w:color w:val="auto"/>
                      <w:kern w:val="2"/>
                      <w:sz w:val="21"/>
                      <w:szCs w:val="21"/>
                      <w:vertAlign w:val="baseline"/>
                      <w:lang w:val="en-US" w:eastAsia="zh-CN" w:bidi="ar-SA"/>
                    </w:rPr>
                    <w:t>1.12</w:t>
                  </w:r>
                </w:p>
              </w:tc>
              <w:tc>
                <w:tcPr>
                  <w:tcW w:w="707"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仿宋" w:cs="Times New Roman"/>
                      <w:color w:val="auto"/>
                      <w:kern w:val="2"/>
                      <w:sz w:val="21"/>
                      <w:szCs w:val="21"/>
                      <w:vertAlign w:val="baseline"/>
                      <w:lang w:val="en-US" w:eastAsia="zh-CN" w:bidi="ar-SA"/>
                    </w:rPr>
                    <w:t>0.92</w:t>
                  </w:r>
                </w:p>
              </w:tc>
              <w:tc>
                <w:tcPr>
                  <w:tcW w:w="707"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bottom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586" w:type="pct"/>
                  <w:tcBorders>
                    <w:bottom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3985"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仿宋" w:cs="Times New Roman"/>
                      <w:color w:val="auto"/>
                      <w:kern w:val="2"/>
                      <w:sz w:val="21"/>
                      <w:szCs w:val="21"/>
                      <w:vertAlign w:val="baseline"/>
                      <w:lang w:val="en-US" w:eastAsia="zh-CN" w:bidi="ar-SA"/>
                    </w:rPr>
                    <w:t>1.23</w:t>
                  </w:r>
                </w:p>
              </w:tc>
              <w:tc>
                <w:tcPr>
                  <w:tcW w:w="707" w:type="pct"/>
                  <w:vMerge w:val="continue"/>
                  <w:tcBorders>
                    <w:bottom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bottom w:val="single" w:color="auto" w:sz="12"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厂界</w:t>
            </w:r>
            <w:r>
              <w:rPr>
                <w:rFonts w:hint="default" w:ascii="Times New Roman" w:hAnsi="Times New Roman" w:cs="Times New Roman"/>
                <w:b/>
                <w:bCs/>
                <w:sz w:val="21"/>
                <w:szCs w:val="21"/>
                <w:lang w:val="en-US" w:eastAsia="zh-CN"/>
              </w:rPr>
              <w:t>无组织废气检测结果</w:t>
            </w:r>
          </w:p>
          <w:tbl>
            <w:tblPr>
              <w:tblStyle w:val="14"/>
              <w:tblW w:w="872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663"/>
              <w:gridCol w:w="1263"/>
              <w:gridCol w:w="1263"/>
              <w:gridCol w:w="1263"/>
              <w:gridCol w:w="1265"/>
              <w:gridCol w:w="998"/>
              <w:gridCol w:w="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945" w:type="pct"/>
                  <w:gridSpan w:val="4"/>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057" w:type="pct"/>
                  <w:gridSpan w:val="2"/>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3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3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DMF（mg/m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3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丙酮</w:t>
                  </w:r>
                </w:p>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3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lang w:val="en-US" w:eastAsia="zh-CN"/>
                    </w:rPr>
                    <w:t>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57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484"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2022.05.30</w:t>
                  </w: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1.28</w:t>
                  </w:r>
                </w:p>
              </w:tc>
              <w:tc>
                <w:tcPr>
                  <w:tcW w:w="57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99.8</w:t>
                  </w:r>
                </w:p>
              </w:tc>
              <w:tc>
                <w:tcPr>
                  <w:tcW w:w="484"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eastAsia="仿宋" w:cs="Times New Roman"/>
                      <w:b w:val="0"/>
                      <w:bCs w:val="0"/>
                      <w:kern w:val="2"/>
                      <w:sz w:val="21"/>
                      <w:szCs w:val="21"/>
                      <w:vertAlign w:val="baseline"/>
                      <w:lang w:val="en-US" w:eastAsia="zh-CN" w:bidi="ar-SA"/>
                    </w:rPr>
                    <w:t>26.5</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28</w:t>
                  </w:r>
                  <w:r>
                    <w:rPr>
                      <w:rFonts w:hint="default" w:ascii="Times New Roman" w:hAnsi="Times New Roman" w:eastAsia="仿宋" w:cs="Times New Roman"/>
                      <w:b w:val="0"/>
                      <w:bCs w:val="0"/>
                      <w:kern w:val="2"/>
                      <w:sz w:val="21"/>
                      <w:szCs w:val="21"/>
                      <w:vertAlign w:val="baseline"/>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1.09</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1.10</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0.111</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1.16</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1.09</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1.25</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1.13</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1.16</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1.14</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1.10</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1.38</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0.072</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1.21</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2022.05.31</w:t>
                  </w: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1.57</w:t>
                  </w:r>
                </w:p>
              </w:tc>
              <w:tc>
                <w:tcPr>
                  <w:tcW w:w="998" w:type="dxa"/>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100.3</w:t>
                  </w:r>
                </w:p>
              </w:tc>
              <w:tc>
                <w:tcPr>
                  <w:tcW w:w="846" w:type="dxa"/>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24.3～26.2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0.133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1.50</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1.51</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0.122</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1.53</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1.92</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2.06</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1.78</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0.078</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1.92</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0.050</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1.89</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0.050</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1.90</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1.62</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0.056</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ND</w:t>
                  </w:r>
                </w:p>
              </w:tc>
              <w:tc>
                <w:tcPr>
                  <w:tcW w:w="12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1.80</w:t>
                  </w:r>
                </w:p>
              </w:tc>
              <w:tc>
                <w:tcPr>
                  <w:tcW w:w="57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w:t>
            </w:r>
            <w:r>
              <w:rPr>
                <w:rFonts w:hint="default" w:ascii="Times New Roman" w:hAnsi="Times New Roman" w:eastAsia="宋体" w:cs="Times New Roman"/>
                <w:color w:val="000000"/>
                <w:sz w:val="24"/>
                <w:szCs w:val="24"/>
                <w:lang w:val="en-US" w:eastAsia="zh-CN"/>
              </w:rPr>
              <w:t>排放满足</w:t>
            </w:r>
            <w:r>
              <w:rPr>
                <w:rFonts w:hint="eastAsia" w:ascii="Times New Roman" w:hAnsi="Times New Roman" w:eastAsia="宋体" w:cs="Times New Roman"/>
                <w:color w:val="000000"/>
                <w:sz w:val="24"/>
                <w:szCs w:val="24"/>
                <w:lang w:val="en-US" w:eastAsia="zh-CN"/>
              </w:rPr>
              <w:t>宁国市城北</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1-8 </w:t>
            </w:r>
            <w:r>
              <w:rPr>
                <w:rFonts w:hint="default" w:ascii="Times New Roman" w:hAnsi="Times New Roman" w:eastAsia="宋体" w:cs="Times New Roman"/>
                <w:b/>
                <w:bCs/>
                <w:color w:val="000000"/>
                <w:sz w:val="21"/>
                <w:szCs w:val="21"/>
                <w:lang w:val="en-US" w:eastAsia="zh-CN"/>
              </w:rPr>
              <w:t>废水检测结果</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2022.05.31</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182"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2022.05.31～2022.06.08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w:t>
                  </w:r>
                  <w:r>
                    <w:rPr>
                      <w:rFonts w:hint="eastAsia" w:ascii="Times New Roman" w:hAnsi="Times New Roman" w:eastAsia="宋体" w:cs="Times New Roman"/>
                      <w:sz w:val="21"/>
                      <w:szCs w:val="21"/>
                      <w:vertAlign w:val="baseline"/>
                      <w:lang w:val="en-US" w:eastAsia="zh-CN"/>
                    </w:rPr>
                    <w:t>总</w:t>
                  </w:r>
                  <w:r>
                    <w:rPr>
                      <w:rFonts w:hint="default" w:ascii="Times New Roman" w:hAnsi="Times New Roman" w:eastAsia="宋体" w:cs="Times New Roman"/>
                      <w:sz w:val="21"/>
                      <w:szCs w:val="21"/>
                      <w:vertAlign w:val="baseline"/>
                      <w:lang w:val="en-US" w:eastAsia="zh-CN"/>
                    </w:rPr>
                    <w:t>排口</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r>
                    <w:rPr>
                      <w:rFonts w:hint="eastAsia" w:ascii="Times New Roman" w:hAnsi="Times New Roman" w:eastAsia="宋体" w:cs="Times New Roman"/>
                      <w:sz w:val="21"/>
                      <w:szCs w:val="21"/>
                      <w:vertAlign w:val="baseline"/>
                      <w:lang w:val="en-US" w:eastAsia="zh-CN"/>
                    </w:rPr>
                    <w:t>值</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7.6</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23.7</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316</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95.5</w:t>
                  </w:r>
                </w:p>
              </w:tc>
              <w:tc>
                <w:tcPr>
                  <w:tcW w:w="218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47</w:t>
                  </w:r>
                </w:p>
              </w:tc>
              <w:tc>
                <w:tcPr>
                  <w:tcW w:w="2182"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9 </w:t>
            </w:r>
            <w:r>
              <w:rPr>
                <w:rFonts w:hint="default" w:ascii="Times New Roman" w:hAnsi="Times New Roman" w:cs="Times New Roman"/>
                <w:b/>
                <w:bCs/>
                <w:sz w:val="21"/>
                <w:szCs w:val="21"/>
                <w:lang w:val="en-US" w:eastAsia="zh-CN"/>
              </w:rPr>
              <w:t>噪声检测结果</w:t>
            </w:r>
          </w:p>
          <w:tbl>
            <w:tblPr>
              <w:tblStyle w:val="14"/>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2"/>
              <w:gridCol w:w="1343"/>
              <w:gridCol w:w="3"/>
              <w:gridCol w:w="1338"/>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037" w:type="pct"/>
                  <w:vMerge w:val="restart"/>
                  <w:tcBorders>
                    <w:top w:val="single" w:color="auto" w:sz="12" w:space="0"/>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3083" w:type="pct"/>
                  <w:gridSpan w:val="5"/>
                  <w:tcBorders>
                    <w:top w:val="single" w:color="auto" w:sz="12" w:space="0"/>
                    <w:left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539" w:type="pct"/>
                  <w:gridSpan w:val="2"/>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2022.05.30</w:t>
                  </w:r>
                </w:p>
              </w:tc>
              <w:tc>
                <w:tcPr>
                  <w:tcW w:w="1543" w:type="pct"/>
                  <w:gridSpan w:val="3"/>
                  <w:tcBorders>
                    <w:left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769"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69"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769" w:type="pct"/>
                  <w:gridSpan w:val="2"/>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73" w:type="pct"/>
                  <w:tcBorders>
                    <w:left w:val="single" w:color="auto" w:sz="4"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1#东</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54.7</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45.5</w:t>
                  </w:r>
                </w:p>
              </w:tc>
              <w:tc>
                <w:tcPr>
                  <w:tcW w:w="769" w:type="pct"/>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54.5</w:t>
                  </w:r>
                </w:p>
              </w:tc>
              <w:tc>
                <w:tcPr>
                  <w:tcW w:w="773"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2#南</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56.3</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44.7</w:t>
                  </w:r>
                </w:p>
              </w:tc>
              <w:tc>
                <w:tcPr>
                  <w:tcW w:w="769" w:type="pct"/>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56.7</w:t>
                  </w:r>
                </w:p>
              </w:tc>
              <w:tc>
                <w:tcPr>
                  <w:tcW w:w="773"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55.3</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46.2</w:t>
                  </w:r>
                </w:p>
              </w:tc>
              <w:tc>
                <w:tcPr>
                  <w:tcW w:w="769" w:type="pct"/>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55.6</w:t>
                  </w:r>
                </w:p>
              </w:tc>
              <w:tc>
                <w:tcPr>
                  <w:tcW w:w="773"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54.8</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45.3</w:t>
                  </w:r>
                </w:p>
              </w:tc>
              <w:tc>
                <w:tcPr>
                  <w:tcW w:w="769" w:type="pct"/>
                  <w:gridSpan w:val="2"/>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54.8</w:t>
                  </w:r>
                </w:p>
              </w:tc>
              <w:tc>
                <w:tcPr>
                  <w:tcW w:w="773"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16" w:type="pct"/>
                  <w:gridSpan w:val="2"/>
                  <w:tcBorders>
                    <w:left w:val="single" w:color="auto" w:sz="4" w:space="0"/>
                    <w:bottom w:val="single" w:color="auto" w:sz="12"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气相条件</w:t>
                  </w:r>
                </w:p>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541" w:type="pct"/>
                  <w:gridSpan w:val="3"/>
                  <w:tcBorders>
                    <w:left w:val="single" w:color="auto" w:sz="4" w:space="0"/>
                    <w:bottom w:val="single" w:color="auto" w:sz="12"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昼：阴  夜：阴  风速：1.0m/s</w:t>
                  </w:r>
                </w:p>
              </w:tc>
              <w:tc>
                <w:tcPr>
                  <w:tcW w:w="1542" w:type="pct"/>
                  <w:gridSpan w:val="2"/>
                  <w:tcBorders>
                    <w:left w:val="single" w:color="auto" w:sz="4" w:space="0"/>
                    <w:bottom w:val="single" w:color="auto" w:sz="12" w:space="0"/>
                    <w:right w:val="single" w:color="auto" w:sz="12" w:space="0"/>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昼：阴  夜：阴  风速：</w:t>
                  </w:r>
                  <w:r>
                    <w:rPr>
                      <w:rFonts w:hint="eastAsia" w:ascii="Times New Roman" w:hAnsi="Times New Roman" w:eastAsia="宋体" w:cs="Times New Roman"/>
                      <w:b w:val="0"/>
                      <w:bCs w:val="0"/>
                      <w:sz w:val="21"/>
                      <w:szCs w:val="21"/>
                      <w:vertAlign w:val="baseline"/>
                      <w:lang w:val="en-US" w:eastAsia="zh-CN"/>
                    </w:rPr>
                    <w:t>0.7</w:t>
                  </w:r>
                  <w:r>
                    <w:rPr>
                      <w:rFonts w:hint="default" w:ascii="Times New Roman" w:hAnsi="Times New Roman" w:eastAsia="宋体" w:cs="Times New Roman"/>
                      <w:b w:val="0"/>
                      <w:bCs w:val="0"/>
                      <w:sz w:val="21"/>
                      <w:szCs w:val="21"/>
                      <w:vertAlign w:val="baseline"/>
                      <w:lang w:val="en-US" w:eastAsia="zh-CN"/>
                    </w:rPr>
                    <w:t>m/s</w:t>
                  </w: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总量核算表</w:t>
            </w:r>
          </w:p>
          <w:tbl>
            <w:tblPr>
              <w:tblStyle w:val="14"/>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3"/>
              <w:gridCol w:w="1453"/>
              <w:gridCol w:w="1453"/>
              <w:gridCol w:w="145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op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op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op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2" w:type="pct"/>
                  <w:tcBorders>
                    <w:top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2" w:type="pct"/>
                  <w:tcBorders>
                    <w:top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5" w:type="pct"/>
                  <w:tcBorders>
                    <w:top w:val="single" w:color="auto" w:sz="12" w:space="0"/>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316</w:t>
                  </w:r>
                  <w:r>
                    <w:rPr>
                      <w:rFonts w:hint="default" w:ascii="Times New Roman" w:hAnsi="Times New Roman" w:cs="Times New Roman"/>
                      <w:sz w:val="21"/>
                      <w:szCs w:val="21"/>
                      <w:lang w:val="en-US" w:eastAsia="zh-CN"/>
                    </w:rPr>
                    <w:t>mg/L</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720</w:t>
                  </w:r>
                  <w:r>
                    <w:rPr>
                      <w:rFonts w:hint="default" w:ascii="Times New Roman" w:hAnsi="Times New Roman" w:cs="Times New Roman"/>
                      <w:sz w:val="21"/>
                      <w:szCs w:val="21"/>
                      <w:lang w:val="en-US" w:eastAsia="zh-CN"/>
                    </w:rPr>
                    <w:t>t/a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0.227</w:t>
                  </w:r>
                  <w:r>
                    <w:rPr>
                      <w:rFonts w:hint="default" w:ascii="Times New Roman" w:hAnsi="Times New Roman" w:cs="Times New Roman"/>
                      <w:sz w:val="21"/>
                      <w:szCs w:val="21"/>
                      <w:lang w:val="en-US" w:eastAsia="zh-CN"/>
                    </w:rPr>
                    <w:t>t/a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23.7</w:t>
                  </w:r>
                  <w:r>
                    <w:rPr>
                      <w:rFonts w:hint="default" w:ascii="Times New Roman" w:hAnsi="Times New Roman" w:cs="Times New Roman"/>
                      <w:sz w:val="21"/>
                      <w:szCs w:val="21"/>
                      <w:lang w:val="en-US" w:eastAsia="zh-CN"/>
                    </w:rPr>
                    <w:t>mg/L</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t/a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14</w:t>
                  </w:r>
                  <w:r>
                    <w:rPr>
                      <w:rFonts w:hint="default" w:ascii="Times New Roman" w:hAnsi="Times New Roman" w:cs="Times New Roman"/>
                      <w:sz w:val="21"/>
                      <w:szCs w:val="21"/>
                      <w:lang w:val="en-US" w:eastAsia="zh-CN"/>
                    </w:rPr>
                    <w:t>kg/h</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0h/a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07</w:t>
                  </w:r>
                  <w:r>
                    <w:rPr>
                      <w:rFonts w:hint="default" w:ascii="Times New Roman" w:hAnsi="Times New Roman" w:cs="Times New Roman"/>
                      <w:sz w:val="21"/>
                      <w:szCs w:val="21"/>
                      <w:lang w:val="en-US" w:eastAsia="zh-CN"/>
                    </w:rPr>
                    <w:t>t/a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0.014</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lang w:val="en-US" w:eastAsia="zh-CN"/>
                    </w:rPr>
                    <w:t>kg/h</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0h/a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06</w:t>
                  </w:r>
                  <w:r>
                    <w:rPr>
                      <w:rFonts w:hint="default" w:ascii="Times New Roman" w:hAnsi="Times New Roman" w:cs="Times New Roman"/>
                      <w:sz w:val="21"/>
                      <w:szCs w:val="21"/>
                      <w:lang w:val="en-US" w:eastAsia="zh-CN"/>
                    </w:rPr>
                    <w:t>t/a</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w:t>
                  </w:r>
                  <w:r>
                    <w:rPr>
                      <w:rFonts w:hint="default" w:ascii="Times New Roman" w:hAnsi="Times New Roman" w:cs="Times New Roman"/>
                      <w:sz w:val="21"/>
                      <w:szCs w:val="21"/>
                      <w:lang w:val="en-US" w:eastAsia="zh-CN"/>
                    </w:rPr>
                    <w:t>kg/h</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100h/a</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0.0003t/a </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DMF</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-4</w:t>
                  </w:r>
                  <w:r>
                    <w:rPr>
                      <w:rFonts w:hint="default" w:ascii="Times New Roman" w:hAnsi="Times New Roman" w:cs="Times New Roman"/>
                      <w:sz w:val="21"/>
                      <w:szCs w:val="21"/>
                      <w:lang w:val="en-US" w:eastAsia="zh-CN"/>
                    </w:rPr>
                    <w:t>kg/h</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00h/a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0.00001t/a </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708</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4×10</w:t>
                  </w:r>
                  <w:r>
                    <w:rPr>
                      <w:rFonts w:hint="default" w:ascii="Times New Roman" w:hAnsi="Times New Roman" w:cs="Times New Roman"/>
                      <w:sz w:val="21"/>
                      <w:szCs w:val="21"/>
                      <w:vertAlign w:val="superscript"/>
                      <w:lang w:val="en-US" w:eastAsia="zh-CN"/>
                    </w:rPr>
                    <w:t>-4</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丙酮</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0.001</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0.0005t/a</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vertAlign w:val="superscript"/>
                      <w:lang w:val="en-US" w:eastAsia="zh-CN"/>
                    </w:rPr>
                    <w:t>-5</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非甲烷总烃</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0.0055t/a</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0.005</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adjustRightInd w:val="0"/>
                    <w:snapToGrid w:val="0"/>
                    <w:spacing w:line="360" w:lineRule="exact"/>
                    <w:ind w:left="-113" w:leftChars="-54" w:right="-111" w:rightChars="-53"/>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kg/h</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00h/a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t/a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021</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tcBorders>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kg/h</w:t>
                  </w: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832" w:type="pc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lang w:val="en-US" w:eastAsia="zh-CN"/>
                    </w:rPr>
                    <w:t>kg/h</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00h/a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01</w:t>
                  </w:r>
                  <w:r>
                    <w:rPr>
                      <w:rFonts w:hint="default" w:ascii="Times New Roman" w:hAnsi="Times New Roman" w:cs="Times New Roman"/>
                      <w:sz w:val="21"/>
                      <w:szCs w:val="21"/>
                      <w:lang w:val="en-US" w:eastAsia="zh-CN"/>
                    </w:rPr>
                    <w:t>t/a</w:t>
                  </w:r>
                </w:p>
              </w:tc>
              <w:tc>
                <w:tcPr>
                  <w:tcW w:w="832" w:type="pct"/>
                  <w:vMerge w:val="restart"/>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left w:val="single" w:color="auto" w:sz="4" w:space="0"/>
                    <w:bottom w:val="single" w:color="auto" w:sz="12" w:space="0"/>
                  </w:tcBorders>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p>
              </w:tc>
              <w:tc>
                <w:tcPr>
                  <w:tcW w:w="832" w:type="pct"/>
                  <w:tcBorders>
                    <w:bottom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08</w:t>
                  </w:r>
                  <w:r>
                    <w:rPr>
                      <w:rFonts w:hint="default" w:ascii="Times New Roman" w:hAnsi="Times New Roman" w:cs="Times New Roman"/>
                      <w:sz w:val="21"/>
                      <w:szCs w:val="21"/>
                      <w:lang w:val="en-US" w:eastAsia="zh-CN"/>
                    </w:rPr>
                    <w:t>kg/h</w:t>
                  </w:r>
                </w:p>
              </w:tc>
              <w:tc>
                <w:tcPr>
                  <w:tcW w:w="832" w:type="pct"/>
                  <w:vMerge w:val="continue"/>
                  <w:tcBorders>
                    <w:bottom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tcBorders>
                    <w:bottom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Merge w:val="continue"/>
                  <w:tcBorders>
                    <w:bottom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35" w:type="pct"/>
                  <w:vMerge w:val="continue"/>
                  <w:tcBorders>
                    <w:bottom w:val="single" w:color="auto" w:sz="12" w:space="0"/>
                    <w:right w:val="single" w:color="auto" w:sz="12" w:space="0"/>
                  </w:tcBorders>
                  <w:vAlign w:val="center"/>
                </w:tcPr>
                <w:p>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2559685"/>
                  <wp:effectExtent l="0" t="0" r="2540" b="12065"/>
                  <wp:docPr id="1" name="图片 1" descr="c73e3a964159997635d0e28a8846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73e3a964159997635d0e28a8846b53"/>
                          <pic:cNvPicPr>
                            <a:picLocks noChangeAspect="1"/>
                          </pic:cNvPicPr>
                        </pic:nvPicPr>
                        <pic:blipFill>
                          <a:blip r:embed="rId16"/>
                          <a:stretch>
                            <a:fillRect/>
                          </a:stretch>
                        </pic:blipFill>
                        <pic:spPr>
                          <a:xfrm>
                            <a:off x="0" y="0"/>
                            <a:ext cx="5541010" cy="255968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2559685"/>
                  <wp:effectExtent l="0" t="0" r="2540" b="12065"/>
                  <wp:docPr id="14" name="图片 14" descr="46a0cade13f8b3290e57a963513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a0cade13f8b3290e57a963513ee20"/>
                          <pic:cNvPicPr>
                            <a:picLocks noChangeAspect="1"/>
                          </pic:cNvPicPr>
                        </pic:nvPicPr>
                        <pic:blipFill>
                          <a:blip r:embed="rId17"/>
                          <a:stretch>
                            <a:fillRect/>
                          </a:stretch>
                        </pic:blipFill>
                        <pic:spPr>
                          <a:xfrm>
                            <a:off x="0" y="0"/>
                            <a:ext cx="5541010" cy="255968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2559685"/>
                  <wp:effectExtent l="0" t="0" r="2540" b="12065"/>
                  <wp:docPr id="16" name="图片 16" descr="25d32341eb50cd9131f1deea77c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5d32341eb50cd9131f1deea77c9628"/>
                          <pic:cNvPicPr>
                            <a:picLocks noChangeAspect="1"/>
                          </pic:cNvPicPr>
                        </pic:nvPicPr>
                        <pic:blipFill>
                          <a:blip r:embed="rId18"/>
                          <a:stretch>
                            <a:fillRect/>
                          </a:stretch>
                        </pic:blipFill>
                        <pic:spPr>
                          <a:xfrm>
                            <a:off x="0" y="0"/>
                            <a:ext cx="5541010" cy="255968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r>
              <w:rPr>
                <w:rFonts w:hint="default" w:ascii="Times New Roman" w:hAnsi="Times New Roman" w:cs="Times New Roman"/>
                <w:lang w:val="en-US" w:eastAsia="zh-CN"/>
              </w:rPr>
              <w:drawing>
                <wp:inline distT="0" distB="0" distL="114300" distR="114300">
                  <wp:extent cx="5541010" cy="2519680"/>
                  <wp:effectExtent l="0" t="0" r="2540" b="13970"/>
                  <wp:docPr id="18" name="图片 18" descr="a1b3a40604492e2e0118594233c6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1b3a40604492e2e0118594233c60fe"/>
                          <pic:cNvPicPr>
                            <a:picLocks noChangeAspect="1"/>
                          </pic:cNvPicPr>
                        </pic:nvPicPr>
                        <pic:blipFill>
                          <a:blip r:embed="rId19"/>
                          <a:stretch>
                            <a:fillRect/>
                          </a:stretch>
                        </pic:blipFill>
                        <pic:spPr>
                          <a:xfrm>
                            <a:off x="0" y="0"/>
                            <a:ext cx="5541010" cy="2519680"/>
                          </a:xfrm>
                          <a:prstGeom prst="rect">
                            <a:avLst/>
                          </a:prstGeom>
                        </pic:spPr>
                      </pic:pic>
                    </a:graphicData>
                  </a:graphic>
                </wp:inline>
              </w:drawing>
            </w: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w:t>
            </w:r>
            <w:r>
              <w:rPr>
                <w:rFonts w:hint="default" w:ascii="Times New Roman" w:hAnsi="Times New Roman" w:cs="Times New Roman"/>
                <w:color w:val="auto"/>
                <w:kern w:val="0"/>
                <w:sz w:val="24"/>
                <w:lang w:eastAsia="zh-CN"/>
              </w:rPr>
              <w:t>污水中主要污染物排放浓度满足</w:t>
            </w:r>
            <w:r>
              <w:rPr>
                <w:rFonts w:hint="eastAsia"/>
                <w:bCs/>
                <w:color w:val="auto"/>
                <w:sz w:val="24"/>
                <w:szCs w:val="24"/>
                <w:lang w:eastAsia="zh-CN"/>
              </w:rPr>
              <w:t>宁国市城北污水处理厂接管标准。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cs="Times New Roman" w:eastAsiaTheme="minorEastAsia"/>
                <w:sz w:val="24"/>
                <w:szCs w:val="24"/>
              </w:rPr>
              <w:t>项目焚烧炉废气、DMF、颗粒物排放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上海市《大气污染物综合排放标准》（DB31/933-2015）中的标准及无组织浓度监控点限值要求；厂区内VOCs无组织排放监控点浓度</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《挥发性有机物无组织排放控制标准》（GB37822-2019）表A.1规定的限值；</w:t>
            </w:r>
            <w:r>
              <w:rPr>
                <w:rFonts w:hint="eastAsia" w:ascii="Times New Roman" w:hAnsi="Times New Roman" w:cs="Times New Roman"/>
                <w:sz w:val="24"/>
                <w:szCs w:val="24"/>
                <w:lang w:eastAsia="zh-CN"/>
              </w:rPr>
              <w:t>天然气燃烧</w:t>
            </w:r>
            <w:r>
              <w:rPr>
                <w:rFonts w:hint="default" w:ascii="Times New Roman" w:hAnsi="Times New Roman" w:cs="Times New Roman" w:eastAsiaTheme="minorEastAsia"/>
                <w:sz w:val="24"/>
                <w:szCs w:val="24"/>
              </w:rPr>
              <w:t>废气排放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《锅炉大气污染物排放标准》（GB13271-2014） 中表3大气污染物特别排放限值，其中NO</w:t>
            </w:r>
            <w:r>
              <w:rPr>
                <w:rFonts w:hint="default" w:ascii="Times New Roman" w:hAnsi="Times New Roman" w:cs="Times New Roman" w:eastAsiaTheme="minorEastAsia"/>
                <w:sz w:val="24"/>
                <w:szCs w:val="24"/>
                <w:vertAlign w:val="subscript"/>
              </w:rPr>
              <w:t>x</w:t>
            </w:r>
            <w:r>
              <w:rPr>
                <w:rFonts w:hint="default" w:ascii="Times New Roman" w:hAnsi="Times New Roman" w:cs="Times New Roman" w:eastAsiaTheme="minorEastAsia"/>
                <w:sz w:val="24"/>
                <w:szCs w:val="24"/>
              </w:rPr>
              <w:t>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安徽省大气办关于印发《安徽省2020年大气污染防治重点工作任务》的通知（皖大气办[2020]2号）中的要求限值。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default" w:ascii="Times New Roman" w:hAnsi="Times New Roman" w:eastAsia="宋体" w:cs="Times New Roman"/>
                <w:b w:val="0"/>
                <w:bCs w:val="0"/>
                <w:color w:val="auto"/>
                <w:sz w:val="24"/>
                <w:szCs w:val="24"/>
                <w:lang w:eastAsia="zh-CN"/>
              </w:rPr>
              <w:t>项目产生的固废主要包括一般固废、危险废物及生活垃圾</w:t>
            </w:r>
            <w:r>
              <w:rPr>
                <w:rFonts w:hint="eastAsia" w:ascii="Times New Roman" w:hAnsi="Times New Roman" w:eastAsia="宋体" w:cs="Times New Roman"/>
                <w:b w:val="0"/>
                <w:bCs w:val="0"/>
                <w:color w:val="auto"/>
                <w:sz w:val="24"/>
                <w:szCs w:val="24"/>
                <w:lang w:eastAsia="zh-CN"/>
              </w:rPr>
              <w:t>。一般固废有废边角料，收集于一般固废暂存间，作为原料回用于生产。危险废物有废环氧树脂桶、废二甲基甲酰胺桶、废硅烷偶联剂桶、废导热油、废导热油桶、废活性炭，暂存于危废间，定期委托有资质单位处置。生活垃圾设垃圾桶，委托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废水排入宁国市城北污水处理厂，NH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总量由宁国市城北污水处理厂调剂，本次验收不核算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本项目烟粉尘排放总量为0.0133</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为0.004t/a，NO</w:t>
            </w:r>
            <w:r>
              <w:rPr>
                <w:rFonts w:hint="eastAsia" w:ascii="Times New Roman" w:hAnsi="Times New Roman" w:eastAsia="宋体" w:cs="Times New Roman"/>
                <w:color w:val="auto"/>
                <w:sz w:val="24"/>
                <w:szCs w:val="24"/>
                <w:vertAlign w:val="subscript"/>
                <w:lang w:val="en-US" w:eastAsia="zh-CN"/>
              </w:rPr>
              <w:t>x</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为0.01t/a，VOCs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为0.006t/a，</w:t>
            </w:r>
            <w:r>
              <w:rPr>
                <w:rFonts w:hint="eastAsia" w:ascii="Times New Roman" w:hAnsi="Times New Roman" w:eastAsia="宋体" w:cs="Times New Roman"/>
                <w:color w:val="000000"/>
                <w:sz w:val="24"/>
                <w:szCs w:val="24"/>
                <w:vertAlign w:val="baseline"/>
                <w:lang w:val="en-US" w:eastAsia="zh-CN"/>
              </w:rPr>
              <w:t>满足总量控制要求。</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半固化片绝缘板及覆铜板生产项目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宁国经济技术开发区河沥园区万安路以南</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C3985 电子专用材料制造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扩建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年产各类半固化胶片10000吨、绝缘板覆铜板5000吨、其它电工材料2000吨</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年产各类半固化胶片3000吨、绝缘板覆铜板3000吨</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eastAsia="宋体" w:cs="Times New Roman"/>
                <w:color w:val="000000"/>
                <w:sz w:val="18"/>
                <w:szCs w:val="18"/>
                <w:lang w:val="en-US" w:eastAsia="zh-CN"/>
              </w:rPr>
              <w:t>安徽国子科环保科技有限公司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审批[2021]48</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21.5</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2022.4</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2022.7.4</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安徽依索拉复合材料有限公司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安徽依索拉复合材料有限公司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91341881MA2NE54158002U</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204</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0.68</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23000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90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0.39</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80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2"/>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06</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0.227t/a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0.017t/a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0.0133t/a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0.01t/a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0.006t/a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spacing w:after="0"/>
                            <w:rPr>
                              <w:rStyle w:val="16"/>
                              <w:rFonts w:hint="eastAsia" w:ascii="宋体" w:hAnsi="宋体"/>
                              <w:sz w:val="28"/>
                              <w:szCs w:val="28"/>
                            </w:rPr>
                          </w:pPr>
                          <w:r>
                            <w:rPr>
                              <w:rStyle w:val="16"/>
                              <w:rFonts w:hint="eastAsia" w:ascii="宋体" w:hAnsi="宋体"/>
                              <w:sz w:val="28"/>
                              <w:szCs w:val="28"/>
                            </w:rPr>
                            <w:t>—</w:t>
                          </w:r>
                          <w:r>
                            <w:rPr>
                              <w:rStyle w:val="16"/>
                              <w:rFonts w:hint="eastAsia" w:ascii="宋体" w:hAnsi="宋体"/>
                              <w:sz w:val="20"/>
                              <w:szCs w:val="20"/>
                            </w:rPr>
                            <w:t xml:space="preserve">  </w:t>
                          </w:r>
                          <w:r>
                            <w:rPr>
                              <w:rFonts w:ascii="宋体" w:hAnsi="宋体"/>
                              <w:sz w:val="26"/>
                              <w:szCs w:val="26"/>
                            </w:rPr>
                            <w:fldChar w:fldCharType="begin"/>
                          </w:r>
                          <w:r>
                            <w:rPr>
                              <w:rStyle w:val="16"/>
                              <w:rFonts w:ascii="宋体" w:hAnsi="宋体"/>
                              <w:sz w:val="26"/>
                              <w:szCs w:val="26"/>
                            </w:rPr>
                            <w:instrText xml:space="preserve">PAGE  </w:instrText>
                          </w:r>
                          <w:r>
                            <w:rPr>
                              <w:rFonts w:ascii="宋体" w:hAnsi="宋体"/>
                              <w:sz w:val="26"/>
                              <w:szCs w:val="26"/>
                            </w:rPr>
                            <w:fldChar w:fldCharType="separate"/>
                          </w:r>
                          <w:r>
                            <w:rPr>
                              <w:rStyle w:val="16"/>
                              <w:rFonts w:ascii="宋体" w:hAnsi="宋体"/>
                              <w:sz w:val="26"/>
                              <w:szCs w:val="26"/>
                            </w:rPr>
                            <w:t>27</w:t>
                          </w:r>
                          <w:r>
                            <w:rPr>
                              <w:rFonts w:ascii="宋体" w:hAnsi="宋体"/>
                              <w:sz w:val="26"/>
                              <w:szCs w:val="26"/>
                            </w:rPr>
                            <w:fldChar w:fldCharType="end"/>
                          </w:r>
                          <w:r>
                            <w:rPr>
                              <w:rStyle w:val="16"/>
                              <w:rFonts w:hint="eastAsia" w:ascii="宋体" w:hAnsi="宋体"/>
                              <w:sz w:val="20"/>
                              <w:szCs w:val="20"/>
                            </w:rPr>
                            <w:t xml:space="preserve">  </w:t>
                          </w:r>
                          <w:r>
                            <w:rPr>
                              <w:rStyle w:val="1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spacing w:after="0"/>
                      <w:rPr>
                        <w:rStyle w:val="16"/>
                        <w:rFonts w:hint="eastAsia" w:ascii="宋体" w:hAnsi="宋体"/>
                        <w:sz w:val="28"/>
                        <w:szCs w:val="28"/>
                      </w:rPr>
                    </w:pPr>
                    <w:r>
                      <w:rPr>
                        <w:rStyle w:val="16"/>
                        <w:rFonts w:hint="eastAsia" w:ascii="宋体" w:hAnsi="宋体"/>
                        <w:sz w:val="28"/>
                        <w:szCs w:val="28"/>
                      </w:rPr>
                      <w:t>—</w:t>
                    </w:r>
                    <w:r>
                      <w:rPr>
                        <w:rStyle w:val="16"/>
                        <w:rFonts w:hint="eastAsia" w:ascii="宋体" w:hAnsi="宋体"/>
                        <w:sz w:val="20"/>
                        <w:szCs w:val="20"/>
                      </w:rPr>
                      <w:t xml:space="preserve">  </w:t>
                    </w:r>
                    <w:r>
                      <w:rPr>
                        <w:rFonts w:ascii="宋体" w:hAnsi="宋体"/>
                        <w:sz w:val="26"/>
                        <w:szCs w:val="26"/>
                      </w:rPr>
                      <w:fldChar w:fldCharType="begin"/>
                    </w:r>
                    <w:r>
                      <w:rPr>
                        <w:rStyle w:val="16"/>
                        <w:rFonts w:ascii="宋体" w:hAnsi="宋体"/>
                        <w:sz w:val="26"/>
                        <w:szCs w:val="26"/>
                      </w:rPr>
                      <w:instrText xml:space="preserve">PAGE  </w:instrText>
                    </w:r>
                    <w:r>
                      <w:rPr>
                        <w:rFonts w:ascii="宋体" w:hAnsi="宋体"/>
                        <w:sz w:val="26"/>
                        <w:szCs w:val="26"/>
                      </w:rPr>
                      <w:fldChar w:fldCharType="separate"/>
                    </w:r>
                    <w:r>
                      <w:rPr>
                        <w:rStyle w:val="16"/>
                        <w:rFonts w:ascii="宋体" w:hAnsi="宋体"/>
                        <w:sz w:val="26"/>
                        <w:szCs w:val="26"/>
                      </w:rPr>
                      <w:t>27</w:t>
                    </w:r>
                    <w:r>
                      <w:rPr>
                        <w:rFonts w:ascii="宋体" w:hAnsi="宋体"/>
                        <w:sz w:val="26"/>
                        <w:szCs w:val="26"/>
                      </w:rPr>
                      <w:fldChar w:fldCharType="end"/>
                    </w:r>
                    <w:r>
                      <w:rPr>
                        <w:rStyle w:val="16"/>
                        <w:rFonts w:hint="eastAsia" w:ascii="宋体" w:hAnsi="宋体"/>
                        <w:sz w:val="20"/>
                        <w:szCs w:val="20"/>
                      </w:rPr>
                      <w:t xml:space="preserve">  </w:t>
                    </w:r>
                    <w:r>
                      <w:rPr>
                        <w:rStyle w:val="16"/>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09F4799"/>
    <w:rsid w:val="011C626C"/>
    <w:rsid w:val="014F5A3E"/>
    <w:rsid w:val="016B574D"/>
    <w:rsid w:val="03340149"/>
    <w:rsid w:val="047C2A41"/>
    <w:rsid w:val="054C5B3F"/>
    <w:rsid w:val="05D31F43"/>
    <w:rsid w:val="06603E17"/>
    <w:rsid w:val="069B2A76"/>
    <w:rsid w:val="08F719D2"/>
    <w:rsid w:val="09282E44"/>
    <w:rsid w:val="094D02E9"/>
    <w:rsid w:val="09B0435A"/>
    <w:rsid w:val="0CC04E4F"/>
    <w:rsid w:val="0D0E4404"/>
    <w:rsid w:val="0E040604"/>
    <w:rsid w:val="0E415563"/>
    <w:rsid w:val="0EF35A1F"/>
    <w:rsid w:val="0EF74C5E"/>
    <w:rsid w:val="0F8517C4"/>
    <w:rsid w:val="1090632E"/>
    <w:rsid w:val="10DB57FB"/>
    <w:rsid w:val="11E3099C"/>
    <w:rsid w:val="11F552B3"/>
    <w:rsid w:val="122363A1"/>
    <w:rsid w:val="13EB21F9"/>
    <w:rsid w:val="14042D52"/>
    <w:rsid w:val="143E17F9"/>
    <w:rsid w:val="14FD6C55"/>
    <w:rsid w:val="14FE4DF6"/>
    <w:rsid w:val="159C4FF4"/>
    <w:rsid w:val="16672939"/>
    <w:rsid w:val="187A3F73"/>
    <w:rsid w:val="18855DF8"/>
    <w:rsid w:val="18C7197B"/>
    <w:rsid w:val="1AD27C6F"/>
    <w:rsid w:val="1AF513F4"/>
    <w:rsid w:val="1AFE1D64"/>
    <w:rsid w:val="1B0E1788"/>
    <w:rsid w:val="1BCA3B90"/>
    <w:rsid w:val="1BD92E92"/>
    <w:rsid w:val="1BE97B91"/>
    <w:rsid w:val="1C07361D"/>
    <w:rsid w:val="1C4A7CD9"/>
    <w:rsid w:val="1C835330"/>
    <w:rsid w:val="1EDD1DBF"/>
    <w:rsid w:val="22726F55"/>
    <w:rsid w:val="22765464"/>
    <w:rsid w:val="22FE686F"/>
    <w:rsid w:val="249A2142"/>
    <w:rsid w:val="252B6F44"/>
    <w:rsid w:val="255B2644"/>
    <w:rsid w:val="25C97EC1"/>
    <w:rsid w:val="276F753C"/>
    <w:rsid w:val="299C6E3F"/>
    <w:rsid w:val="29A32D53"/>
    <w:rsid w:val="2A0E01F9"/>
    <w:rsid w:val="2AF43C32"/>
    <w:rsid w:val="2C3D0CC9"/>
    <w:rsid w:val="2E86759E"/>
    <w:rsid w:val="2E8F3DE9"/>
    <w:rsid w:val="2EB405ED"/>
    <w:rsid w:val="2EFC4E63"/>
    <w:rsid w:val="309960A8"/>
    <w:rsid w:val="322C1C7D"/>
    <w:rsid w:val="328525BE"/>
    <w:rsid w:val="33813B89"/>
    <w:rsid w:val="33944CEC"/>
    <w:rsid w:val="342A4110"/>
    <w:rsid w:val="34562F8F"/>
    <w:rsid w:val="355A2C6C"/>
    <w:rsid w:val="35A3071D"/>
    <w:rsid w:val="35D12E82"/>
    <w:rsid w:val="36653CCF"/>
    <w:rsid w:val="36FB4F9A"/>
    <w:rsid w:val="38002AE5"/>
    <w:rsid w:val="382D216D"/>
    <w:rsid w:val="393438D6"/>
    <w:rsid w:val="39C44606"/>
    <w:rsid w:val="39C46257"/>
    <w:rsid w:val="3AB3280F"/>
    <w:rsid w:val="3B2B3898"/>
    <w:rsid w:val="3BE96E33"/>
    <w:rsid w:val="3E0C1200"/>
    <w:rsid w:val="3E1565A5"/>
    <w:rsid w:val="3EB515D4"/>
    <w:rsid w:val="3F3D3DE0"/>
    <w:rsid w:val="3F835996"/>
    <w:rsid w:val="4002560C"/>
    <w:rsid w:val="400A1E7F"/>
    <w:rsid w:val="403B3CB1"/>
    <w:rsid w:val="404443F5"/>
    <w:rsid w:val="411D58E5"/>
    <w:rsid w:val="41D64FD5"/>
    <w:rsid w:val="41E8292F"/>
    <w:rsid w:val="43B57B2B"/>
    <w:rsid w:val="444162D1"/>
    <w:rsid w:val="453F29D6"/>
    <w:rsid w:val="456D380E"/>
    <w:rsid w:val="46477F5C"/>
    <w:rsid w:val="465F1301"/>
    <w:rsid w:val="46A60488"/>
    <w:rsid w:val="46ED4F4E"/>
    <w:rsid w:val="46F75AF5"/>
    <w:rsid w:val="470C161A"/>
    <w:rsid w:val="4776463B"/>
    <w:rsid w:val="47841C6A"/>
    <w:rsid w:val="48F53A92"/>
    <w:rsid w:val="4A46477D"/>
    <w:rsid w:val="4C561495"/>
    <w:rsid w:val="4CBF5C1D"/>
    <w:rsid w:val="4CE8602A"/>
    <w:rsid w:val="4E1116BB"/>
    <w:rsid w:val="4EB63D79"/>
    <w:rsid w:val="4FE377A5"/>
    <w:rsid w:val="50D7608C"/>
    <w:rsid w:val="51486520"/>
    <w:rsid w:val="52A373D7"/>
    <w:rsid w:val="532768AB"/>
    <w:rsid w:val="53D71F1D"/>
    <w:rsid w:val="55017D13"/>
    <w:rsid w:val="554C0280"/>
    <w:rsid w:val="5567218E"/>
    <w:rsid w:val="55C36469"/>
    <w:rsid w:val="56873BEB"/>
    <w:rsid w:val="575817DD"/>
    <w:rsid w:val="578F19D1"/>
    <w:rsid w:val="59E24FA0"/>
    <w:rsid w:val="59FF7DE6"/>
    <w:rsid w:val="5A2E5F69"/>
    <w:rsid w:val="5AC83331"/>
    <w:rsid w:val="5BFA49FC"/>
    <w:rsid w:val="5D727AA1"/>
    <w:rsid w:val="5DF62A2D"/>
    <w:rsid w:val="5E0D6504"/>
    <w:rsid w:val="5E557E2A"/>
    <w:rsid w:val="60D46586"/>
    <w:rsid w:val="624E2BFD"/>
    <w:rsid w:val="62572E40"/>
    <w:rsid w:val="62C95BA3"/>
    <w:rsid w:val="63B3123F"/>
    <w:rsid w:val="64B8292A"/>
    <w:rsid w:val="650859CD"/>
    <w:rsid w:val="654B3E73"/>
    <w:rsid w:val="65A67EAA"/>
    <w:rsid w:val="65E95143"/>
    <w:rsid w:val="6624727E"/>
    <w:rsid w:val="671D5CC4"/>
    <w:rsid w:val="67B328F2"/>
    <w:rsid w:val="68AF280C"/>
    <w:rsid w:val="69B23996"/>
    <w:rsid w:val="6A343905"/>
    <w:rsid w:val="6AB26742"/>
    <w:rsid w:val="6B1B7628"/>
    <w:rsid w:val="6B9D5104"/>
    <w:rsid w:val="6BE5564A"/>
    <w:rsid w:val="6C6A1294"/>
    <w:rsid w:val="6C8D55C1"/>
    <w:rsid w:val="6CB1569B"/>
    <w:rsid w:val="6CE53865"/>
    <w:rsid w:val="6D516228"/>
    <w:rsid w:val="6D76531D"/>
    <w:rsid w:val="6DE676BF"/>
    <w:rsid w:val="6ED9787D"/>
    <w:rsid w:val="6F3D26D3"/>
    <w:rsid w:val="714C3AC4"/>
    <w:rsid w:val="715A1D8F"/>
    <w:rsid w:val="72367C35"/>
    <w:rsid w:val="72BF66EC"/>
    <w:rsid w:val="73864835"/>
    <w:rsid w:val="73974727"/>
    <w:rsid w:val="73C825E7"/>
    <w:rsid w:val="73EE0173"/>
    <w:rsid w:val="744C311D"/>
    <w:rsid w:val="7652040B"/>
    <w:rsid w:val="766E7A7C"/>
    <w:rsid w:val="76AB293C"/>
    <w:rsid w:val="76AD5F7C"/>
    <w:rsid w:val="793F53A1"/>
    <w:rsid w:val="795E413F"/>
    <w:rsid w:val="79C94243"/>
    <w:rsid w:val="7A6758F5"/>
    <w:rsid w:val="7B4E7DC1"/>
    <w:rsid w:val="7CC95F46"/>
    <w:rsid w:val="7DA63EE4"/>
    <w:rsid w:val="7E0C2090"/>
    <w:rsid w:val="7EFF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Salutation"/>
    <w:basedOn w:val="1"/>
    <w:next w:val="1"/>
    <w:unhideWhenUsed/>
    <w:qFormat/>
    <w:uiPriority w:val="99"/>
  </w:style>
  <w:style w:type="paragraph" w:styleId="8">
    <w:name w:val="Body Text Indent"/>
    <w:basedOn w:val="1"/>
    <w:next w:val="9"/>
    <w:qFormat/>
    <w:uiPriority w:val="0"/>
    <w:pPr>
      <w:spacing w:after="120"/>
      <w:ind w:left="420" w:leftChars="200"/>
    </w:pPr>
    <w:rPr>
      <w:kern w:val="0"/>
      <w:sz w:val="24"/>
      <w:szCs w:val="20"/>
    </w:r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qFormat/>
    <w:uiPriority w:val="0"/>
    <w:pPr>
      <w:spacing w:after="120"/>
      <w:ind w:left="420" w:firstLine="210"/>
    </w:pPr>
    <w:rPr>
      <w:rFonts w:eastAsia="楷体_GB2312"/>
      <w:sz w:val="30"/>
    </w:rPr>
  </w:style>
  <w:style w:type="paragraph" w:styleId="11">
    <w:name w:val="footer"/>
    <w:basedOn w:val="1"/>
    <w:qFormat/>
    <w:uiPriority w:val="0"/>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annotation reference"/>
    <w:qFormat/>
    <w:uiPriority w:val="99"/>
    <w:rPr>
      <w:rFonts w:ascii="Tahoma" w:hAnsi="Tahoma"/>
      <w:sz w:val="21"/>
      <w:szCs w:val="21"/>
    </w:rPr>
  </w:style>
  <w:style w:type="paragraph" w:customStyle="1" w:styleId="1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9">
    <w:name w:val="表格标题 Char"/>
    <w:basedOn w:val="15"/>
    <w:qFormat/>
    <w:uiPriority w:val="0"/>
    <w:rPr>
      <w:rFonts w:ascii="Times New Roman" w:hAnsi="Times New Roman" w:eastAsia="宋体" w:cs="宋体"/>
      <w:kern w:val="2"/>
      <w:sz w:val="24"/>
      <w:lang w:bidi="ar-SA"/>
    </w:rPr>
  </w:style>
  <w:style w:type="paragraph" w:customStyle="1" w:styleId="20">
    <w:name w:val="Char"/>
    <w:basedOn w:val="1"/>
    <w:qFormat/>
    <w:uiPriority w:val="0"/>
    <w:pPr>
      <w:snapToGrid w:val="0"/>
      <w:spacing w:line="360" w:lineRule="auto"/>
      <w:ind w:firstLine="529" w:firstLineChars="200"/>
    </w:pPr>
    <w:rPr>
      <w:rFonts w:ascii="宋体" w:hAnsi="宋体"/>
      <w:b/>
      <w:szCs w:val="24"/>
    </w:rPr>
  </w:style>
  <w:style w:type="paragraph" w:customStyle="1" w:styleId="21">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2">
    <w:name w:val="表格文字"/>
    <w:basedOn w:val="2"/>
    <w:next w:val="23"/>
    <w:qFormat/>
    <w:uiPriority w:val="0"/>
    <w:pPr>
      <w:spacing w:after="0" w:line="240" w:lineRule="auto"/>
      <w:ind w:firstLine="0" w:firstLineChars="0"/>
      <w:jc w:val="center"/>
    </w:pPr>
    <w:rPr>
      <w:rFonts w:ascii="宋体" w:hAnsi="宋体" w:eastAsia="宋体"/>
      <w:sz w:val="21"/>
      <w:szCs w:val="20"/>
    </w:rPr>
  </w:style>
  <w:style w:type="paragraph" w:customStyle="1" w:styleId="23">
    <w:name w:val="Char Char Char Char Char Char"/>
    <w:basedOn w:val="1"/>
    <w:qFormat/>
    <w:uiPriority w:val="0"/>
    <w:rPr>
      <w:sz w:val="24"/>
    </w:rPr>
  </w:style>
  <w:style w:type="paragraph" w:customStyle="1" w:styleId="24">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5">
    <w:name w:val="font11"/>
    <w:basedOn w:val="15"/>
    <w:qFormat/>
    <w:uiPriority w:val="0"/>
    <w:rPr>
      <w:rFonts w:hint="eastAsia" w:ascii="宋体" w:hAnsi="宋体" w:eastAsia="宋体" w:cs="宋体"/>
      <w:color w:val="000000"/>
      <w:sz w:val="20"/>
      <w:szCs w:val="20"/>
      <w:u w:val="none"/>
      <w:vertAlign w:val="superscript"/>
    </w:rPr>
  </w:style>
  <w:style w:type="character" w:customStyle="1" w:styleId="26">
    <w:name w:val="font21"/>
    <w:basedOn w:val="15"/>
    <w:qFormat/>
    <w:uiPriority w:val="0"/>
    <w:rPr>
      <w:rFonts w:hint="eastAsia" w:ascii="宋体" w:hAnsi="宋体" w:eastAsia="宋体" w:cs="宋体"/>
      <w:color w:val="000000"/>
      <w:sz w:val="20"/>
      <w:szCs w:val="20"/>
      <w:u w:val="none"/>
    </w:rPr>
  </w:style>
  <w:style w:type="paragraph" w:customStyle="1" w:styleId="27">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8">
    <w:name w:val="样式35"/>
    <w:basedOn w:val="1"/>
    <w:qFormat/>
    <w:uiPriority w:val="0"/>
    <w:pPr>
      <w:adjustRightInd w:val="0"/>
      <w:spacing w:line="312" w:lineRule="auto"/>
      <w:ind w:firstLine="567"/>
    </w:pPr>
    <w:rPr>
      <w:rFonts w:ascii="宋体"/>
      <w:kern w:val="0"/>
      <w:sz w:val="28"/>
      <w:szCs w:val="20"/>
    </w:rPr>
  </w:style>
  <w:style w:type="paragraph" w:customStyle="1" w:styleId="29">
    <w:name w:val="p0"/>
    <w:basedOn w:val="1"/>
    <w:qFormat/>
    <w:uiPriority w:val="0"/>
    <w:pPr>
      <w:widowControl/>
    </w:pPr>
    <w:rPr>
      <w:kern w:val="0"/>
      <w:szCs w:val="21"/>
    </w:rPr>
  </w:style>
  <w:style w:type="paragraph" w:customStyle="1" w:styleId="30">
    <w:name w:val="A标准格式"/>
    <w:basedOn w:val="1"/>
    <w:qFormat/>
    <w:uiPriority w:val="0"/>
    <w:pPr>
      <w:ind w:firstLine="480"/>
    </w:pPr>
  </w:style>
  <w:style w:type="paragraph" w:customStyle="1" w:styleId="31">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2">
    <w:name w:val="图表"/>
    <w:basedOn w:val="1"/>
    <w:qFormat/>
    <w:uiPriority w:val="0"/>
    <w:pPr>
      <w:adjustRightInd w:val="0"/>
      <w:snapToGrid w:val="0"/>
      <w:jc w:val="center"/>
    </w:pPr>
    <w:rPr>
      <w:color w:val="000000"/>
      <w:szCs w:val="22"/>
      <w:lang w:val="zh-CN"/>
    </w:rPr>
  </w:style>
  <w:style w:type="paragraph" w:customStyle="1" w:styleId="33">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4">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5">
    <w:name w:val="中文报告书样式"/>
    <w:basedOn w:val="1"/>
    <w:qFormat/>
    <w:uiPriority w:val="0"/>
    <w:pPr>
      <w:adjustRightInd w:val="0"/>
      <w:spacing w:line="480" w:lineRule="atLeast"/>
      <w:ind w:firstLine="482"/>
      <w:textAlignment w:val="baseline"/>
    </w:pPr>
    <w:rPr>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17598</Words>
  <Characters>22322</Characters>
  <Lines>0</Lines>
  <Paragraphs>0</Paragraphs>
  <TotalTime>10</TotalTime>
  <ScaleCrop>false</ScaleCrop>
  <LinksUpToDate>false</LinksUpToDate>
  <CharactersWithSpaces>22496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2022-07-07T01:01:21Z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FDD3C6C1278E47AD8C7876305394AC4F</vt:lpwstr>
  </property>
</Properties>
</file>