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pStyle w:val="2"/>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Times New Roman" w:hAnsi="Times New Roman" w:cs="Times New Roman"/>
          <w:sz w:val="48"/>
          <w:szCs w:val="56"/>
          <w:lang w:val="en-US" w:eastAsia="zh-CN"/>
        </w:rPr>
      </w:pPr>
    </w:p>
    <w:p>
      <w:pPr>
        <w:jc w:val="center"/>
        <w:rPr>
          <w:rFonts w:hint="default" w:ascii="华文新魏" w:eastAsia="华文新魏"/>
          <w:b/>
          <w:color w:val="000000"/>
          <w:sz w:val="48"/>
          <w:szCs w:val="48"/>
        </w:rPr>
      </w:pPr>
      <w:r>
        <w:rPr>
          <w:rFonts w:hint="eastAsia" w:ascii="华文新魏" w:eastAsia="华文新魏"/>
          <w:b/>
          <w:color w:val="000000"/>
          <w:sz w:val="48"/>
          <w:szCs w:val="48"/>
          <w:lang w:eastAsia="zh-CN"/>
        </w:rPr>
        <w:t>年产120万台新型汽车发电机数字化技改扩能项目</w:t>
      </w:r>
    </w:p>
    <w:p>
      <w:pPr>
        <w:jc w:val="center"/>
        <w:rPr>
          <w:rFonts w:hint="default" w:ascii="Times New Roman" w:hAnsi="Times New Roman" w:cs="Times New Roman" w:eastAsiaTheme="minorEastAsia"/>
          <w:b/>
          <w:bCs/>
          <w:sz w:val="48"/>
          <w:szCs w:val="56"/>
          <w:lang w:val="en-US" w:eastAsia="zh-CN"/>
        </w:rPr>
      </w:pPr>
      <w:r>
        <w:rPr>
          <w:rFonts w:hint="eastAsia" w:ascii="华文新魏" w:eastAsia="华文新魏"/>
          <w:b/>
          <w:color w:val="000000"/>
          <w:sz w:val="48"/>
          <w:szCs w:val="48"/>
          <w:lang w:eastAsia="zh-CN"/>
        </w:rPr>
        <w:t>竣工环境保护验收监测报告表</w:t>
      </w: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2"/>
        <w:rPr>
          <w:rFonts w:hint="default"/>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lang w:val="en-US"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eastAsia" w:ascii="华文新魏" w:eastAsia="华文新魏"/>
          <w:color w:val="000000"/>
          <w:sz w:val="28"/>
          <w:szCs w:val="28"/>
          <w:lang w:eastAsia="zh-CN"/>
        </w:rPr>
        <w:t>宁国金鑫电机有限公司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b w:val="0"/>
          <w:bCs w:val="0"/>
          <w:color w:val="000000"/>
          <w:kern w:val="0"/>
          <w:sz w:val="28"/>
          <w:szCs w:val="28"/>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default" w:ascii="Times New Roman" w:hAnsi="Times New Roman" w:eastAsia="华文新魏" w:cs="Times New Roman"/>
          <w:b w:val="0"/>
          <w:bCs w:val="0"/>
          <w:color w:val="000000"/>
          <w:kern w:val="0"/>
          <w:sz w:val="28"/>
          <w:szCs w:val="28"/>
        </w:rPr>
        <w:t>宁国</w:t>
      </w:r>
      <w:r>
        <w:rPr>
          <w:rFonts w:hint="default" w:ascii="Times New Roman" w:hAnsi="Times New Roman" w:eastAsia="华文新魏" w:cs="Times New Roman"/>
          <w:b w:val="0"/>
          <w:bCs w:val="0"/>
          <w:color w:val="000000"/>
          <w:kern w:val="0"/>
          <w:sz w:val="28"/>
          <w:szCs w:val="28"/>
          <w:lang w:val="en-US" w:eastAsia="zh-CN"/>
        </w:rPr>
        <w:t>市浚成环境检测</w:t>
      </w:r>
      <w:r>
        <w:rPr>
          <w:rFonts w:hint="default" w:ascii="Times New Roman" w:hAnsi="Times New Roman" w:eastAsia="华文新魏" w:cs="Times New Roman"/>
          <w:b w:val="0"/>
          <w:bCs w:val="0"/>
          <w:color w:val="000000"/>
          <w:kern w:val="0"/>
          <w:sz w:val="28"/>
          <w:szCs w:val="28"/>
        </w:rPr>
        <w:t>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both"/>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eastAsia="zh-CN"/>
        </w:rPr>
        <w:t>二</w:t>
      </w:r>
      <w:r>
        <w:rPr>
          <w:rFonts w:hint="default" w:ascii="Times New Roman" w:hAnsi="Times New Roman" w:eastAsia="华文新魏" w:cs="Times New Roman"/>
          <w:b w:val="0"/>
          <w:bCs w:val="0"/>
          <w:color w:val="000000"/>
          <w:kern w:val="0"/>
          <w:sz w:val="28"/>
          <w:szCs w:val="28"/>
        </w:rPr>
        <w:t>年</w:t>
      </w:r>
      <w:r>
        <w:rPr>
          <w:rFonts w:hint="eastAsia" w:ascii="Times New Roman" w:hAnsi="Times New Roman" w:eastAsia="华文新魏" w:cs="Times New Roman"/>
          <w:b w:val="0"/>
          <w:bCs w:val="0"/>
          <w:color w:val="000000"/>
          <w:kern w:val="0"/>
          <w:sz w:val="28"/>
          <w:szCs w:val="28"/>
          <w:lang w:eastAsia="zh-CN"/>
        </w:rPr>
        <w:t>七</w:t>
      </w:r>
      <w:r>
        <w:rPr>
          <w:rFonts w:hint="default" w:ascii="Times New Roman" w:hAnsi="Times New Roman" w:eastAsia="华文新魏" w:cs="Times New Roman"/>
          <w:b w:val="0"/>
          <w:bCs w:val="0"/>
          <w:color w:val="000000"/>
          <w:kern w:val="0"/>
          <w:sz w:val="28"/>
          <w:szCs w:val="28"/>
        </w:rPr>
        <w:t>月</w:t>
      </w:r>
    </w:p>
    <w:p>
      <w:pPr>
        <w:tabs>
          <w:tab w:val="left" w:pos="956"/>
        </w:tabs>
        <w:bidi w:val="0"/>
        <w:jc w:val="left"/>
        <w:rPr>
          <w:rFonts w:hint="default" w:ascii="Times New Roman" w:hAnsi="Times New Roman" w:cs="Times New Roman"/>
          <w:lang w:val="en-US" w:eastAsia="zh-CN"/>
        </w:rPr>
      </w:pPr>
    </w:p>
    <w:p>
      <w:pPr>
        <w:bidi w:val="0"/>
        <w:rPr>
          <w:rFonts w:hint="default" w:ascii="Times New Roman" w:hAnsi="Times New Roman" w:cs="Times New Roman" w:eastAsiaTheme="minorEastAsia"/>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jc w:val="right"/>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eastAsia="仿宋_GB2312"/>
          <w:sz w:val="28"/>
          <w:szCs w:val="28"/>
          <w:lang w:eastAsia="zh-CN"/>
        </w:rPr>
        <w:t>王金龙</w:t>
      </w:r>
      <w:r>
        <w:rPr>
          <w:rFonts w:hint="default" w:ascii="Times New Roman" w:hAnsi="Times New Roman" w:eastAsia="仿宋_GB2312" w:cs="Times New Roman"/>
          <w:color w:val="000000"/>
          <w:sz w:val="28"/>
          <w:szCs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default" w:ascii="Times New Roman" w:hAnsi="Times New Roman" w:eastAsia="仿宋_GB2312" w:cs="Times New Roman"/>
          <w:sz w:val="28"/>
          <w:szCs w:val="28"/>
        </w:rPr>
        <w:t>杨明辉</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val="0"/>
          <w:bCs w:val="0"/>
          <w:color w:val="000000"/>
          <w:sz w:val="28"/>
          <w:lang w:eastAsia="zh-CN"/>
        </w:rPr>
      </w:pPr>
      <w:r>
        <w:rPr>
          <w:rFonts w:hint="eastAsia" w:ascii="Times New Roman" w:hAnsi="Times New Roman" w:eastAsia="仿宋_GB2312" w:cs="Times New Roman"/>
          <w:b/>
          <w:bCs/>
          <w:color w:val="000000"/>
          <w:sz w:val="28"/>
          <w:lang w:eastAsia="zh-CN"/>
        </w:rPr>
        <w:t>项目负责人：</w:t>
      </w:r>
      <w:r>
        <w:rPr>
          <w:rFonts w:hint="eastAsia" w:ascii="Times New Roman" w:hAnsi="Times New Roman" w:eastAsia="仿宋_GB2312" w:cs="Times New Roman"/>
          <w:b w:val="0"/>
          <w:bCs w:val="0"/>
          <w:color w:val="000000"/>
          <w:sz w:val="28"/>
          <w:lang w:eastAsia="zh-CN"/>
        </w:rPr>
        <w:t>徐碧晖</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eastAsia" w:ascii="Times New Roman" w:hAnsi="Times New Roman" w:eastAsia="仿宋_GB2312" w:cs="Times New Roman"/>
          <w:b/>
          <w:bCs/>
          <w:color w:val="000000"/>
          <w:sz w:val="28"/>
          <w:lang w:val="en-US" w:eastAsia="zh-CN"/>
        </w:rPr>
        <w:t>编写人：</w:t>
      </w:r>
      <w:r>
        <w:rPr>
          <w:rFonts w:hint="eastAsia" w:ascii="Times New Roman" w:hAnsi="Times New Roman" w:eastAsia="仿宋_GB2312" w:cs="Times New Roman"/>
          <w:b w:val="0"/>
          <w:bCs w:val="0"/>
          <w:color w:val="000000"/>
          <w:sz w:val="28"/>
          <w:lang w:val="en-US" w:eastAsia="zh-CN"/>
        </w:rPr>
        <w:t xml:space="preserve">兰天俣 </w:t>
      </w:r>
      <w:r>
        <w:rPr>
          <w:rFonts w:hint="default" w:ascii="Times New Roman" w:hAnsi="Times New Roman" w:eastAsia="仿宋_GB2312" w:cs="Times New Roman"/>
          <w:b/>
          <w:bCs/>
          <w:color w:val="000000"/>
          <w:sz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14"/>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1662"/>
        <w:gridCol w:w="2013"/>
        <w:gridCol w:w="879"/>
        <w:gridCol w:w="844"/>
        <w:gridCol w:w="11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年产120万台新型汽车发电机数字化技改扩能项目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宁国金鑫电机有限公司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val="en-US" w:eastAsia="zh-CN"/>
              </w:rPr>
              <w:t>迁扩建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val="en-US" w:eastAsia="zh-CN"/>
              </w:rPr>
            </w:pPr>
            <w:r>
              <w:rPr>
                <w:rFonts w:hint="default" w:ascii="Times New Roman" w:hAnsi="Times New Roman" w:eastAsia="宋体" w:cs="Times New Roman"/>
                <w:color w:val="auto"/>
                <w:kern w:val="0"/>
                <w:sz w:val="24"/>
                <w:lang w:eastAsia="zh-CN"/>
              </w:rPr>
              <w:t>宁国经济技术开发区南山园区南极西路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汽车发电机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年产120万台汽车发电机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3871" w:type="pct"/>
            <w:gridSpan w:val="5"/>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sz w:val="24"/>
                <w:szCs w:val="24"/>
                <w:lang w:eastAsia="zh-CN"/>
              </w:rPr>
              <w:t>年产</w:t>
            </w:r>
            <w:r>
              <w:rPr>
                <w:rFonts w:hint="eastAsia" w:ascii="Times New Roman" w:hAnsi="Times New Roman" w:cs="Times New Roman"/>
                <w:sz w:val="24"/>
                <w:szCs w:val="24"/>
                <w:lang w:val="en-US" w:eastAsia="zh-CN"/>
              </w:rPr>
              <w:t>12</w:t>
            </w:r>
            <w:r>
              <w:rPr>
                <w:rFonts w:hint="eastAsia" w:ascii="Times New Roman" w:hAnsi="Times New Roman" w:cs="Times New Roman"/>
                <w:sz w:val="24"/>
                <w:szCs w:val="24"/>
                <w:lang w:eastAsia="zh-CN"/>
              </w:rPr>
              <w:t>0万台汽车发电机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19</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12</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开工建设时间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color w:val="000000" w:themeColor="text1"/>
                <w:sz w:val="24"/>
                <w:szCs w:val="24"/>
                <w:lang w:val="en-US" w:eastAsia="zh-CN"/>
                <w14:textFill>
                  <w14:solidFill>
                    <w14:schemeClr w14:val="tx1"/>
                  </w14:solidFill>
                </w14:textFill>
              </w:rPr>
              <w:t>20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sz w:val="24"/>
                <w:szCs w:val="24"/>
                <w:lang w:val="en-US" w:eastAsia="zh-CN"/>
              </w:rPr>
              <w:t>22</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sz w:val="24"/>
                <w:szCs w:val="24"/>
                <w:lang w:val="en-US" w:eastAsia="zh-CN"/>
              </w:rPr>
              <w:t>4</w:t>
            </w:r>
            <w:r>
              <w:rPr>
                <w:rFonts w:hint="default" w:ascii="Times New Roman" w:hAnsi="Times New Roman" w:cs="Times New Roman" w:eastAsiaTheme="minorEastAsia"/>
                <w:sz w:val="24"/>
                <w:szCs w:val="24"/>
                <w:lang w:val="en-US" w:eastAsia="zh-CN"/>
              </w:rPr>
              <w:t>月</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验收现场监测时间</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202</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cs="Times New Roman"/>
                <w:color w:val="000000" w:themeColor="text1"/>
                <w:sz w:val="24"/>
                <w:szCs w:val="24"/>
                <w:lang w:val="en-US" w:eastAsia="zh-CN"/>
                <w14:textFill>
                  <w14:solidFill>
                    <w14:schemeClr w14:val="tx1"/>
                  </w14:solidFill>
                </w14:textFill>
              </w:rPr>
              <w:t>月</w:t>
            </w:r>
            <w:r>
              <w:rPr>
                <w:rFonts w:hint="eastAsia" w:ascii="Times New Roman" w:hAnsi="Times New Roman" w:cs="Times New Roman"/>
                <w:color w:val="000000" w:themeColor="text1"/>
                <w:sz w:val="24"/>
                <w:szCs w:val="24"/>
                <w:lang w:val="en-US" w:eastAsia="zh-CN"/>
                <w14:textFill>
                  <w14:solidFill>
                    <w14:schemeClr w14:val="tx1"/>
                  </w14:solidFill>
                </w14:textFill>
              </w:rPr>
              <w:t>7~8</w:t>
            </w:r>
            <w:r>
              <w:rPr>
                <w:rFonts w:hint="default" w:ascii="Times New Roman" w:hAnsi="Times New Roman" w:cs="Times New Roman"/>
                <w:color w:val="000000" w:themeColor="text1"/>
                <w:sz w:val="24"/>
                <w:szCs w:val="24"/>
                <w:lang w:val="en-US" w:eastAsia="zh-CN"/>
                <w14:textFill>
                  <w14:solidFill>
                    <w14:schemeClr w14:val="tx1"/>
                  </w14:solidFill>
                </w14:textFill>
              </w:rPr>
              <w:t>日</w:t>
            </w:r>
            <w:r>
              <w:rPr>
                <w:rFonts w:hint="eastAsia" w:ascii="Times New Roman" w:hAnsi="Times New Roman" w:cs="Times New Roman"/>
                <w:color w:val="000000" w:themeColor="text1"/>
                <w:sz w:val="24"/>
                <w:szCs w:val="24"/>
                <w:lang w:val="en-US" w:eastAsia="zh-CN"/>
                <w14:textFill>
                  <w14:solidFill>
                    <w14:schemeClr w14:val="tx1"/>
                  </w14:solidFill>
                </w14:textFill>
              </w:rPr>
              <w:t>、8月3日~4日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审批部门</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sz w:val="24"/>
                <w:szCs w:val="24"/>
                <w:lang w:eastAsia="zh-CN"/>
              </w:rPr>
            </w:pPr>
            <w:r>
              <w:rPr>
                <w:rFonts w:hint="eastAsia" w:ascii="Times New Roman" w:hAnsi="Times New Roman" w:cs="Times New Roman"/>
                <w:sz w:val="24"/>
                <w:szCs w:val="32"/>
                <w:lang w:eastAsia="zh-CN"/>
              </w:rPr>
              <w:t>宣城市</w:t>
            </w:r>
            <w:r>
              <w:rPr>
                <w:rFonts w:hint="default" w:ascii="Times New Roman" w:hAnsi="Times New Roman" w:cs="Times New Roman"/>
                <w:sz w:val="24"/>
                <w:szCs w:val="32"/>
                <w:lang w:eastAsia="zh-CN"/>
              </w:rPr>
              <w:t>宁国市</w:t>
            </w:r>
            <w:r>
              <w:rPr>
                <w:rFonts w:hint="eastAsia" w:ascii="Times New Roman" w:hAnsi="Times New Roman" w:cs="Times New Roman"/>
                <w:sz w:val="24"/>
                <w:szCs w:val="32"/>
                <w:lang w:eastAsia="zh-CN"/>
              </w:rPr>
              <w:t>生态环境分</w:t>
            </w:r>
            <w:r>
              <w:rPr>
                <w:rFonts w:hint="default" w:ascii="Times New Roman" w:hAnsi="Times New Roman" w:cs="Times New Roman"/>
                <w:sz w:val="24"/>
                <w:szCs w:val="32"/>
                <w:lang w:eastAsia="zh-CN"/>
              </w:rPr>
              <w:t>局</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编制单位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安福必达环保有限公司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宁国金鑫电机有限公司</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1714"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sz w:val="24"/>
                <w:szCs w:val="24"/>
                <w:lang w:eastAsia="zh-CN"/>
              </w:rPr>
              <w:t>宁国金鑫电机有限公司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12000万元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74万元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0.617</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97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12000万元</w:t>
            </w:r>
          </w:p>
        </w:tc>
        <w:tc>
          <w:tcPr>
            <w:tcW w:w="11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w:t>
            </w:r>
          </w:p>
        </w:tc>
        <w:tc>
          <w:tcPr>
            <w:tcW w:w="51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30万元</w:t>
            </w:r>
          </w:p>
        </w:tc>
        <w:tc>
          <w:tcPr>
            <w:tcW w:w="4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7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0.25</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3871" w:type="pct"/>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1、《中华人民共和国环境保护法》，2014年4月24日修订，2015.1.1 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2、《中华人民共和国环境噪声污染防治法》，2021年12月24日修订，2022年6月5日施行；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3、《中华人民共和国水污染防治法》，2008年6月1日施行，2017年6月27日再次修订，2018</w:t>
            </w:r>
            <w:r>
              <w:rPr>
                <w:rFonts w:hint="eastAsia" w:ascii="Times New Roman" w:hAnsi="Times New Roman" w:eastAsia="宋体" w:cs="Times New Roman"/>
                <w:color w:val="auto"/>
                <w:sz w:val="24"/>
                <w:szCs w:val="24"/>
                <w:highlight w:val="none"/>
                <w:lang w:val="en-US" w:eastAsia="zh-CN"/>
              </w:rPr>
              <w:t>年</w:t>
            </w:r>
            <w:r>
              <w:rPr>
                <w:rFonts w:hint="default" w:ascii="Times New Roman" w:hAnsi="Times New Roman" w:eastAsia="宋体" w:cs="Times New Roman"/>
                <w:color w:val="auto"/>
                <w:sz w:val="24"/>
                <w:szCs w:val="24"/>
                <w:highlight w:val="none"/>
                <w:lang w:val="en-US" w:eastAsia="zh-CN"/>
              </w:rPr>
              <w:t>1月1日实施；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4、《中华人民共和国大气污染防治法》，2018年10月26日修订并施行；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5、《中华人民共和国固体废物污染环境防治法》2020年4月29 修订，2020年9月1日施行；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6、《建设项目环境保护管理条例》中华人民共和国国务院令第682号，2017.10.1试行；</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7、《关于发布&lt;建设项目竣工环境保护验收暂行办法&gt;的公告》中华人民共和国环境保护部，国环规环评[2017]4号，2017年11月20日发布并实施；</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8、关于发布《建设项目竣工环境保护验收技术指南 污染影响类》的公告，中华人民共和国生态环境部，公告2018第9号，2018年5月16日印发；</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9、宁国金鑫电机有限公司年产120万台新型汽车发电机数字化技改扩能项目委托进行竣工环境保护验收的委托书；</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10、安福必达环保有限公司《宁国金鑫电机有限公司年产120万台新型汽车发电机数字化技改扩能项目环境影响报告表》（20</w:t>
            </w:r>
            <w:r>
              <w:rPr>
                <w:rFonts w:hint="eastAsia" w:ascii="Times New Roman" w:hAnsi="Times New Roman" w:eastAsia="宋体" w:cs="Times New Roman"/>
                <w:color w:val="auto"/>
                <w:sz w:val="24"/>
                <w:szCs w:val="24"/>
                <w:highlight w:val="none"/>
                <w:lang w:val="en-US" w:eastAsia="zh-CN"/>
              </w:rPr>
              <w:t>19年12月</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highlight w:val="none"/>
                <w:lang w:val="en-US" w:eastAsia="zh-CN"/>
              </w:rPr>
              <w:t>11、宣城市宁国市生态环境分局《</w:t>
            </w:r>
            <w:r>
              <w:rPr>
                <w:rFonts w:hint="eastAsia" w:ascii="Times New Roman" w:hAnsi="Times New Roman" w:eastAsia="宋体" w:cs="Times New Roman"/>
                <w:color w:val="auto"/>
                <w:sz w:val="24"/>
                <w:szCs w:val="24"/>
                <w:highlight w:val="none"/>
                <w:lang w:val="en-US" w:eastAsia="zh-CN"/>
              </w:rPr>
              <w:t>关于</w:t>
            </w:r>
            <w:r>
              <w:rPr>
                <w:rFonts w:hint="default" w:ascii="Times New Roman" w:hAnsi="Times New Roman" w:eastAsia="宋体" w:cs="Times New Roman"/>
                <w:color w:val="auto"/>
                <w:sz w:val="24"/>
                <w:szCs w:val="24"/>
                <w:highlight w:val="none"/>
                <w:lang w:val="en-US" w:eastAsia="zh-CN"/>
              </w:rPr>
              <w:t>宁国金鑫电机有限公司年产120万台新型汽车发电机数字化技改扩能项目环境影响报告表的复函》（宁环审批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eastAsia="宋体" w:cs="Times New Roman"/>
                <w:color w:val="auto"/>
                <w:sz w:val="24"/>
                <w:szCs w:val="24"/>
                <w:highlight w:val="none"/>
                <w:lang w:val="en-US" w:eastAsia="zh-CN"/>
              </w:rPr>
              <w:t>0]62</w:t>
            </w:r>
            <w:r>
              <w:rPr>
                <w:rFonts w:hint="default" w:ascii="Times New Roman" w:hAnsi="Times New Roman" w:eastAsia="宋体" w:cs="Times New Roman"/>
                <w:color w:val="auto"/>
                <w:sz w:val="24"/>
                <w:szCs w:val="24"/>
                <w:highlight w:val="none"/>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pct"/>
            <w:noWrap w:val="0"/>
            <w:vAlign w:val="center"/>
          </w:tcPr>
          <w:p>
            <w:pPr>
              <w:pageBreakBefore w:val="0"/>
              <w:kinsoku/>
              <w:wordWrap/>
              <w:overflowPunct/>
              <w:topLinePunct w:val="0"/>
              <w:autoSpaceDE/>
              <w:autoSpaceDN/>
              <w:bidi w:val="0"/>
              <w:adjustRightInd w:val="0"/>
              <w:snapToGrid w:val="0"/>
              <w:spacing w:line="520" w:lineRule="exact"/>
              <w:ind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3871" w:type="pct"/>
            <w:gridSpan w:val="5"/>
            <w:noWrap w:val="0"/>
            <w:vAlign w:val="center"/>
          </w:tcPr>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1、废气排放标准</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sz w:val="24"/>
                <w:szCs w:val="24"/>
              </w:rPr>
              <w:t>项目大气污染物颗粒物</w:t>
            </w:r>
            <w:r>
              <w:rPr>
                <w:rFonts w:hint="eastAsia" w:ascii="Times New Roman" w:hAnsi="Times New Roman" w:cs="Times New Roman"/>
                <w:sz w:val="24"/>
                <w:szCs w:val="24"/>
                <w:lang w:eastAsia="zh-CN"/>
              </w:rPr>
              <w:t>排放</w:t>
            </w:r>
            <w:r>
              <w:rPr>
                <w:rFonts w:hint="default" w:ascii="Times New Roman" w:hAnsi="Times New Roman" w:cs="Times New Roman" w:eastAsiaTheme="minorEastAsia"/>
                <w:sz w:val="24"/>
                <w:szCs w:val="24"/>
              </w:rPr>
              <w:t>执行《大气污染物综合排放标准》（GB16297</w:t>
            </w:r>
            <w:r>
              <w:rPr>
                <w:rFonts w:hint="eastAsia" w:ascii="Times New Roman" w:hAnsi="Times New Roman" w:cs="Times New Roman"/>
                <w:sz w:val="24"/>
                <w:szCs w:val="24"/>
                <w:lang w:val="en-US" w:eastAsia="zh-CN"/>
              </w:rPr>
              <w:t>-</w:t>
            </w:r>
            <w:r>
              <w:rPr>
                <w:rFonts w:hint="default" w:ascii="Times New Roman" w:hAnsi="Times New Roman" w:cs="Times New Roman" w:eastAsiaTheme="minorEastAsia"/>
                <w:sz w:val="24"/>
                <w:szCs w:val="24"/>
              </w:rPr>
              <w:t>1996）二级标准及无组织排放监控浓度限值，VOC</w:t>
            </w:r>
            <w:r>
              <w:rPr>
                <w:rFonts w:hint="eastAsia" w:ascii="Times New Roman" w:hAnsi="Times New Roman" w:cs="Times New Roman"/>
                <w:sz w:val="24"/>
                <w:szCs w:val="24"/>
                <w:vertAlign w:val="subscript"/>
                <w:lang w:val="en-US" w:eastAsia="zh-CN"/>
              </w:rPr>
              <w:t>s</w:t>
            </w:r>
            <w:r>
              <w:rPr>
                <w:rFonts w:hint="eastAsia" w:ascii="Times New Roman" w:hAnsi="Times New Roman" w:cs="Times New Roman"/>
                <w:sz w:val="24"/>
                <w:szCs w:val="24"/>
                <w:lang w:eastAsia="zh-CN"/>
              </w:rPr>
              <w:t>排放参照执行</w:t>
            </w:r>
            <w:r>
              <w:rPr>
                <w:rFonts w:hint="default" w:ascii="Times New Roman" w:hAnsi="Times New Roman" w:cs="Times New Roman" w:eastAsiaTheme="minorEastAsia"/>
                <w:sz w:val="24"/>
                <w:szCs w:val="24"/>
              </w:rPr>
              <w:t>天津地方标准《工业企业挥发性有机物排放控制标准》（DB12/524-2014），有机废气无组织排放执行《挥发性有机物无组织排放控制标准》（GB37822-2019）中表A.1特别排放限值</w:t>
            </w:r>
            <w:r>
              <w:rPr>
                <w:rFonts w:hint="default" w:ascii="Times New Roman" w:hAnsi="Times New Roman" w:eastAsia="宋体" w:cs="Times New Roman"/>
                <w:sz w:val="24"/>
                <w:szCs w:val="24"/>
                <w:lang w:val="en-US" w:eastAsia="zh-CN"/>
              </w:rPr>
              <w:t>。食堂油烟参照执行</w:t>
            </w:r>
            <w:r>
              <w:rPr>
                <w:rFonts w:hint="default" w:ascii="Times New Roman" w:hAnsi="Times New Roman" w:cs="Times New Roman"/>
                <w:bCs/>
                <w:color w:val="auto"/>
                <w:sz w:val="24"/>
                <w:szCs w:val="24"/>
                <w:lang w:eastAsia="zh-CN"/>
              </w:rPr>
              <w:t>《饮食业油烟排放标准》</w:t>
            </w:r>
            <w:r>
              <w:rPr>
                <w:rFonts w:hint="eastAsia" w:ascii="Times New Roman" w:hAnsi="Times New Roman" w:cs="Times New Roman"/>
                <w:bCs/>
                <w:color w:val="auto"/>
                <w:sz w:val="24"/>
                <w:szCs w:val="24"/>
                <w:lang w:eastAsia="zh-CN"/>
              </w:rPr>
              <w:t>（试行）</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GB18483-2001</w:t>
            </w:r>
            <w:r>
              <w:rPr>
                <w:rFonts w:hint="default"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eastAsia="zh-CN"/>
              </w:rPr>
              <w:t>中相关规定</w:t>
            </w:r>
            <w:r>
              <w:rPr>
                <w:rFonts w:hint="default" w:ascii="Times New Roman" w:hAnsi="Times New Roman" w:cs="Times New Roman"/>
                <w:bCs/>
                <w:color w:val="auto"/>
                <w:sz w:val="24"/>
                <w:szCs w:val="24"/>
                <w:lang w:eastAsia="zh-CN"/>
              </w:rPr>
              <w:t>，</w:t>
            </w:r>
            <w:r>
              <w:rPr>
                <w:rFonts w:hint="default" w:ascii="Times New Roman" w:hAnsi="Times New Roman" w:cs="Times New Roman" w:eastAsiaTheme="minorEastAsia"/>
                <w:sz w:val="24"/>
                <w:szCs w:val="24"/>
              </w:rPr>
              <w:t>具体标准限值见下表</w:t>
            </w:r>
            <w:r>
              <w:rPr>
                <w:rFonts w:hint="default" w:ascii="Times New Roman" w:hAnsi="Times New Roman" w:cs="Times New Roman"/>
                <w:sz w:val="24"/>
                <w:szCs w:val="24"/>
                <w:lang w:eastAsia="zh-CN"/>
              </w:rPr>
              <w:t>：</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eastAsiaTheme="minorEastAsia"/>
                <w:b/>
                <w:bCs/>
                <w:sz w:val="21"/>
                <w:szCs w:val="21"/>
              </w:rPr>
              <w:t>表</w:t>
            </w:r>
            <w:r>
              <w:rPr>
                <w:rFonts w:hint="default" w:ascii="Times New Roman" w:hAnsi="Times New Roman" w:cs="Times New Roman" w:eastAsiaTheme="minorEastAsia"/>
                <w:b/>
                <w:bCs/>
                <w:sz w:val="21"/>
                <w:szCs w:val="21"/>
                <w:lang w:val="en-US" w:eastAsia="zh-CN"/>
              </w:rPr>
              <w:t>1</w:t>
            </w:r>
            <w:r>
              <w:rPr>
                <w:rFonts w:hint="default" w:ascii="Times New Roman" w:hAnsi="Times New Roman" w:cs="Times New Roman" w:eastAsiaTheme="minorEastAsia"/>
                <w:b/>
                <w:bCs/>
                <w:sz w:val="21"/>
                <w:szCs w:val="21"/>
              </w:rPr>
              <w:t>-</w:t>
            </w:r>
            <w:r>
              <w:rPr>
                <w:rFonts w:hint="default" w:ascii="Times New Roman" w:hAnsi="Times New Roman" w:cs="Times New Roman" w:eastAsiaTheme="minorEastAsia"/>
                <w:b/>
                <w:bCs/>
                <w:sz w:val="21"/>
                <w:szCs w:val="21"/>
                <w:lang w:val="en-US" w:eastAsia="zh-CN"/>
              </w:rPr>
              <w:t>1</w:t>
            </w:r>
            <w:r>
              <w:rPr>
                <w:rFonts w:hint="eastAsia" w:ascii="Times New Roman" w:hAnsi="Times New Roman" w:cs="Times New Roman"/>
                <w:b/>
                <w:bCs/>
                <w:sz w:val="21"/>
                <w:szCs w:val="21"/>
                <w:lang w:val="en-US" w:eastAsia="zh-CN"/>
              </w:rPr>
              <w:t xml:space="preserve"> </w:t>
            </w:r>
            <w:r>
              <w:rPr>
                <w:b/>
                <w:color w:val="auto"/>
                <w:sz w:val="21"/>
                <w:szCs w:val="21"/>
              </w:rPr>
              <w:t>大气污染物排放限值</w:t>
            </w:r>
          </w:p>
          <w:tbl>
            <w:tblPr>
              <w:tblStyle w:val="15"/>
              <w:tblW w:w="6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800"/>
              <w:gridCol w:w="452"/>
              <w:gridCol w:w="811"/>
              <w:gridCol w:w="972"/>
              <w:gridCol w:w="2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tcBorders>
                    <w:top w:val="single" w:color="auto" w:sz="12" w:space="0"/>
                    <w:left w:val="single" w:color="auto" w:sz="4" w:space="0"/>
                  </w:tcBorders>
                  <w:noWrap w:val="0"/>
                  <w:vAlign w:val="center"/>
                </w:tcPr>
                <w:p>
                  <w:pPr>
                    <w:pStyle w:val="32"/>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污染物名称</w:t>
                  </w:r>
                </w:p>
              </w:tc>
              <w:tc>
                <w:tcPr>
                  <w:tcW w:w="800" w:type="dxa"/>
                  <w:tcBorders>
                    <w:top w:val="single" w:color="auto" w:sz="12" w:space="0"/>
                  </w:tcBorders>
                  <w:noWrap w:val="0"/>
                  <w:vAlign w:val="center"/>
                </w:tcPr>
                <w:p>
                  <w:pPr>
                    <w:pStyle w:val="32"/>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最高允许排放浓度mg/m</w:t>
                  </w:r>
                  <w:r>
                    <w:rPr>
                      <w:rFonts w:hint="default" w:ascii="Times New Roman" w:hAnsi="Times New Roman" w:cs="Times New Roman"/>
                      <w:b w:val="0"/>
                      <w:bCs w:val="0"/>
                      <w:color w:val="auto"/>
                      <w:sz w:val="21"/>
                      <w:szCs w:val="21"/>
                      <w:vertAlign w:val="superscript"/>
                    </w:rPr>
                    <w:t>3</w:t>
                  </w:r>
                </w:p>
              </w:tc>
              <w:tc>
                <w:tcPr>
                  <w:tcW w:w="452" w:type="dxa"/>
                  <w:tcBorders>
                    <w:top w:val="single" w:color="auto" w:sz="12" w:space="0"/>
                  </w:tcBorders>
                  <w:noWrap w:val="0"/>
                  <w:vAlign w:val="center"/>
                </w:tcPr>
                <w:p>
                  <w:pPr>
                    <w:pStyle w:val="32"/>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排气筒高度m</w:t>
                  </w:r>
                </w:p>
              </w:tc>
              <w:tc>
                <w:tcPr>
                  <w:tcW w:w="811" w:type="dxa"/>
                  <w:tcBorders>
                    <w:top w:val="single" w:color="auto" w:sz="12" w:space="0"/>
                  </w:tcBorders>
                  <w:noWrap w:val="0"/>
                  <w:vAlign w:val="center"/>
                </w:tcPr>
                <w:p>
                  <w:pPr>
                    <w:pStyle w:val="32"/>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最高允许排放</w:t>
                  </w:r>
                </w:p>
                <w:p>
                  <w:pPr>
                    <w:pStyle w:val="32"/>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速率kg/h</w:t>
                  </w:r>
                </w:p>
              </w:tc>
              <w:tc>
                <w:tcPr>
                  <w:tcW w:w="972" w:type="dxa"/>
                  <w:tcBorders>
                    <w:top w:val="single" w:color="auto" w:sz="12" w:space="0"/>
                  </w:tcBorders>
                  <w:noWrap w:val="0"/>
                  <w:vAlign w:val="center"/>
                </w:tcPr>
                <w:p>
                  <w:pPr>
                    <w:pStyle w:val="32"/>
                    <w:ind w:firstLine="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无组织排放浓度限值mg/m</w:t>
                  </w:r>
                  <w:r>
                    <w:rPr>
                      <w:rFonts w:hint="default" w:ascii="Times New Roman" w:hAnsi="Times New Roman" w:cs="Times New Roman"/>
                      <w:b w:val="0"/>
                      <w:bCs w:val="0"/>
                      <w:color w:val="auto"/>
                      <w:sz w:val="21"/>
                      <w:szCs w:val="21"/>
                      <w:vertAlign w:val="superscript"/>
                    </w:rPr>
                    <w:t>3</w:t>
                  </w:r>
                </w:p>
              </w:tc>
              <w:tc>
                <w:tcPr>
                  <w:tcW w:w="2386" w:type="dxa"/>
                  <w:tcBorders>
                    <w:top w:val="single" w:color="auto" w:sz="12" w:space="0"/>
                    <w:right w:val="single" w:color="auto" w:sz="12" w:space="0"/>
                  </w:tcBorders>
                  <w:noWrap w:val="0"/>
                  <w:vAlign w:val="center"/>
                </w:tcPr>
                <w:p>
                  <w:pPr>
                    <w:pStyle w:val="33"/>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tcBorders>
                    <w:left w:val="single" w:color="auto" w:sz="4" w:space="0"/>
                  </w:tcBorders>
                  <w:noWrap w:val="0"/>
                  <w:vAlign w:val="center"/>
                </w:tcPr>
                <w:p>
                  <w:pPr>
                    <w:pStyle w:val="33"/>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颗粒物</w:t>
                  </w:r>
                </w:p>
              </w:tc>
              <w:tc>
                <w:tcPr>
                  <w:tcW w:w="800" w:type="dxa"/>
                  <w:noWrap w:val="0"/>
                  <w:vAlign w:val="center"/>
                </w:tcPr>
                <w:p>
                  <w:pPr>
                    <w:pStyle w:val="32"/>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120</w:t>
                  </w:r>
                </w:p>
              </w:tc>
              <w:tc>
                <w:tcPr>
                  <w:tcW w:w="452" w:type="dxa"/>
                  <w:vMerge w:val="restart"/>
                  <w:noWrap w:val="0"/>
                  <w:vAlign w:val="center"/>
                </w:tcPr>
                <w:p>
                  <w:pPr>
                    <w:pStyle w:val="33"/>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c>
                <w:tcPr>
                  <w:tcW w:w="811" w:type="dxa"/>
                  <w:noWrap w:val="0"/>
                  <w:vAlign w:val="center"/>
                </w:tcPr>
                <w:p>
                  <w:pPr>
                    <w:pStyle w:val="32"/>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3</w:t>
                  </w:r>
                  <w:r>
                    <w:rPr>
                      <w:rFonts w:hint="default" w:ascii="Times New Roman" w:hAnsi="Times New Roman" w:cs="Times New Roman"/>
                      <w:b w:val="0"/>
                      <w:bCs w:val="0"/>
                      <w:color w:val="auto"/>
                      <w:sz w:val="21"/>
                      <w:szCs w:val="21"/>
                    </w:rPr>
                    <w:t>.5</w:t>
                  </w:r>
                </w:p>
              </w:tc>
              <w:tc>
                <w:tcPr>
                  <w:tcW w:w="972" w:type="dxa"/>
                  <w:noWrap w:val="0"/>
                  <w:vAlign w:val="center"/>
                </w:tcPr>
                <w:p>
                  <w:pPr>
                    <w:pStyle w:val="32"/>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snapToGrid w:val="0"/>
                      <w:color w:val="auto"/>
                      <w:sz w:val="21"/>
                      <w:szCs w:val="21"/>
                      <w:lang w:val="en-US" w:eastAsia="zh-CN"/>
                    </w:rPr>
                    <w:t>1.0</w:t>
                  </w:r>
                </w:p>
              </w:tc>
              <w:tc>
                <w:tcPr>
                  <w:tcW w:w="2386" w:type="dxa"/>
                  <w:tcBorders>
                    <w:right w:val="single" w:color="auto" w:sz="12" w:space="0"/>
                  </w:tcBorders>
                  <w:noWrap w:val="0"/>
                  <w:vAlign w:val="center"/>
                </w:tcPr>
                <w:p>
                  <w:pPr>
                    <w:pStyle w:val="34"/>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9" w:type="dxa"/>
                  <w:tcBorders>
                    <w:left w:val="single" w:color="auto" w:sz="4" w:space="0"/>
                    <w:bottom w:val="single" w:color="auto" w:sz="12" w:space="0"/>
                  </w:tcBorders>
                  <w:noWrap w:val="0"/>
                  <w:vAlign w:val="center"/>
                </w:tcPr>
                <w:p>
                  <w:pPr>
                    <w:pStyle w:val="33"/>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VOCs</w:t>
                  </w:r>
                </w:p>
              </w:tc>
              <w:tc>
                <w:tcPr>
                  <w:tcW w:w="800" w:type="dxa"/>
                  <w:tcBorders>
                    <w:bottom w:val="single" w:color="auto" w:sz="12" w:space="0"/>
                  </w:tcBorders>
                  <w:noWrap w:val="0"/>
                  <w:vAlign w:val="center"/>
                </w:tcPr>
                <w:p>
                  <w:pPr>
                    <w:pStyle w:val="33"/>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80</w:t>
                  </w:r>
                </w:p>
              </w:tc>
              <w:tc>
                <w:tcPr>
                  <w:tcW w:w="452" w:type="dxa"/>
                  <w:vMerge w:val="continue"/>
                  <w:tcBorders>
                    <w:bottom w:val="single" w:color="auto" w:sz="12" w:space="0"/>
                  </w:tcBorders>
                  <w:noWrap w:val="0"/>
                  <w:vAlign w:val="center"/>
                </w:tcPr>
                <w:p>
                  <w:pPr>
                    <w:pStyle w:val="33"/>
                    <w:ind w:firstLine="0" w:firstLineChars="0"/>
                    <w:rPr>
                      <w:rFonts w:hint="default" w:ascii="Times New Roman" w:hAnsi="Times New Roman" w:eastAsia="宋体" w:cs="Times New Roman"/>
                      <w:color w:val="auto"/>
                      <w:kern w:val="2"/>
                      <w:sz w:val="21"/>
                      <w:szCs w:val="21"/>
                      <w:lang w:val="en-US" w:eastAsia="zh-CN" w:bidi="ar-SA"/>
                    </w:rPr>
                  </w:pPr>
                </w:p>
              </w:tc>
              <w:tc>
                <w:tcPr>
                  <w:tcW w:w="811" w:type="dxa"/>
                  <w:tcBorders>
                    <w:bottom w:val="single" w:color="auto" w:sz="12" w:space="0"/>
                  </w:tcBorders>
                  <w:noWrap w:val="0"/>
                  <w:vAlign w:val="center"/>
                </w:tcPr>
                <w:p>
                  <w:pPr>
                    <w:pStyle w:val="33"/>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c>
                <w:tcPr>
                  <w:tcW w:w="972" w:type="dxa"/>
                  <w:tcBorders>
                    <w:bottom w:val="single" w:color="auto" w:sz="12" w:space="0"/>
                  </w:tcBorders>
                  <w:noWrap w:val="0"/>
                  <w:vAlign w:val="center"/>
                </w:tcPr>
                <w:p>
                  <w:pPr>
                    <w:pStyle w:val="33"/>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2386" w:type="dxa"/>
                  <w:tcBorders>
                    <w:bottom w:val="single" w:color="auto" w:sz="12" w:space="0"/>
                    <w:right w:val="single" w:color="auto" w:sz="12" w:space="0"/>
                  </w:tcBorders>
                  <w:noWrap w:val="0"/>
                  <w:vAlign w:val="center"/>
                </w:tcPr>
                <w:p>
                  <w:pPr>
                    <w:pStyle w:val="34"/>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天津市</w:t>
                  </w:r>
                  <w:r>
                    <w:rPr>
                      <w:rFonts w:hint="default" w:ascii="Times New Roman" w:hAnsi="Times New Roman" w:cs="Times New Roman"/>
                      <w:color w:val="auto"/>
                      <w:sz w:val="21"/>
                      <w:szCs w:val="21"/>
                      <w:lang w:val="en-US" w:eastAsia="zh-CN"/>
                    </w:rPr>
                    <w:t>《工业企业挥发性有机物排放控制标准》（DB12/524-2014）</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表</w:t>
            </w:r>
            <w:r>
              <w:rPr>
                <w:rFonts w:hint="eastAsia" w:ascii="Times New Roman" w:hAnsi="Times New Roman" w:cs="Times New Roman"/>
                <w:b/>
                <w:bCs/>
                <w:szCs w:val="21"/>
                <w:lang w:val="en-US" w:eastAsia="zh-CN"/>
              </w:rPr>
              <w:t>1</w:t>
            </w:r>
            <w:r>
              <w:rPr>
                <w:rFonts w:hint="default" w:ascii="Times New Roman" w:hAnsi="Times New Roman" w:cs="Times New Roman"/>
                <w:b/>
                <w:bCs/>
                <w:szCs w:val="21"/>
              </w:rPr>
              <w:t>-</w:t>
            </w:r>
            <w:r>
              <w:rPr>
                <w:rFonts w:hint="eastAsia" w:ascii="Times New Roman" w:hAnsi="Times New Roman" w:cs="Times New Roman"/>
                <w:b/>
                <w:bCs/>
                <w:szCs w:val="21"/>
                <w:lang w:val="en-US" w:eastAsia="zh-CN"/>
              </w:rPr>
              <w:t>2</w:t>
            </w:r>
            <w:r>
              <w:rPr>
                <w:rFonts w:hint="default" w:ascii="Times New Roman" w:hAnsi="Times New Roman" w:cs="Times New Roman"/>
                <w:b/>
                <w:bCs/>
                <w:szCs w:val="21"/>
              </w:rPr>
              <w:t xml:space="preserve"> 厂区内VOCs无组织排放执行标准</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1319"/>
              <w:gridCol w:w="836"/>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2" w:type="dxa"/>
                  <w:tcBorders>
                    <w:top w:val="single" w:color="auto" w:sz="12"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污染物项目</w:t>
                  </w:r>
                </w:p>
              </w:tc>
              <w:tc>
                <w:tcPr>
                  <w:tcW w:w="2653" w:type="dxa"/>
                  <w:gridSpan w:val="2"/>
                  <w:tcBorders>
                    <w:top w:val="single" w:color="auto" w:sz="12"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限值（mg/m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2789" w:type="dxa"/>
                  <w:tcBorders>
                    <w:top w:val="single" w:color="auto" w:sz="12"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2" w:type="dxa"/>
                  <w:vMerge w:val="restar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NMHC</w:t>
                  </w:r>
                  <w:r>
                    <w:rPr>
                      <w:rFonts w:hint="default" w:ascii="Times New Roman" w:hAnsi="Times New Roman" w:cs="Times New Roman"/>
                      <w:sz w:val="21"/>
                      <w:szCs w:val="21"/>
                    </w:rPr>
                    <w:t>（厂区内）</w:t>
                  </w:r>
                </w:p>
              </w:tc>
              <w:tc>
                <w:tcPr>
                  <w:tcW w:w="1638"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监控点处1h评价浓度值</w:t>
                  </w:r>
                </w:p>
              </w:tc>
              <w:tc>
                <w:tcPr>
                  <w:tcW w:w="1015"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6.0</w:t>
                  </w:r>
                </w:p>
              </w:tc>
              <w:tc>
                <w:tcPr>
                  <w:tcW w:w="2789" w:type="dxa"/>
                  <w:vMerge w:val="restart"/>
                  <w:tcBorders>
                    <w:top w:val="single" w:color="auto" w:sz="4"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kern w:val="0"/>
                      <w:sz w:val="21"/>
                      <w:szCs w:val="21"/>
                      <w:lang w:bidi="ar"/>
                    </w:rPr>
                    <w:t>《挥发性有机物无组织排放控制标准》（GB37822-2019）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22" w:type="dxa"/>
                  <w:vMerge w:val="continue"/>
                  <w:tcBorders>
                    <w:top w:val="single" w:color="auto" w:sz="4" w:space="0"/>
                    <w:left w:val="single" w:color="auto" w:sz="4"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638" w:type="dxa"/>
                  <w:tcBorders>
                    <w:top w:val="single" w:color="auto" w:sz="4"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监控点处任意一次浓度值</w:t>
                  </w:r>
                </w:p>
              </w:tc>
              <w:tc>
                <w:tcPr>
                  <w:tcW w:w="1015" w:type="dxa"/>
                  <w:tcBorders>
                    <w:top w:val="single" w:color="auto" w:sz="4" w:space="0"/>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p>
              </w:tc>
              <w:tc>
                <w:tcPr>
                  <w:tcW w:w="2789" w:type="dxa"/>
                  <w:vMerge w:val="continue"/>
                  <w:tcBorders>
                    <w:top w:val="single" w:color="auto" w:sz="4" w:space="0"/>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r>
          </w:tbl>
          <w:p>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1</w:t>
            </w:r>
            <w:r>
              <w:rPr>
                <w:rFonts w:hint="default"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 xml:space="preserve">3 </w:t>
            </w:r>
            <w:r>
              <w:rPr>
                <w:rFonts w:hint="default" w:ascii="Times New Roman" w:hAnsi="Times New Roman" w:cs="Times New Roman"/>
                <w:b/>
                <w:color w:val="auto"/>
                <w:sz w:val="21"/>
                <w:szCs w:val="21"/>
              </w:rPr>
              <w:t>饮食业油烟排放标准</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329"/>
              <w:gridCol w:w="4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9" w:type="dxa"/>
                  <w:tcBorders>
                    <w:top w:val="single" w:color="auto" w:sz="12" w:space="0"/>
                  </w:tcBorders>
                  <w:noWrap w:val="0"/>
                  <w:vAlign w:val="center"/>
                </w:tcPr>
                <w:p>
                  <w:pPr>
                    <w:pStyle w:val="24"/>
                    <w:jc w:val="center"/>
                    <w:rPr>
                      <w:rFonts w:hint="default" w:ascii="Times New Roman" w:hAnsi="Times New Roman" w:cs="Times New Roman"/>
                      <w:sz w:val="21"/>
                      <w:szCs w:val="21"/>
                    </w:rPr>
                  </w:pPr>
                  <w:r>
                    <w:rPr>
                      <w:rFonts w:hint="default" w:ascii="Times New Roman" w:hAnsi="Times New Roman" w:cs="Times New Roman"/>
                      <w:sz w:val="21"/>
                      <w:szCs w:val="21"/>
                    </w:rPr>
                    <w:t>污染物名称</w:t>
                  </w:r>
                </w:p>
              </w:tc>
              <w:tc>
                <w:tcPr>
                  <w:tcW w:w="1638" w:type="dxa"/>
                  <w:tcBorders>
                    <w:top w:val="single" w:color="auto" w:sz="12" w:space="0"/>
                  </w:tcBorders>
                  <w:noWrap w:val="0"/>
                  <w:vAlign w:val="center"/>
                </w:tcPr>
                <w:p>
                  <w:pPr>
                    <w:pStyle w:val="24"/>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最高允许排放浓度</w:t>
                  </w:r>
                  <w:r>
                    <w:rPr>
                      <w:rFonts w:hint="eastAsia" w:ascii="Times New Roman" w:hAnsi="Times New Roman" w:cs="Times New Roman"/>
                      <w:sz w:val="21"/>
                      <w:szCs w:val="21"/>
                      <w:lang w:eastAsia="zh-CN"/>
                    </w:rPr>
                    <w:t>（</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eastAsia" w:ascii="Times New Roman" w:hAnsi="Times New Roman" w:cs="Times New Roman"/>
                      <w:sz w:val="21"/>
                      <w:szCs w:val="21"/>
                      <w:lang w:eastAsia="zh-CN"/>
                    </w:rPr>
                    <w:t>）</w:t>
                  </w:r>
                </w:p>
              </w:tc>
              <w:tc>
                <w:tcPr>
                  <w:tcW w:w="5287" w:type="dxa"/>
                  <w:tcBorders>
                    <w:top w:val="single" w:color="auto" w:sz="12" w:space="0"/>
                    <w:right w:val="single" w:color="auto" w:sz="12" w:space="0"/>
                  </w:tcBorders>
                  <w:noWrap w:val="0"/>
                  <w:vAlign w:val="center"/>
                </w:tcPr>
                <w:p>
                  <w:pPr>
                    <w:pStyle w:val="24"/>
                    <w:jc w:val="center"/>
                    <w:rPr>
                      <w:rFonts w:hint="default" w:ascii="Times New Roman" w:hAnsi="Times New Roman" w:cs="Times New Roman"/>
                      <w:sz w:val="21"/>
                      <w:szCs w:val="21"/>
                    </w:rPr>
                  </w:pPr>
                  <w:r>
                    <w:rPr>
                      <w:rFonts w:hint="default" w:ascii="Times New Roman" w:hAnsi="Times New Roman" w:cs="Times New Roman"/>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9" w:type="dxa"/>
                  <w:tcBorders>
                    <w:left w:val="single" w:color="auto" w:sz="4" w:space="0"/>
                    <w:bottom w:val="single" w:color="auto" w:sz="12" w:space="0"/>
                  </w:tcBorders>
                  <w:noWrap w:val="0"/>
                  <w:vAlign w:val="center"/>
                </w:tcPr>
                <w:p>
                  <w:pPr>
                    <w:pStyle w:val="24"/>
                    <w:jc w:val="center"/>
                    <w:rPr>
                      <w:rFonts w:hint="default" w:ascii="Times New Roman" w:hAnsi="Times New Roman" w:cs="Times New Roman"/>
                      <w:sz w:val="21"/>
                      <w:szCs w:val="21"/>
                    </w:rPr>
                  </w:pPr>
                  <w:r>
                    <w:rPr>
                      <w:rFonts w:hint="default" w:ascii="Times New Roman" w:hAnsi="Times New Roman" w:cs="Times New Roman"/>
                      <w:sz w:val="21"/>
                      <w:szCs w:val="21"/>
                    </w:rPr>
                    <w:t>油烟</w:t>
                  </w:r>
                </w:p>
              </w:tc>
              <w:tc>
                <w:tcPr>
                  <w:tcW w:w="1638" w:type="dxa"/>
                  <w:tcBorders>
                    <w:bottom w:val="single" w:color="auto" w:sz="12" w:space="0"/>
                  </w:tcBorders>
                  <w:noWrap w:val="0"/>
                  <w:vAlign w:val="center"/>
                </w:tcPr>
                <w:p>
                  <w:pPr>
                    <w:pStyle w:val="24"/>
                    <w:jc w:val="center"/>
                    <w:rPr>
                      <w:rFonts w:hint="default" w:ascii="Times New Roman" w:hAnsi="Times New Roman" w:cs="Times New Roman"/>
                      <w:sz w:val="21"/>
                      <w:szCs w:val="21"/>
                    </w:rPr>
                  </w:pPr>
                  <w:r>
                    <w:rPr>
                      <w:rFonts w:hint="default" w:ascii="Times New Roman" w:hAnsi="Times New Roman" w:cs="Times New Roman"/>
                      <w:sz w:val="21"/>
                      <w:szCs w:val="21"/>
                    </w:rPr>
                    <w:t>2.0</w:t>
                  </w:r>
                  <w:r>
                    <w:rPr>
                      <w:rFonts w:hint="eastAsia" w:ascii="Times New Roman" w:hAnsi="Times New Roman" w:cs="Times New Roman"/>
                      <w:sz w:val="21"/>
                      <w:szCs w:val="21"/>
                      <w:lang w:val="en-US" w:eastAsia="zh-CN"/>
                    </w:rPr>
                    <w:t xml:space="preserve"> </w:t>
                  </w:r>
                </w:p>
              </w:tc>
              <w:tc>
                <w:tcPr>
                  <w:tcW w:w="5287" w:type="dxa"/>
                  <w:tcBorders>
                    <w:bottom w:val="single" w:color="auto" w:sz="12" w:space="0"/>
                    <w:right w:val="single" w:color="auto" w:sz="12" w:space="0"/>
                  </w:tcBorders>
                  <w:noWrap w:val="0"/>
                  <w:vAlign w:val="center"/>
                </w:tcPr>
                <w:p>
                  <w:pPr>
                    <w:pStyle w:val="24"/>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饮食业油烟排放标准》（GB18483-2001</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rPr>
                    <w:t>表 2 中“小型”规模</w:t>
                  </w:r>
                  <w:r>
                    <w:rPr>
                      <w:rFonts w:hint="default" w:ascii="Times New Roman" w:hAnsi="Times New Roman" w:cs="Times New Roman"/>
                      <w:sz w:val="21"/>
                      <w:szCs w:val="21"/>
                      <w:lang w:eastAsia="zh-CN"/>
                    </w:rPr>
                    <w:t>标准</w:t>
                  </w:r>
                  <w:r>
                    <w:rPr>
                      <w:rFonts w:hint="default" w:ascii="Times New Roman" w:hAnsi="Times New Roman" w:eastAsia="宋体" w:cs="Times New Roman"/>
                      <w:sz w:val="21"/>
                      <w:szCs w:val="21"/>
                    </w:rPr>
                    <w:t>限制，净化设施最低去除率不低于60%</w:t>
                  </w:r>
                  <w:r>
                    <w:rPr>
                      <w:rFonts w:hint="eastAsia" w:ascii="Times New Roman" w:hAnsi="Times New Roman" w:cs="Times New Roman"/>
                      <w:sz w:val="21"/>
                      <w:szCs w:val="21"/>
                      <w:lang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、废</w:t>
            </w:r>
            <w:r>
              <w:rPr>
                <w:rFonts w:hint="default" w:ascii="Times New Roman" w:hAnsi="Times New Roman" w:eastAsia="宋体" w:cs="Times New Roman"/>
                <w:b/>
                <w:bCs/>
                <w:color w:val="000000"/>
                <w:sz w:val="24"/>
                <w:szCs w:val="24"/>
                <w:lang w:val="en-US" w:eastAsia="zh-CN"/>
              </w:rPr>
              <w:t>水</w:t>
            </w:r>
            <w:r>
              <w:rPr>
                <w:rFonts w:hint="default" w:ascii="Times New Roman" w:hAnsi="Times New Roman" w:eastAsia="宋体" w:cs="Times New Roman"/>
                <w:b/>
                <w:bCs/>
                <w:color w:val="000000"/>
                <w:sz w:val="24"/>
                <w:szCs w:val="24"/>
              </w:rPr>
              <w:t>排放标准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Cs/>
                <w:color w:val="auto"/>
                <w:sz w:val="24"/>
                <w:szCs w:val="24"/>
              </w:rPr>
            </w:pPr>
            <w:r>
              <w:rPr>
                <w:rFonts w:hint="eastAsia" w:ascii="Times New Roman" w:hAnsi="Times New Roman" w:eastAsia="宋体" w:cs="Times New Roman"/>
                <w:color w:val="auto"/>
                <w:sz w:val="24"/>
                <w:szCs w:val="24"/>
                <w:lang w:eastAsia="zh-CN"/>
              </w:rPr>
              <w:t>本</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废水</w:t>
            </w:r>
            <w:r>
              <w:rPr>
                <w:rFonts w:hint="default" w:ascii="Times New Roman" w:hAnsi="Times New Roman" w:eastAsia="宋体" w:cs="Times New Roman"/>
                <w:color w:val="auto"/>
                <w:sz w:val="24"/>
                <w:szCs w:val="24"/>
                <w:lang w:eastAsia="zh-CN"/>
              </w:rPr>
              <w:t>排放</w:t>
            </w:r>
            <w:r>
              <w:rPr>
                <w:rFonts w:hint="default" w:ascii="Times New Roman" w:hAnsi="Times New Roman" w:eastAsia="宋体" w:cs="Times New Roman"/>
                <w:bCs/>
                <w:color w:val="auto"/>
                <w:sz w:val="24"/>
                <w:szCs w:val="24"/>
              </w:rPr>
              <w:t>执行《污水综合排放标准》（GB8978-1996）中三级标准及宁国市南山污水处理厂</w:t>
            </w:r>
            <w:r>
              <w:rPr>
                <w:rFonts w:hint="eastAsia" w:ascii="Times New Roman" w:hAnsi="Times New Roman" w:eastAsia="宋体" w:cs="Times New Roman"/>
                <w:spacing w:val="-9"/>
                <w:sz w:val="24"/>
                <w:szCs w:val="24"/>
                <w:lang w:eastAsia="zh-CN"/>
              </w:rPr>
              <w:t>接管</w:t>
            </w:r>
            <w:r>
              <w:rPr>
                <w:rFonts w:hint="default" w:ascii="Times New Roman" w:hAnsi="Times New Roman" w:eastAsia="宋体" w:cs="Times New Roman"/>
                <w:sz w:val="24"/>
                <w:szCs w:val="24"/>
              </w:rPr>
              <w:t>标准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bCs/>
                <w:color w:val="auto"/>
                <w:sz w:val="24"/>
                <w:szCs w:val="24"/>
              </w:rPr>
              <w:t>具体标准限值见下表：</w:t>
            </w:r>
          </w:p>
          <w:p>
            <w:pPr>
              <w:pStyle w:val="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1-3 </w:t>
            </w:r>
            <w:r>
              <w:rPr>
                <w:rFonts w:hint="default" w:ascii="Times New Roman" w:hAnsi="Times New Roman" w:cs="Times New Roman"/>
                <w:b/>
                <w:bCs/>
                <w:color w:val="auto"/>
                <w:sz w:val="21"/>
                <w:szCs w:val="21"/>
              </w:rPr>
              <w:t>水污染物排放标准一览表</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rPr>
              <w:t>单位：mg/</w:t>
            </w:r>
            <w:r>
              <w:rPr>
                <w:rFonts w:hint="eastAsia" w:ascii="Times New Roman" w:hAnsi="Times New Roman" w:cs="Times New Roman"/>
                <w:b/>
                <w:bCs/>
                <w:color w:val="auto"/>
                <w:sz w:val="21"/>
                <w:szCs w:val="21"/>
                <w:lang w:val="en-US" w:eastAsia="zh-CN"/>
              </w:rPr>
              <w:t>L</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896"/>
              <w:gridCol w:w="896"/>
              <w:gridCol w:w="896"/>
              <w:gridCol w:w="897"/>
              <w:gridCol w:w="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0" w:type="pct"/>
                  <w:tcBorders>
                    <w:tl2br w:val="nil"/>
                    <w:tr2bl w:val="nil"/>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pPr>
                    <w:snapToGrid w:val="0"/>
                    <w:spacing w:line="240" w:lineRule="auto"/>
                    <w:rPr>
                      <w:rFonts w:hint="default" w:ascii="Times New Roman" w:hAnsi="Times New Roman" w:cs="Times New Roman"/>
                      <w:color w:val="auto"/>
                      <w:sz w:val="21"/>
                      <w:szCs w:val="21"/>
                      <w:lang w:val="en-US" w:eastAsia="zh-CN"/>
                    </w:rPr>
                  </w:pPr>
                </w:p>
                <w:p>
                  <w:pPr>
                    <w:snapToGrid w:val="0"/>
                    <w:spacing w:line="240" w:lineRule="auto"/>
                    <mc:AlternateContent>
                      <mc:Choice Requires="wpsCustomData">
                        <wpsCustomData:diagonalParaType/>
                      </mc:Choice>
                    </mc:AlternateContent>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标准</w:t>
                  </w:r>
                  <w:r>
                    <w:rPr>
                      <w:rFonts w:hint="default" w:ascii="Times New Roman" w:hAnsi="Times New Roman" w:cs="Times New Roman"/>
                      <w:color w:val="auto"/>
                      <w:sz w:val="21"/>
                      <w:szCs w:val="21"/>
                      <w:lang w:val="en-US" w:eastAsia="zh-CN"/>
                    </w:rPr>
                    <w:t xml:space="preserve"> </w:t>
                  </w:r>
                </w:p>
                <w:p>
                  <w:pPr>
                    <w:spacing w:line="360" w:lineRule="exact"/>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项目</w:t>
                  </w:r>
                </w:p>
              </w:tc>
              <w:tc>
                <w:tcPr>
                  <w:tcW w:w="705" w:type="pct"/>
                  <w:tcBorders>
                    <w:tl2br w:val="nil"/>
                    <w:tr2bl w:val="nil"/>
                  </w:tcBorders>
                  <w:noWrap w:val="0"/>
                  <w:vAlign w:val="center"/>
                </w:tcPr>
                <w:p>
                  <w:pPr>
                    <w:widowControl/>
                    <w:jc w:val="center"/>
                    <w:textAlignment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COD</w:t>
                  </w:r>
                  <w:r>
                    <w:rPr>
                      <w:rFonts w:hint="default" w:ascii="Times New Roman" w:hAnsi="Times New Roman" w:cs="Times New Roman"/>
                      <w:color w:val="auto"/>
                      <w:szCs w:val="21"/>
                      <w:vertAlign w:val="subscript"/>
                    </w:rPr>
                    <w:t>cr</w:t>
                  </w:r>
                </w:p>
              </w:tc>
              <w:tc>
                <w:tcPr>
                  <w:tcW w:w="705"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705"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Cs w:val="21"/>
                    </w:rPr>
                    <w:t>SS</w:t>
                  </w:r>
                </w:p>
              </w:tc>
              <w:tc>
                <w:tcPr>
                  <w:tcW w:w="706" w:type="pct"/>
                  <w:tcBorders>
                    <w:tl2br w:val="nil"/>
                    <w:tr2bl w:val="nil"/>
                  </w:tcBorders>
                  <w:noWrap w:val="0"/>
                  <w:vAlign w:val="center"/>
                </w:tcPr>
                <w:p>
                  <w:pPr>
                    <w:widowControl/>
                    <w:jc w:val="center"/>
                    <w:textAlignment w:val="center"/>
                    <w:rPr>
                      <w:rFonts w:hint="eastAsia" w:ascii="Times New Roman" w:hAnsi="Times New Roman" w:cs="Times New Roman" w:eastAsiaTheme="minorEastAsia"/>
                      <w:color w:val="auto"/>
                      <w:szCs w:val="21"/>
                      <w:highlight w:val="none"/>
                      <w:lang w:eastAsia="zh-CN"/>
                    </w:rPr>
                  </w:pPr>
                  <w:r>
                    <w:rPr>
                      <w:rFonts w:hint="default" w:ascii="Times New Roman" w:hAnsi="Times New Roman" w:cs="Times New Roman"/>
                      <w:color w:val="auto"/>
                      <w:szCs w:val="21"/>
                      <w:highlight w:val="none"/>
                    </w:rPr>
                    <w:t>氨氮</w:t>
                  </w:r>
                </w:p>
              </w:tc>
              <w:tc>
                <w:tcPr>
                  <w:tcW w:w="706" w:type="pct"/>
                  <w:tcBorders>
                    <w:tl2br w:val="nil"/>
                    <w:tr2bl w:val="nil"/>
                  </w:tcBorders>
                  <w:noWrap w:val="0"/>
                  <w:vAlign w:val="center"/>
                </w:tcPr>
                <w:p>
                  <w:pPr>
                    <w:widowControl/>
                    <w:jc w:val="center"/>
                    <w:textAlignment w:val="center"/>
                    <w:rPr>
                      <w:rFonts w:hint="eastAsia" w:ascii="Times New Roman" w:hAnsi="Times New Roman" w:cs="Times New Roman" w:eastAsiaTheme="minorEastAsia"/>
                      <w:color w:val="auto"/>
                      <w:szCs w:val="21"/>
                      <w:highlight w:val="none"/>
                      <w:lang w:eastAsia="zh-CN"/>
                    </w:rPr>
                  </w:pPr>
                  <w:r>
                    <w:rPr>
                      <w:rFonts w:hint="eastAsia" w:ascii="Times New Roman" w:hAnsi="Times New Roman" w:cs="Times New Roman"/>
                      <w:color w:val="auto"/>
                      <w:szCs w:val="21"/>
                      <w:highlight w:val="none"/>
                      <w:lang w:eastAsia="zh-CN"/>
                    </w:rPr>
                    <w:t>动植物油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《污水综合排放标准》（GB8978-1996）中三级标准</w:t>
                  </w:r>
                </w:p>
              </w:tc>
              <w:tc>
                <w:tcPr>
                  <w:tcW w:w="705"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500</w:t>
                  </w:r>
                </w:p>
              </w:tc>
              <w:tc>
                <w:tcPr>
                  <w:tcW w:w="705"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300</w:t>
                  </w:r>
                </w:p>
              </w:tc>
              <w:tc>
                <w:tcPr>
                  <w:tcW w:w="705"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400</w:t>
                  </w:r>
                </w:p>
              </w:tc>
              <w:tc>
                <w:tcPr>
                  <w:tcW w:w="70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70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pct"/>
                  <w:tcBorders>
                    <w:tl2br w:val="nil"/>
                    <w:tr2bl w:val="nil"/>
                  </w:tcBorders>
                  <w:noWrap w:val="0"/>
                  <w:vAlign w:val="center"/>
                </w:tcPr>
                <w:p>
                  <w:pPr>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宁国市南山</w:t>
                  </w:r>
                  <w:r>
                    <w:rPr>
                      <w:rFonts w:hint="default" w:ascii="Times New Roman" w:hAnsi="Times New Roman" w:eastAsia="宋体" w:cs="Times New Roman"/>
                      <w:color w:val="auto"/>
                      <w:sz w:val="21"/>
                      <w:szCs w:val="21"/>
                      <w:lang w:val="en-US" w:eastAsia="zh-CN"/>
                    </w:rPr>
                    <w:t>污水处理厂接管标准</w:t>
                  </w:r>
                </w:p>
              </w:tc>
              <w:tc>
                <w:tcPr>
                  <w:tcW w:w="705"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500</w:t>
                  </w:r>
                </w:p>
              </w:tc>
              <w:tc>
                <w:tcPr>
                  <w:tcW w:w="705"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Cs w:val="21"/>
                      <w:lang w:val="en-US" w:eastAsia="zh-CN"/>
                    </w:rPr>
                    <w:t>200</w:t>
                  </w:r>
                </w:p>
              </w:tc>
              <w:tc>
                <w:tcPr>
                  <w:tcW w:w="705"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Cs w:val="21"/>
                      <w:lang w:val="en-US" w:eastAsia="zh-CN"/>
                    </w:rPr>
                    <w:t>350</w:t>
                  </w:r>
                </w:p>
              </w:tc>
              <w:tc>
                <w:tcPr>
                  <w:tcW w:w="70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w:t>
                  </w:r>
                </w:p>
              </w:tc>
              <w:tc>
                <w:tcPr>
                  <w:tcW w:w="706" w:type="pct"/>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w:t>
            </w:r>
            <w:r>
              <w:rPr>
                <w:rFonts w:hint="eastAsia" w:ascii="Times New Roman" w:hAnsi="Times New Roman" w:eastAsia="宋体" w:cs="Times New Roman"/>
                <w:b/>
                <w:bCs/>
                <w:color w:val="000000"/>
                <w:sz w:val="24"/>
                <w:szCs w:val="24"/>
                <w:lang w:val="en-US" w:eastAsia="zh-CN"/>
              </w:rPr>
              <w:t>噪声</w:t>
            </w:r>
            <w:r>
              <w:rPr>
                <w:rFonts w:hint="default" w:ascii="Times New Roman" w:hAnsi="Times New Roman" w:eastAsia="宋体" w:cs="Times New Roman"/>
                <w:b/>
                <w:bCs/>
                <w:color w:val="000000"/>
                <w:sz w:val="24"/>
                <w:szCs w:val="24"/>
              </w:rPr>
              <w:t>排放标准</w:t>
            </w:r>
          </w:p>
          <w:p>
            <w:pPr>
              <w:pStyle w:val="3"/>
              <w:pageBreakBefore w:val="0"/>
              <w:widowControl w:val="0"/>
              <w:kinsoku/>
              <w:wordWrap/>
              <w:overflowPunct/>
              <w:topLinePunct w:val="0"/>
              <w:autoSpaceDE/>
              <w:autoSpaceDN/>
              <w:bidi w:val="0"/>
              <w:adjustRightInd w:val="0"/>
              <w:snapToGrid w:val="0"/>
              <w:spacing w:before="0" w:after="0" w:afterLines="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color w:val="auto"/>
                <w:sz w:val="24"/>
                <w:lang w:eastAsia="zh-CN"/>
              </w:rPr>
              <w:t>本项目运营期</w:t>
            </w:r>
            <w:r>
              <w:rPr>
                <w:color w:val="auto"/>
                <w:sz w:val="24"/>
              </w:rPr>
              <w:t>厂界噪声执行《工业企业厂界环境噪声排放标准》（GB12348-2008）</w:t>
            </w:r>
            <w:r>
              <w:rPr>
                <w:rFonts w:hint="default" w:ascii="Times New Roman" w:hAnsi="Times New Roman" w:cs="Times New Roman"/>
                <w:color w:val="auto"/>
                <w:sz w:val="24"/>
                <w:lang w:eastAsia="zh-CN"/>
              </w:rPr>
              <w:t>表</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中3类标准</w:t>
            </w:r>
            <w:r>
              <w:rPr>
                <w:rFonts w:hint="default" w:ascii="Times New Roman" w:hAnsi="Times New Roman" w:cs="Times New Roman"/>
                <w:sz w:val="24"/>
                <w:szCs w:val="24"/>
                <w:lang w:val="en-US" w:eastAsia="zh-CN"/>
              </w:rPr>
              <w:t>：</w:t>
            </w:r>
          </w:p>
          <w:p>
            <w:pPr>
              <w:pageBreakBefore w:val="0"/>
              <w:widowControl w:val="0"/>
              <w:numPr>
                <w:ilvl w:val="0"/>
                <w:numId w:val="0"/>
              </w:numPr>
              <w:kinsoku/>
              <w:wordWrap/>
              <w:overflowPunct/>
              <w:topLinePunct w:val="0"/>
              <w:autoSpaceDE/>
              <w:autoSpaceDN/>
              <w:bidi w:val="0"/>
              <w:adjustRightInd w:val="0"/>
              <w:snapToGrid w:val="0"/>
              <w:spacing w:line="360" w:lineRule="auto"/>
              <w:ind w:right="0"/>
              <w:jc w:val="center"/>
              <w:textAlignment w:val="auto"/>
              <w:outlineLvl w:val="9"/>
              <w:rPr>
                <w:rStyle w:val="21"/>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噪声排放标准</w:t>
            </w:r>
          </w:p>
          <w:tbl>
            <w:tblPr>
              <w:tblStyle w:val="1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70"/>
              <w:gridCol w:w="1738"/>
              <w:gridCol w:w="1584"/>
              <w:gridCol w:w="15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restart"/>
                  <w:tcBorders>
                    <w:left w:val="single" w:color="auto" w:sz="0" w:space="0"/>
                    <w:bottom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位置</w:t>
                  </w:r>
                </w:p>
              </w:tc>
              <w:tc>
                <w:tcPr>
                  <w:tcW w:w="1362" w:type="pct"/>
                  <w:vMerge w:val="restart"/>
                  <w:tcBorders>
                    <w:left w:val="single" w:color="auto" w:sz="4" w:space="0"/>
                    <w:bottom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采用标准</w:t>
                  </w:r>
                </w:p>
              </w:tc>
              <w:tc>
                <w:tcPr>
                  <w:tcW w:w="2484" w:type="pct"/>
                  <w:gridSpan w:val="2"/>
                  <w:tcBorders>
                    <w:left w:val="single" w:color="auto" w:sz="4" w:space="0"/>
                    <w:bottom w:val="single" w:color="auto" w:sz="4" w:space="0"/>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标准值[dB（A）]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362" w:type="pct"/>
                  <w:vMerge w:val="continue"/>
                  <w:tcBorders>
                    <w:top w:val="single" w:color="auto" w:sz="4" w:space="0"/>
                    <w:left w:val="single" w:color="auto" w:sz="4" w:space="0"/>
                    <w:bottom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p>
              </w:tc>
              <w:tc>
                <w:tcPr>
                  <w:tcW w:w="1241" w:type="pct"/>
                  <w:tcBorders>
                    <w:top w:val="single" w:color="auto" w:sz="4" w:space="0"/>
                    <w:left w:val="single" w:color="auto" w:sz="4" w:space="0"/>
                    <w:bottom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242" w:type="pct"/>
                  <w:tcBorders>
                    <w:top w:val="single" w:color="auto" w:sz="4" w:space="0"/>
                    <w:left w:val="single" w:color="auto" w:sz="4" w:space="0"/>
                    <w:bottom w:val="single" w:color="auto" w:sz="4" w:space="0"/>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52" w:type="pct"/>
                  <w:tcBorders>
                    <w:top w:val="single" w:color="auto" w:sz="4" w:space="0"/>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厂界四周</w:t>
                  </w:r>
                </w:p>
              </w:tc>
              <w:tc>
                <w:tcPr>
                  <w:tcW w:w="1362" w:type="pct"/>
                  <w:tcBorders>
                    <w:top w:val="single" w:color="auto" w:sz="4" w:space="0"/>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类</w:t>
                  </w:r>
                </w:p>
              </w:tc>
              <w:tc>
                <w:tcPr>
                  <w:tcW w:w="1241" w:type="pct"/>
                  <w:tcBorders>
                    <w:top w:val="single" w:color="auto" w:sz="4" w:space="0"/>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r>
                    <w:rPr>
                      <w:rFonts w:hint="default" w:ascii="Times New Roman" w:hAnsi="Times New Roman" w:cs="Times New Roman"/>
                      <w:sz w:val="21"/>
                      <w:szCs w:val="21"/>
                      <w:lang w:val="en-US" w:eastAsia="zh-CN"/>
                    </w:rPr>
                    <w:t>5</w:t>
                  </w:r>
                </w:p>
              </w:tc>
              <w:tc>
                <w:tcPr>
                  <w:tcW w:w="1242" w:type="pct"/>
                  <w:tcBorders>
                    <w:top w:val="single" w:color="auto" w:sz="4" w:space="0"/>
                    <w:left w:val="single" w:color="auto" w:sz="4" w:space="0"/>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r>
                    <w:rPr>
                      <w:rFonts w:hint="default" w:ascii="Times New Roman" w:hAnsi="Times New Roman" w:cs="Times New Roman"/>
                      <w:sz w:val="21"/>
                      <w:szCs w:val="21"/>
                      <w:lang w:val="en-US" w:eastAsia="zh-CN"/>
                    </w:rPr>
                    <w:t>5</w:t>
                  </w:r>
                </w:p>
              </w:tc>
            </w:tr>
          </w:tbl>
          <w:p>
            <w:pPr>
              <w:pStyle w:val="3"/>
              <w:pageBreakBefore w:val="0"/>
              <w:widowControl w:val="0"/>
              <w:kinsoku/>
              <w:wordWrap/>
              <w:overflowPunct/>
              <w:topLinePunct w:val="0"/>
              <w:autoSpaceDE/>
              <w:autoSpaceDN/>
              <w:bidi w:val="0"/>
              <w:adjustRightInd w:val="0"/>
              <w:snapToGrid w:val="0"/>
              <w:spacing w:before="0" w:after="0" w:afterLines="0" w:line="360" w:lineRule="auto"/>
              <w:jc w:val="both"/>
              <w:textAlignment w:val="auto"/>
              <w:rPr>
                <w:rFonts w:hint="default" w:ascii="Times New Roman" w:hAnsi="Times New Roman" w:eastAsia="宋体" w:cs="Times New Roman"/>
                <w:b/>
                <w:bCs w:val="0"/>
                <w:sz w:val="24"/>
                <w:szCs w:val="24"/>
              </w:rPr>
            </w:pPr>
            <w:bookmarkStart w:id="0" w:name="_Toc22086"/>
            <w:r>
              <w:rPr>
                <w:rFonts w:hint="eastAsia" w:cs="Times New Roman"/>
                <w:b/>
                <w:bCs w:val="0"/>
                <w:sz w:val="24"/>
                <w:szCs w:val="24"/>
                <w:lang w:val="en-US" w:eastAsia="zh-CN"/>
              </w:rPr>
              <w:t>4</w:t>
            </w:r>
            <w:r>
              <w:rPr>
                <w:rFonts w:hint="default" w:ascii="Times New Roman" w:hAnsi="Times New Roman" w:eastAsia="宋体" w:cs="Times New Roman"/>
                <w:b/>
                <w:bCs w:val="0"/>
                <w:sz w:val="24"/>
                <w:szCs w:val="24"/>
                <w:lang w:val="en-US" w:eastAsia="zh-CN"/>
              </w:rPr>
              <w:t>、</w:t>
            </w:r>
            <w:r>
              <w:rPr>
                <w:rFonts w:hint="default" w:ascii="Times New Roman" w:hAnsi="Times New Roman" w:eastAsia="宋体" w:cs="Times New Roman"/>
                <w:b/>
                <w:bCs w:val="0"/>
                <w:sz w:val="24"/>
                <w:szCs w:val="24"/>
              </w:rPr>
              <w:t>固体废弃物排放执行标准</w:t>
            </w:r>
            <w:bookmarkEnd w:id="0"/>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color w:val="auto"/>
                <w:sz w:val="24"/>
              </w:rPr>
              <w:t>一般工业固体废物处置执行《一般工业固体废物贮存与填埋污染控制标准》（GB18599-2020）要求，危险废物执行《危险废物贮存污染控制标准》（GB18597-2001）及2013年修改单要求。</w:t>
            </w:r>
          </w:p>
          <w:p>
            <w:pPr>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rPr>
              <w:t>总量控制建议值</w:t>
            </w:r>
          </w:p>
          <w:p>
            <w:pPr>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总量控制标准</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color w:val="auto"/>
                <w:sz w:val="21"/>
                <w:szCs w:val="21"/>
              </w:rPr>
              <w:t>单位: t/a</w:t>
            </w:r>
          </w:p>
          <w:tbl>
            <w:tblPr>
              <w:tblStyle w:val="14"/>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57"/>
              <w:gridCol w:w="2148"/>
              <w:gridCol w:w="21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left w:val="single" w:color="auto" w:sz="0" w:space="0"/>
                    <w:bottom w:val="single" w:color="auto" w:sz="4" w:space="0"/>
                    <w:right w:val="single" w:color="auto" w:sz="4" w:space="0"/>
                  </w:tcBorders>
                  <w:noWrap w:val="0"/>
                  <w:vAlign w:val="center"/>
                </w:tcPr>
                <w:p>
                  <w:pPr>
                    <w:adjustRightInd w:val="0"/>
                    <w:snapToGrid w:val="0"/>
                    <w:spacing w:line="360" w:lineRule="exact"/>
                    <w:ind w:left="-97" w:leftChars="-46" w:right="-120" w:rightChars="-5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683" w:type="pct"/>
                  <w:tcBorders>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1704" w:type="pct"/>
                  <w:tcBorders>
                    <w:left w:val="single" w:color="auto" w:sz="4" w:space="0"/>
                    <w:bottom w:val="single" w:color="auto" w:sz="4" w:space="0"/>
                    <w:right w:val="single" w:color="auto" w:sz="12" w:space="0"/>
                  </w:tcBorders>
                  <w:noWrap w:val="0"/>
                  <w:vAlign w:val="center"/>
                </w:tcPr>
                <w:p>
                  <w:pPr>
                    <w:adjustRightInd w:val="0"/>
                    <w:snapToGrid w:val="0"/>
                    <w:spacing w:line="360" w:lineRule="exact"/>
                    <w:ind w:left="-103" w:leftChars="-49" w:right="-61" w:rightChars="-2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总量建议值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p>
              </w:tc>
              <w:tc>
                <w:tcPr>
                  <w:tcW w:w="16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颗粒物</w:t>
                  </w:r>
                </w:p>
              </w:tc>
              <w:tc>
                <w:tcPr>
                  <w:tcW w:w="1704" w:type="pct"/>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12" w:type="pc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p>
              </w:tc>
              <w:tc>
                <w:tcPr>
                  <w:tcW w:w="1683" w:type="pct"/>
                  <w:tcBorders>
                    <w:top w:val="single" w:color="auto" w:sz="4" w:space="0"/>
                    <w:left w:val="single" w:color="auto" w:sz="4" w:space="0"/>
                    <w:right w:val="single" w:color="auto" w:sz="4" w:space="0"/>
                  </w:tcBorders>
                  <w:noWrap w:val="0"/>
                  <w:vAlign w:val="center"/>
                </w:tcPr>
                <w:p>
                  <w:pPr>
                    <w:adjustRightInd w:val="0"/>
                    <w:snapToGrid w:val="0"/>
                    <w:spacing w:line="360" w:lineRule="exact"/>
                    <w:ind w:left="-113" w:leftChars="-54" w:right="-111" w:rightChars="-5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VOC</w:t>
                  </w:r>
                  <w:r>
                    <w:rPr>
                      <w:rFonts w:hint="default" w:ascii="Times New Roman" w:hAnsi="Times New Roman" w:eastAsia="宋体" w:cs="Times New Roman"/>
                      <w:color w:val="auto"/>
                      <w:sz w:val="21"/>
                      <w:szCs w:val="21"/>
                      <w:vertAlign w:val="subscript"/>
                      <w:lang w:val="en-US" w:eastAsia="zh-CN"/>
                    </w:rPr>
                    <w:t>s</w:t>
                  </w:r>
                </w:p>
              </w:tc>
              <w:tc>
                <w:tcPr>
                  <w:tcW w:w="1704" w:type="pct"/>
                  <w:tcBorders>
                    <w:top w:val="single" w:color="auto" w:sz="4" w:space="0"/>
                    <w:left w:val="single" w:color="auto" w:sz="4" w:space="0"/>
                    <w:right w:val="single" w:color="auto" w:sz="12" w:space="0"/>
                  </w:tcBorders>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0.513</w:t>
                  </w:r>
                </w:p>
              </w:tc>
            </w:tr>
          </w:tbl>
          <w:p>
            <w:pPr>
              <w:pageBreakBefore w:val="0"/>
              <w:kinsoku/>
              <w:wordWrap/>
              <w:overflowPunct/>
              <w:topLinePunct w:val="0"/>
              <w:autoSpaceDE/>
              <w:autoSpaceDN/>
              <w:bidi w:val="0"/>
              <w:adjustRightInd w:val="0"/>
              <w:snapToGrid w:val="0"/>
              <w:spacing w:line="520" w:lineRule="exact"/>
              <w:ind w:firstLine="0" w:firstLineChars="0"/>
              <w:jc w:val="both"/>
              <w:textAlignment w:val="auto"/>
              <w:rPr>
                <w:rFonts w:hint="default" w:ascii="Times New Roman" w:hAnsi="Times New Roman" w:eastAsia="宋体" w:cs="Times New Roman"/>
                <w:sz w:val="24"/>
                <w:szCs w:val="24"/>
                <w:lang w:eastAsia="zh-CN"/>
              </w:rPr>
            </w:pPr>
          </w:p>
        </w:tc>
      </w:tr>
    </w:tbl>
    <w:p>
      <w:pPr>
        <w:spacing w:after="0" w:afterLines="0" w:line="360" w:lineRule="auto"/>
        <w:rPr>
          <w:rFonts w:hint="eastAsia" w:eastAsia="仿宋_GB2312"/>
          <w:lang w:eastAsia="zh-CN"/>
        </w:rPr>
      </w:pPr>
      <w:r>
        <w:rPr>
          <w:rFonts w:hint="default" w:ascii="Times New Roman" w:hAnsi="Times New Roman" w:eastAsia="仿宋_GB2312" w:cs="Times New Roman"/>
          <w:color w:val="000000"/>
          <w:sz w:val="21"/>
          <w:szCs w:val="21"/>
        </w:rPr>
        <w:br w:type="page"/>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5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222" w:hRule="atLeast"/>
          <w:jc w:val="center"/>
        </w:trPr>
        <w:tc>
          <w:tcPr>
            <w:tcW w:w="500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一、项目简介：</w:t>
            </w:r>
          </w:p>
          <w:p>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宁国金鑫电机有限公司是一家有着20多年开发、研制、生产经验的专业汽车发电机生产公司，系国家级高新技术企业，注册资本1226万元。2009年宁国金鑫电机有限公司在宁国市开发区染坊南路与白云路交汇处建设了新型汽车发电机项目，可年产汽车发电机60万台。项目于2009年10月进行环境影响评价，并获得了宁国市环保局的审批，文号：宁环登（2009）255号，至今未进行环保验收。近年来随着汽车市场的持续发展，公司拟引进先进生产设备，增加汽车发电机的产能至每年120万台，现有厂区厂址无法满足增加产能的需要，同时考虑到现行环保政策的要求，公司</w:t>
            </w:r>
            <w:r>
              <w:rPr>
                <w:rFonts w:hint="eastAsia" w:ascii="Times New Roman" w:hAnsi="Times New Roman" w:eastAsia="宋体" w:cs="Times New Roman"/>
                <w:sz w:val="24"/>
                <w:szCs w:val="24"/>
                <w:lang w:val="en-US" w:eastAsia="zh-CN"/>
              </w:rPr>
              <w:t>整体易地搬迁</w:t>
            </w:r>
            <w:r>
              <w:rPr>
                <w:rFonts w:hint="default" w:ascii="Times New Roman" w:hAnsi="Times New Roman" w:eastAsia="宋体" w:cs="Times New Roman"/>
                <w:sz w:val="24"/>
                <w:szCs w:val="24"/>
                <w:lang w:val="en-US" w:eastAsia="zh-CN"/>
              </w:rPr>
              <w:t>至宁国经济技术开发区南山园区南极西路，重新建设厂房及配套设施，引进先进生产设备，建设年产120万台新型汽车发电机项目。原有厂区关闭，不再生产。</w:t>
            </w:r>
          </w:p>
          <w:p>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该项目经宁国</w:t>
            </w:r>
            <w:r>
              <w:rPr>
                <w:rFonts w:hint="eastAsia" w:ascii="Times New Roman" w:hAnsi="Times New Roman" w:eastAsia="宋体" w:cs="Times New Roman"/>
                <w:color w:val="000000"/>
                <w:kern w:val="0"/>
                <w:sz w:val="24"/>
                <w:szCs w:val="24"/>
                <w:lang w:val="en-US" w:eastAsia="zh-CN" w:bidi="ar"/>
              </w:rPr>
              <w:t>经济技术开发区</w:t>
            </w:r>
            <w:r>
              <w:rPr>
                <w:rFonts w:hint="default" w:ascii="Times New Roman" w:hAnsi="Times New Roman" w:eastAsia="宋体" w:cs="Times New Roman"/>
                <w:color w:val="000000"/>
                <w:kern w:val="0"/>
                <w:sz w:val="24"/>
                <w:szCs w:val="24"/>
                <w:lang w:val="en-US" w:eastAsia="zh-CN" w:bidi="ar"/>
              </w:rPr>
              <w:t>管委会备案，备案文号</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201</w:t>
            </w:r>
            <w:r>
              <w:rPr>
                <w:rFonts w:hint="eastAsia" w:ascii="Times New Roman" w:hAnsi="Times New Roman" w:eastAsia="宋体"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-341862-3</w:t>
            </w:r>
            <w:r>
              <w:rPr>
                <w:rFonts w:hint="eastAsia" w:ascii="Times New Roman" w:hAnsi="Times New Roman" w:eastAsia="宋体"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-03-02</w:t>
            </w:r>
            <w:r>
              <w:rPr>
                <w:rFonts w:hint="eastAsia" w:ascii="Times New Roman" w:hAnsi="Times New Roman" w:eastAsia="宋体" w:cs="Times New Roman"/>
                <w:color w:val="000000"/>
                <w:kern w:val="0"/>
                <w:sz w:val="24"/>
                <w:szCs w:val="24"/>
                <w:lang w:val="en-US" w:eastAsia="zh-CN" w:bidi="ar"/>
              </w:rPr>
              <w:t>0664</w:t>
            </w:r>
            <w:r>
              <w:rPr>
                <w:rFonts w:hint="default" w:ascii="Times New Roman" w:hAnsi="Times New Roman" w:eastAsia="宋体" w:cs="Times New Roman"/>
                <w:color w:val="000000"/>
                <w:kern w:val="0"/>
                <w:sz w:val="24"/>
                <w:szCs w:val="24"/>
                <w:lang w:val="en-US" w:eastAsia="zh-CN" w:bidi="ar"/>
              </w:rPr>
              <w:t>。20</w:t>
            </w:r>
            <w:r>
              <w:rPr>
                <w:rFonts w:hint="eastAsia" w:ascii="Times New Roman" w:hAnsi="Times New Roman" w:eastAsia="宋体" w:cs="Times New Roman"/>
                <w:color w:val="000000"/>
                <w:kern w:val="0"/>
                <w:sz w:val="24"/>
                <w:szCs w:val="24"/>
                <w:lang w:val="en-US" w:eastAsia="zh-CN" w:bidi="ar"/>
              </w:rPr>
              <w:t>19</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12</w:t>
            </w:r>
            <w:r>
              <w:rPr>
                <w:rFonts w:hint="default" w:ascii="Times New Roman" w:hAnsi="Times New Roman" w:eastAsia="宋体" w:cs="Times New Roman"/>
                <w:color w:val="000000"/>
                <w:kern w:val="0"/>
                <w:sz w:val="24"/>
                <w:szCs w:val="24"/>
                <w:lang w:val="en-US" w:eastAsia="zh-CN" w:bidi="ar"/>
              </w:rPr>
              <w:t>月建设单位委托</w:t>
            </w:r>
            <w:r>
              <w:rPr>
                <w:rFonts w:hint="eastAsia" w:ascii="Times New Roman" w:hAnsi="Times New Roman" w:eastAsia="宋体" w:cs="Times New Roman"/>
                <w:color w:val="000000"/>
                <w:kern w:val="0"/>
                <w:sz w:val="24"/>
                <w:szCs w:val="24"/>
                <w:lang w:val="en-US" w:eastAsia="zh-CN" w:bidi="ar"/>
              </w:rPr>
              <w:t>安福必达环保</w:t>
            </w:r>
            <w:r>
              <w:rPr>
                <w:rFonts w:hint="default" w:ascii="Times New Roman" w:hAnsi="Times New Roman" w:eastAsia="宋体" w:cs="Times New Roman"/>
                <w:color w:val="000000"/>
                <w:kern w:val="0"/>
                <w:sz w:val="24"/>
                <w:szCs w:val="24"/>
                <w:lang w:val="en-US" w:eastAsia="zh-CN" w:bidi="ar"/>
              </w:rPr>
              <w:t>有限公司编制了《</w:t>
            </w:r>
            <w:r>
              <w:rPr>
                <w:rFonts w:hint="default" w:ascii="Times New Roman" w:hAnsi="Times New Roman" w:eastAsia="宋体" w:cs="Times New Roman"/>
                <w:sz w:val="24"/>
                <w:szCs w:val="24"/>
                <w:lang w:val="en-US" w:eastAsia="zh-CN"/>
              </w:rPr>
              <w:t>宁国金鑫电机有限公司</w:t>
            </w:r>
            <w:r>
              <w:rPr>
                <w:rFonts w:hint="default" w:ascii="Times New Roman" w:hAnsi="Times New Roman" w:eastAsia="宋体" w:cs="Times New Roman"/>
                <w:color w:val="000000"/>
                <w:kern w:val="0"/>
                <w:sz w:val="24"/>
                <w:szCs w:val="24"/>
                <w:lang w:val="en-US" w:eastAsia="zh-CN" w:bidi="ar"/>
              </w:rPr>
              <w:t>年产120万台新型汽车发电机数字化技改扩能项目环境影响报告表》，202</w:t>
            </w:r>
            <w:r>
              <w:rPr>
                <w:rFonts w:hint="eastAsia" w:ascii="Times New Roman" w:hAnsi="Times New Roman" w:eastAsia="宋体"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月</w:t>
            </w:r>
            <w:r>
              <w:rPr>
                <w:rFonts w:hint="eastAsia" w:ascii="Times New Roman" w:hAnsi="Times New Roman" w:eastAsia="宋体"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日经宣城市宁国市生态环境分局审批（宁环审批[20</w:t>
            </w:r>
            <w:r>
              <w:rPr>
                <w:rFonts w:hint="eastAsia" w:ascii="Times New Roman" w:hAnsi="Times New Roman" w:eastAsia="宋体" w:cs="Times New Roman"/>
                <w:color w:val="000000"/>
                <w:kern w:val="0"/>
                <w:sz w:val="24"/>
                <w:szCs w:val="24"/>
                <w:lang w:val="en-US" w:eastAsia="zh-CN" w:bidi="ar"/>
              </w:rPr>
              <w:t>20</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48</w:t>
            </w:r>
            <w:r>
              <w:rPr>
                <w:rFonts w:hint="default" w:ascii="Times New Roman" w:hAnsi="Times New Roman" w:eastAsia="宋体" w:cs="Times New Roman"/>
                <w:color w:val="000000"/>
                <w:kern w:val="0"/>
                <w:sz w:val="24"/>
                <w:szCs w:val="24"/>
                <w:lang w:val="en-US" w:eastAsia="zh-CN" w:bidi="ar"/>
              </w:rPr>
              <w:t>号）</w:t>
            </w:r>
            <w:r>
              <w:rPr>
                <w:rFonts w:hint="eastAsia" w:ascii="Times New Roman" w:hAnsi="Times New Roman" w:eastAsia="宋体" w:cs="Times New Roman"/>
                <w:color w:val="000000"/>
                <w:kern w:val="0"/>
                <w:sz w:val="24"/>
                <w:szCs w:val="24"/>
                <w:lang w:val="en-US" w:eastAsia="zh-CN" w:bidi="ar"/>
              </w:rPr>
              <w:t>同意该项目建设</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本项目于202</w:t>
            </w:r>
            <w:r>
              <w:rPr>
                <w:rFonts w:hint="eastAsia" w:ascii="Times New Roman" w:hAnsi="Times New Roman" w:eastAsia="宋体" w:cs="Times New Roman"/>
                <w:color w:val="000000"/>
                <w:kern w:val="0"/>
                <w:sz w:val="24"/>
                <w:szCs w:val="24"/>
                <w:lang w:val="en-US" w:eastAsia="zh-CN" w:bidi="ar"/>
              </w:rPr>
              <w:t>0</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8</w:t>
            </w:r>
            <w:r>
              <w:rPr>
                <w:rFonts w:hint="default" w:ascii="Times New Roman" w:hAnsi="Times New Roman" w:eastAsia="宋体" w:cs="Times New Roman"/>
                <w:color w:val="000000"/>
                <w:kern w:val="0"/>
                <w:sz w:val="24"/>
                <w:szCs w:val="24"/>
                <w:lang w:val="en-US" w:eastAsia="zh-CN" w:bidi="ar"/>
              </w:rPr>
              <w:t>月开始建设，202</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年</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月完成</w:t>
            </w:r>
            <w:r>
              <w:rPr>
                <w:rFonts w:hint="eastAsia" w:ascii="Times New Roman" w:hAnsi="Times New Roman" w:eastAsia="宋体" w:cs="Times New Roman"/>
                <w:color w:val="000000"/>
                <w:kern w:val="0"/>
                <w:sz w:val="24"/>
                <w:szCs w:val="24"/>
                <w:lang w:val="en-US" w:eastAsia="zh-CN" w:bidi="ar"/>
              </w:rPr>
              <w:t>建设</w:t>
            </w:r>
            <w:r>
              <w:rPr>
                <w:rFonts w:hint="default" w:ascii="Times New Roman" w:hAnsi="Times New Roman" w:eastAsia="宋体" w:cs="Times New Roman"/>
                <w:color w:val="000000"/>
                <w:kern w:val="0"/>
                <w:sz w:val="24"/>
                <w:szCs w:val="24"/>
                <w:lang w:val="en-US" w:eastAsia="zh-CN" w:bidi="ar"/>
              </w:rPr>
              <w:t>，本次验收为</w:t>
            </w:r>
            <w:r>
              <w:rPr>
                <w:rFonts w:hint="eastAsia" w:ascii="Times New Roman" w:hAnsi="Times New Roman" w:eastAsia="宋体" w:cs="Times New Roman"/>
                <w:color w:val="000000"/>
                <w:kern w:val="0"/>
                <w:sz w:val="24"/>
                <w:szCs w:val="24"/>
                <w:lang w:val="en-US" w:eastAsia="zh-CN" w:bidi="ar"/>
              </w:rPr>
              <w:t>整体</w:t>
            </w:r>
            <w:r>
              <w:rPr>
                <w:rFonts w:hint="default" w:ascii="Times New Roman" w:hAnsi="Times New Roman" w:eastAsia="宋体" w:cs="Times New Roman"/>
                <w:color w:val="000000"/>
                <w:kern w:val="0"/>
                <w:sz w:val="24"/>
                <w:szCs w:val="24"/>
                <w:lang w:val="en-US" w:eastAsia="zh-CN" w:bidi="ar"/>
              </w:rPr>
              <w:t>验收。依据建设项目竣工环境保护验收暂行办法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的规定，编制阶段性验收监测报告。2022年</w:t>
            </w:r>
            <w:r>
              <w:rPr>
                <w:rFonts w:hint="eastAsia"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lang w:val="en-US" w:eastAsia="zh-CN" w:bidi="ar"/>
              </w:rPr>
              <w:t>月宁国金鑫电机有限公司成立了验收小组，并委托宁国市浚成环境检测有限公司组织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宁国金鑫电机有限公司年产120万台新型汽车发电机数字化技改扩能项目竣工环保验收。2022年</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7~8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日</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、8月3~4日</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，宁国市浚成环境检测有限公司对该项目开展现场检测工</w:t>
            </w:r>
            <w:r>
              <w:rPr>
                <w:rFonts w:hint="default" w:ascii="Times New Roman" w:hAnsi="Times New Roman" w:eastAsia="宋体" w:cs="Times New Roman"/>
                <w:color w:val="000000"/>
                <w:kern w:val="0"/>
                <w:sz w:val="24"/>
                <w:szCs w:val="24"/>
                <w:lang w:val="en-US" w:eastAsia="zh-CN" w:bidi="ar"/>
              </w:rPr>
              <w:t>作，同时调查并核实项目环境保护工作落实情况，并编制完成《宁国金鑫电机有限公司年产120万台新型汽车发电机数字化技改扩能项目竣工环境保护阶段性验收监测报告表》。</w:t>
            </w:r>
          </w:p>
          <w:p>
            <w:pPr>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rPr>
              <w:t xml:space="preserve">工程建设内容：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项目主要建设内容为年产120万台</w:t>
            </w:r>
            <w:r>
              <w:rPr>
                <w:rFonts w:hint="eastAsia" w:ascii="Times New Roman" w:hAnsi="Times New Roman" w:eastAsia="宋体" w:cs="Times New Roman"/>
                <w:sz w:val="24"/>
                <w:szCs w:val="24"/>
                <w:lang w:val="en-US" w:eastAsia="zh-CN"/>
              </w:rPr>
              <w:t>JFZ系列</w:t>
            </w:r>
            <w:r>
              <w:rPr>
                <w:rFonts w:hint="default" w:ascii="Times New Roman" w:hAnsi="Times New Roman" w:eastAsia="宋体" w:cs="Times New Roman"/>
                <w:sz w:val="24"/>
                <w:szCs w:val="24"/>
              </w:rPr>
              <w:t>汽车发电机</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目前</w:t>
            </w:r>
            <w:r>
              <w:rPr>
                <w:rFonts w:hint="default" w:ascii="Times New Roman" w:hAnsi="Times New Roman" w:eastAsia="宋体" w:cs="Times New Roman"/>
                <w:sz w:val="24"/>
                <w:szCs w:val="24"/>
                <w:lang w:eastAsia="zh-CN"/>
              </w:rPr>
              <w:t>已</w:t>
            </w:r>
            <w:r>
              <w:rPr>
                <w:rFonts w:hint="default" w:ascii="Times New Roman" w:hAnsi="Times New Roman" w:eastAsia="宋体" w:cs="Times New Roman"/>
                <w:sz w:val="24"/>
                <w:szCs w:val="24"/>
              </w:rPr>
              <w:t>建设完成</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项目建设内容见</w:t>
            </w:r>
            <w:r>
              <w:rPr>
                <w:rFonts w:hint="default" w:ascii="Times New Roman" w:hAnsi="Times New Roman" w:eastAsia="宋体" w:cs="Times New Roman"/>
                <w:sz w:val="24"/>
                <w:szCs w:val="24"/>
                <w:lang w:eastAsia="zh-CN"/>
              </w:rPr>
              <w:t>下表</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2-1 项目建设内容</w:t>
            </w:r>
          </w:p>
          <w:tbl>
            <w:tblPr>
              <w:tblStyle w:val="1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098"/>
              <w:gridCol w:w="2849"/>
              <w:gridCol w:w="2892"/>
              <w:gridCol w:w="8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工程名称</w:t>
                  </w:r>
                </w:p>
              </w:tc>
              <w:tc>
                <w:tcPr>
                  <w:tcW w:w="663"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单项工程名称</w:t>
                  </w:r>
                </w:p>
              </w:tc>
              <w:tc>
                <w:tcPr>
                  <w:tcW w:w="1721"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1747"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工程内容与规模</w:t>
                  </w:r>
                </w:p>
              </w:tc>
              <w:tc>
                <w:tcPr>
                  <w:tcW w:w="492"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74"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Cs w:val="21"/>
                      <w:lang w:val="en-US" w:eastAsia="zh-CN"/>
                    </w:rPr>
                    <w:t>生产</w:t>
                  </w:r>
                  <w:r>
                    <w:rPr>
                      <w:rFonts w:hint="default" w:ascii="Times New Roman" w:hAnsi="Times New Roman" w:eastAsia="宋体" w:cs="Times New Roman"/>
                      <w:bCs/>
                      <w:color w:val="auto"/>
                      <w:szCs w:val="21"/>
                      <w:lang w:val="en-US" w:eastAsia="zh-CN"/>
                    </w:rPr>
                    <w:t>车间</w:t>
                  </w:r>
                </w:p>
              </w:tc>
              <w:tc>
                <w:tcPr>
                  <w:tcW w:w="172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color w:val="auto"/>
                      <w:szCs w:val="21"/>
                    </w:rPr>
                    <w:t>车间1座，1层钢结构，从西向东依次为定子加工区、转子加工区、总成装配区，总建筑面积15000m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。定子加工区设有密闭的滴漆、浸漆、烘干室。</w:t>
                  </w:r>
                  <w:r>
                    <w:rPr>
                      <w:rFonts w:hint="eastAsia" w:ascii="Times New Roman" w:hAnsi="Times New Roman" w:cs="Times New Roman"/>
                      <w:color w:val="auto"/>
                      <w:szCs w:val="21"/>
                      <w:lang w:eastAsia="zh-CN"/>
                    </w:rPr>
                    <w:t>项目建成后</w:t>
                  </w:r>
                  <w:r>
                    <w:rPr>
                      <w:rFonts w:hint="default" w:ascii="Times New Roman" w:hAnsi="Times New Roman" w:cs="Times New Roman"/>
                      <w:color w:val="auto"/>
                      <w:szCs w:val="21"/>
                    </w:rPr>
                    <w:t>年产120万台JFZ系列汽车发电机</w:t>
                  </w:r>
                  <w:r>
                    <w:rPr>
                      <w:rFonts w:hint="eastAsia" w:ascii="Times New Roman" w:hAnsi="Times New Roman" w:cs="Times New Roman"/>
                      <w:color w:val="auto"/>
                      <w:szCs w:val="21"/>
                      <w:lang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rPr>
                    <w:t>车间1座，1层钢结构，从西向东依次为定子加工区、转子加工区、总成装配区，总建筑面积15000m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。定子加工区设有密闭的滴漆、浸漆、烘干室。</w:t>
                  </w:r>
                  <w:r>
                    <w:rPr>
                      <w:rFonts w:hint="eastAsia" w:ascii="Times New Roman" w:hAnsi="Times New Roman" w:cs="Times New Roman"/>
                      <w:color w:val="auto"/>
                      <w:szCs w:val="21"/>
                      <w:lang w:eastAsia="zh-CN"/>
                    </w:rPr>
                    <w:t>项目</w:t>
                  </w:r>
                  <w:r>
                    <w:rPr>
                      <w:rFonts w:hint="default" w:ascii="Times New Roman" w:hAnsi="Times New Roman" w:cs="Times New Roman"/>
                      <w:color w:val="auto"/>
                      <w:szCs w:val="21"/>
                    </w:rPr>
                    <w:t>年产120万台JFZ系列汽车发电机</w:t>
                  </w:r>
                  <w:r>
                    <w:rPr>
                      <w:rFonts w:hint="eastAsia" w:ascii="Times New Roman" w:hAnsi="Times New Roman" w:cs="Times New Roman"/>
                      <w:color w:val="auto"/>
                      <w:szCs w:val="21"/>
                      <w:lang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rPr>
                  </w:pP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color w:val="auto"/>
                      <w:szCs w:val="21"/>
                      <w:lang w:val="en-US" w:eastAsia="zh-CN"/>
                    </w:rPr>
                    <w:t>金工生产</w:t>
                  </w:r>
                  <w:r>
                    <w:rPr>
                      <w:rFonts w:hint="default" w:ascii="Times New Roman" w:hAnsi="Times New Roman" w:eastAsia="宋体" w:cs="Times New Roman"/>
                      <w:bCs/>
                      <w:color w:val="auto"/>
                      <w:szCs w:val="21"/>
                      <w:lang w:val="en-US" w:eastAsia="zh-CN"/>
                    </w:rPr>
                    <w:t>车间</w:t>
                  </w:r>
                </w:p>
              </w:tc>
              <w:tc>
                <w:tcPr>
                  <w:tcW w:w="172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color w:val="auto"/>
                      <w:szCs w:val="21"/>
                    </w:rPr>
                    <w:t>厂区北部，1层，钢架结构，主要布置有车床、钻床加工设备，进行机加工生产，建筑面积1500m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lang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厂区北部，1层，钢架结构，主要布置有车床、钻床加工设备，进行机加工生产，建筑面积1500m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lang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7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辅助工程</w:t>
                  </w: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门卫室</w:t>
                  </w:r>
                </w:p>
              </w:tc>
              <w:tc>
                <w:tcPr>
                  <w:tcW w:w="172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eastAsiaTheme="minorEastAsia"/>
                      <w:color w:val="auto"/>
                      <w:szCs w:val="36"/>
                      <w:lang w:val="en-US" w:eastAsia="zh-CN"/>
                    </w:rPr>
                  </w:pPr>
                  <w:r>
                    <w:rPr>
                      <w:rFonts w:hint="default" w:ascii="Times New Roman" w:hAnsi="Times New Roman" w:cs="Times New Roman"/>
                      <w:color w:val="auto"/>
                      <w:u w:val="none" w:color="auto"/>
                      <w:lang w:val="en-US" w:eastAsia="zh-CN"/>
                    </w:rPr>
                    <w:t>厂区西南部，建筑面积20m</w:t>
                  </w:r>
                  <w:r>
                    <w:rPr>
                      <w:rFonts w:hint="default" w:ascii="Times New Roman" w:hAnsi="Times New Roman" w:cs="Times New Roman"/>
                      <w:color w:val="auto"/>
                      <w:u w:val="none" w:color="auto"/>
                      <w:vertAlign w:val="superscript"/>
                      <w:lang w:val="en-US" w:eastAsia="zh-CN"/>
                    </w:rPr>
                    <w:t>2</w:t>
                  </w:r>
                  <w:r>
                    <w:rPr>
                      <w:rFonts w:hint="default" w:ascii="Times New Roman" w:hAnsi="Times New Roman" w:cs="Times New Roman"/>
                      <w:color w:val="auto"/>
                      <w:szCs w:val="21"/>
                      <w:lang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36"/>
                      <w:lang w:val="en-US" w:eastAsia="zh-CN"/>
                    </w:rPr>
                  </w:pPr>
                  <w:r>
                    <w:rPr>
                      <w:rFonts w:hint="default" w:ascii="Times New Roman" w:hAnsi="Times New Roman" w:cs="Times New Roman"/>
                      <w:color w:val="auto"/>
                      <w:u w:val="none" w:color="auto"/>
                      <w:lang w:val="en-US" w:eastAsia="zh-CN"/>
                    </w:rPr>
                    <w:t>厂区西南部，建筑面积20m</w:t>
                  </w:r>
                  <w:r>
                    <w:rPr>
                      <w:rFonts w:hint="default" w:ascii="Times New Roman" w:hAnsi="Times New Roman" w:cs="Times New Roman"/>
                      <w:color w:val="auto"/>
                      <w:u w:val="none" w:color="auto"/>
                      <w:vertAlign w:val="superscript"/>
                      <w:lang w:val="en-US" w:eastAsia="zh-CN"/>
                    </w:rPr>
                    <w:t>2</w:t>
                  </w:r>
                  <w:r>
                    <w:rPr>
                      <w:rFonts w:hint="default" w:ascii="Times New Roman" w:hAnsi="Times New Roman" w:cs="Times New Roman"/>
                      <w:color w:val="auto"/>
                      <w:szCs w:val="21"/>
                      <w:lang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keepNext w:val="0"/>
                    <w:keepLines w:val="0"/>
                    <w:suppressLineNumbers w:val="0"/>
                    <w:wordWrap/>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u w:val="none" w:color="auto"/>
                      <w:lang w:eastAsia="zh-CN"/>
                    </w:rPr>
                    <w:t>办公用房</w:t>
                  </w:r>
                </w:p>
              </w:tc>
              <w:tc>
                <w:tcPr>
                  <w:tcW w:w="1721" w:type="pct"/>
                  <w:tcBorders>
                    <w:tl2br w:val="nil"/>
                    <w:tr2bl w:val="nil"/>
                  </w:tcBorders>
                  <w:noWrap w:val="0"/>
                  <w:vAlign w:val="center"/>
                </w:tcPr>
                <w:p>
                  <w:pPr>
                    <w:keepNext w:val="0"/>
                    <w:keepLines w:val="0"/>
                    <w:suppressLineNumbers w:val="0"/>
                    <w:wordWrap/>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u w:val="none" w:color="auto"/>
                      <w:lang w:val="en-US" w:eastAsia="zh-CN"/>
                      <w14:textFill>
                        <w14:solidFill>
                          <w14:schemeClr w14:val="tx1"/>
                        </w14:solidFill>
                      </w14:textFill>
                    </w:rPr>
                  </w:pPr>
                  <w:r>
                    <w:rPr>
                      <w:rFonts w:hint="default" w:ascii="Times New Roman" w:hAnsi="Times New Roman" w:cs="Times New Roman"/>
                      <w:color w:val="000000" w:themeColor="text1"/>
                      <w:u w:val="none" w:color="auto"/>
                      <w:lang w:val="en-US" w:eastAsia="zh-CN"/>
                      <w14:textFill>
                        <w14:solidFill>
                          <w14:schemeClr w14:val="tx1"/>
                        </w14:solidFill>
                      </w14:textFill>
                    </w:rPr>
                    <w:t>位于厂区西南部，砖混结构，3层建筑，其中1楼为职工餐厅，2楼、3楼为办公场所，建筑面积810m</w:t>
                  </w:r>
                  <w:r>
                    <w:rPr>
                      <w:rFonts w:hint="default" w:ascii="Times New Roman" w:hAnsi="Times New Roman" w:cs="Times New Roman"/>
                      <w:color w:val="000000" w:themeColor="text1"/>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szCs w:val="21"/>
                      <w:lang w:eastAsia="zh-CN"/>
                      <w14:textFill>
                        <w14:solidFill>
                          <w14:schemeClr w14:val="tx1"/>
                        </w14:solidFill>
                      </w14:textFill>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u w:val="none" w:color="auto"/>
                      <w:lang w:val="en-US" w:eastAsia="zh-CN"/>
                      <w14:textFill>
                        <w14:solidFill>
                          <w14:schemeClr w14:val="tx1"/>
                        </w14:solidFill>
                      </w14:textFill>
                    </w:rPr>
                    <w:t>位于厂区西南部，砖混结构，3层建筑，其中1楼为职工餐厅，2楼、3楼为办公场所，建筑面积810m</w:t>
                  </w:r>
                  <w:r>
                    <w:rPr>
                      <w:rFonts w:hint="default" w:ascii="Times New Roman" w:hAnsi="Times New Roman" w:cs="Times New Roman"/>
                      <w:color w:val="000000" w:themeColor="text1"/>
                      <w:u w:val="none" w:color="auto"/>
                      <w:vertAlign w:val="superscript"/>
                      <w:lang w:val="en-US" w:eastAsia="zh-CN"/>
                      <w14:textFill>
                        <w14:solidFill>
                          <w14:schemeClr w14:val="tx1"/>
                        </w14:solidFill>
                      </w14:textFill>
                    </w:rPr>
                    <w:t>2</w:t>
                  </w:r>
                  <w:r>
                    <w:rPr>
                      <w:rFonts w:hint="default" w:ascii="Times New Roman" w:hAnsi="Times New Roman" w:cs="Times New Roman"/>
                      <w:color w:val="000000" w:themeColor="text1"/>
                      <w:szCs w:val="21"/>
                      <w:lang w:eastAsia="zh-CN"/>
                      <w14:textFill>
                        <w14:solidFill>
                          <w14:schemeClr w14:val="tx1"/>
                        </w14:solidFill>
                      </w14:textFill>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keepNext w:val="0"/>
                    <w:keepLines w:val="0"/>
                    <w:suppressLineNumbers w:val="0"/>
                    <w:wordWrap/>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u w:val="none" w:color="auto"/>
                      <w:lang w:eastAsia="zh-CN"/>
                    </w:rPr>
                  </w:pPr>
                  <w:r>
                    <w:rPr>
                      <w:rFonts w:hint="eastAsia" w:cs="Times New Roman"/>
                      <w:color w:val="auto"/>
                      <w:u w:val="none" w:color="auto"/>
                      <w:lang w:eastAsia="zh-CN"/>
                    </w:rPr>
                    <w:t>试验中心</w:t>
                  </w:r>
                </w:p>
              </w:tc>
              <w:tc>
                <w:tcPr>
                  <w:tcW w:w="1721" w:type="pct"/>
                  <w:tcBorders>
                    <w:tl2br w:val="nil"/>
                    <w:tr2bl w:val="nil"/>
                  </w:tcBorders>
                  <w:noWrap w:val="0"/>
                  <w:vAlign w:val="center"/>
                </w:tcPr>
                <w:p>
                  <w:pPr>
                    <w:keepNext w:val="0"/>
                    <w:keepLines w:val="0"/>
                    <w:suppressLineNumbers w:val="0"/>
                    <w:wordWrap/>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vertAlign w:val="baseline"/>
                      <w:lang w:val="en-US" w:eastAsia="zh-CN"/>
                    </w:rPr>
                    <w:t>位于厂区东南部，用于产品性能测试，建筑面积270m</w:t>
                  </w:r>
                  <w:r>
                    <w:rPr>
                      <w:rFonts w:hint="default" w:ascii="Times New Roman" w:hAnsi="Times New Roman" w:cs="Times New Roman"/>
                      <w:color w:val="auto"/>
                      <w:u w:val="none" w:color="auto"/>
                      <w:vertAlign w:val="superscript"/>
                      <w:lang w:val="en-US" w:eastAsia="zh-CN"/>
                    </w:rPr>
                    <w:t>2</w:t>
                  </w:r>
                  <w:r>
                    <w:rPr>
                      <w:rFonts w:hint="eastAsia" w:ascii="Times New Roman" w:hAnsi="Times New Roman" w:cs="Times New Roman"/>
                      <w:color w:val="auto"/>
                      <w:szCs w:val="21"/>
                      <w:lang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36"/>
                      <w:lang w:val="en-US" w:eastAsia="zh-CN" w:bidi="ar-SA"/>
                    </w:rPr>
                  </w:pPr>
                  <w:r>
                    <w:rPr>
                      <w:rFonts w:hint="default" w:ascii="Times New Roman" w:hAnsi="Times New Roman" w:cs="Times New Roman"/>
                      <w:color w:val="auto"/>
                      <w:u w:val="none" w:color="auto"/>
                      <w:vertAlign w:val="baseline"/>
                      <w:lang w:val="en-US" w:eastAsia="zh-CN"/>
                    </w:rPr>
                    <w:t>位于厂区东</w:t>
                  </w:r>
                  <w:r>
                    <w:rPr>
                      <w:rFonts w:hint="eastAsia" w:ascii="Times New Roman" w:hAnsi="Times New Roman" w:cs="Times New Roman"/>
                      <w:color w:val="auto"/>
                      <w:u w:val="none" w:color="auto"/>
                      <w:vertAlign w:val="baseline"/>
                      <w:lang w:val="en-US" w:eastAsia="zh-CN"/>
                    </w:rPr>
                    <w:t>北</w:t>
                  </w:r>
                  <w:r>
                    <w:rPr>
                      <w:rFonts w:hint="default" w:ascii="Times New Roman" w:hAnsi="Times New Roman" w:cs="Times New Roman"/>
                      <w:color w:val="auto"/>
                      <w:u w:val="none" w:color="auto"/>
                      <w:vertAlign w:val="baseline"/>
                      <w:lang w:val="en-US" w:eastAsia="zh-CN"/>
                    </w:rPr>
                    <w:t>部，用于产品性能测试，建筑面积</w:t>
                  </w:r>
                  <w:r>
                    <w:rPr>
                      <w:rFonts w:hint="eastAsia" w:ascii="Times New Roman" w:hAnsi="Times New Roman" w:cs="Times New Roman"/>
                      <w:color w:val="auto"/>
                      <w:u w:val="none" w:color="auto"/>
                      <w:vertAlign w:val="baseline"/>
                      <w:lang w:val="en-US" w:eastAsia="zh-CN"/>
                    </w:rPr>
                    <w:t>10</w:t>
                  </w:r>
                  <w:r>
                    <w:rPr>
                      <w:rFonts w:hint="default" w:ascii="Times New Roman" w:hAnsi="Times New Roman" w:cs="Times New Roman"/>
                      <w:color w:val="auto"/>
                      <w:u w:val="none" w:color="auto"/>
                      <w:vertAlign w:val="baseline"/>
                      <w:lang w:val="en-US" w:eastAsia="zh-CN"/>
                    </w:rPr>
                    <w:t>0m</w:t>
                  </w:r>
                  <w:r>
                    <w:rPr>
                      <w:rFonts w:hint="default" w:ascii="Times New Roman" w:hAnsi="Times New Roman" w:cs="Times New Roman"/>
                      <w:color w:val="auto"/>
                      <w:u w:val="none" w:color="auto"/>
                      <w:vertAlign w:val="superscript"/>
                      <w:lang w:val="en-US" w:eastAsia="zh-CN"/>
                    </w:rPr>
                    <w:t>2</w:t>
                  </w:r>
                  <w:r>
                    <w:rPr>
                      <w:rFonts w:hint="eastAsia" w:ascii="Times New Roman" w:hAnsi="Times New Roman" w:cs="Times New Roman"/>
                      <w:color w:val="auto"/>
                      <w:szCs w:val="21"/>
                      <w:lang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宿舍楼</w:t>
                  </w:r>
                </w:p>
              </w:tc>
              <w:tc>
                <w:tcPr>
                  <w:tcW w:w="1721" w:type="pct"/>
                  <w:tcBorders>
                    <w:tl2br w:val="nil"/>
                    <w:tr2bl w:val="nil"/>
                  </w:tcBorders>
                  <w:noWrap w:val="0"/>
                  <w:vAlign w:val="center"/>
                </w:tcPr>
                <w:p>
                  <w:pPr>
                    <w:adjustRightInd w:val="0"/>
                    <w:snapToGrid w:val="0"/>
                    <w:spacing w:line="240" w:lineRule="auto"/>
                    <w:jc w:val="center"/>
                    <w:rPr>
                      <w:rFonts w:hint="eastAsia" w:ascii="Times New Roman" w:hAnsi="Times New Roman" w:cs="Times New Roman" w:eastAsiaTheme="minorEastAsia"/>
                      <w:color w:val="auto"/>
                      <w:szCs w:val="36"/>
                      <w:lang w:val="en-US" w:eastAsia="zh-CN"/>
                    </w:rPr>
                  </w:pPr>
                  <w:r>
                    <w:rPr>
                      <w:rFonts w:hint="default" w:ascii="Times New Roman" w:hAnsi="Times New Roman" w:cs="Times New Roman"/>
                      <w:color w:val="auto"/>
                      <w:szCs w:val="21"/>
                    </w:rPr>
                    <w:t>位于项目西北侧，用于员工住宿，可提供40人住宿</w:t>
                  </w:r>
                  <w:r>
                    <w:rPr>
                      <w:rFonts w:hint="eastAsia" w:ascii="Times New Roman" w:hAnsi="Times New Roman" w:cs="Times New Roman"/>
                      <w:color w:val="auto"/>
                      <w:szCs w:val="21"/>
                      <w:lang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36"/>
                      <w:lang w:val="en-US" w:eastAsia="zh-CN"/>
                    </w:rPr>
                  </w:pPr>
                  <w:r>
                    <w:rPr>
                      <w:rFonts w:hint="default" w:ascii="Times New Roman" w:hAnsi="Times New Roman" w:cs="Times New Roman"/>
                      <w:color w:val="auto"/>
                      <w:szCs w:val="21"/>
                    </w:rPr>
                    <w:t>位于项目西北侧，用于员工住宿，可提供40人住宿</w:t>
                  </w:r>
                  <w:r>
                    <w:rPr>
                      <w:rFonts w:hint="eastAsia" w:ascii="Times New Roman" w:hAnsi="Times New Roman" w:cs="Times New Roman"/>
                      <w:color w:val="auto"/>
                      <w:szCs w:val="21"/>
                      <w:lang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09" w:hRule="atLeast"/>
                <w:jc w:val="center"/>
              </w:trPr>
              <w:tc>
                <w:tcPr>
                  <w:tcW w:w="37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储运工程</w:t>
                  </w: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bCs/>
                      <w:color w:val="auto"/>
                      <w:szCs w:val="21"/>
                    </w:rPr>
                    <w:t>原料区</w:t>
                  </w:r>
                </w:p>
              </w:tc>
              <w:tc>
                <w:tcPr>
                  <w:tcW w:w="1721" w:type="pct"/>
                  <w:tcBorders>
                    <w:tl2br w:val="nil"/>
                    <w:tr2bl w:val="nil"/>
                  </w:tcBorders>
                  <w:noWrap w:val="0"/>
                  <w:vAlign w:val="center"/>
                </w:tcPr>
                <w:p>
                  <w:pPr>
                    <w:spacing w:line="360" w:lineRule="exact"/>
                    <w:jc w:val="center"/>
                    <w:rPr>
                      <w:rFonts w:hint="eastAsia" w:ascii="Times New Roman" w:hAnsi="Times New Roman" w:cs="Times New Roman" w:eastAsiaTheme="minorEastAsia"/>
                      <w:color w:val="auto"/>
                      <w:lang w:eastAsia="zh-CN"/>
                    </w:rPr>
                  </w:pPr>
                  <w:r>
                    <w:rPr>
                      <w:rFonts w:hint="eastAsia" w:cs="Times New Roman"/>
                      <w:color w:val="auto"/>
                      <w:u w:val="none" w:color="auto"/>
                      <w:lang w:eastAsia="zh-CN"/>
                    </w:rPr>
                    <w:t>位于生产车间内部</w:t>
                  </w:r>
                  <w:r>
                    <w:rPr>
                      <w:rFonts w:hint="eastAsia" w:ascii="Times New Roman" w:hAnsi="Times New Roman" w:cs="Times New Roman"/>
                      <w:color w:val="auto"/>
                      <w:szCs w:val="21"/>
                      <w:lang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lang w:eastAsia="zh-CN"/>
                    </w:rPr>
                  </w:pPr>
                  <w:r>
                    <w:rPr>
                      <w:rFonts w:hint="eastAsia" w:cs="Times New Roman"/>
                      <w:color w:val="auto"/>
                      <w:u w:val="none" w:color="auto"/>
                      <w:lang w:eastAsia="zh-CN"/>
                    </w:rPr>
                    <w:t>位于生产车间内部</w:t>
                  </w:r>
                  <w:r>
                    <w:rPr>
                      <w:rFonts w:hint="default" w:ascii="Times New Roman" w:hAnsi="Times New Roman" w:cs="Times New Roman"/>
                      <w:color w:val="auto"/>
                      <w:szCs w:val="36"/>
                      <w:lang w:val="en-US" w:eastAsia="zh-CN"/>
                    </w:rPr>
                    <w:t>，面积</w:t>
                  </w:r>
                  <w:r>
                    <w:rPr>
                      <w:rFonts w:hint="eastAsia" w:ascii="Times New Roman" w:hAnsi="Times New Roman" w:cs="Times New Roman"/>
                      <w:color w:val="auto"/>
                      <w:szCs w:val="36"/>
                      <w:lang w:val="en-US" w:eastAsia="zh-CN"/>
                    </w:rPr>
                    <w:t>1</w:t>
                  </w:r>
                  <w:r>
                    <w:rPr>
                      <w:rFonts w:hint="default" w:ascii="Times New Roman" w:hAnsi="Times New Roman" w:cs="Times New Roman"/>
                      <w:color w:val="auto"/>
                      <w:szCs w:val="36"/>
                      <w:lang w:val="en-US" w:eastAsia="zh-CN"/>
                    </w:rPr>
                    <w:t>0</w:t>
                  </w:r>
                  <w:r>
                    <w:rPr>
                      <w:rFonts w:hint="eastAsia" w:ascii="Times New Roman" w:hAnsi="Times New Roman" w:cs="Times New Roman"/>
                      <w:color w:val="auto"/>
                      <w:szCs w:val="36"/>
                      <w:lang w:val="en-US" w:eastAsia="zh-CN"/>
                    </w:rPr>
                    <w:t>0</w:t>
                  </w:r>
                  <w:r>
                    <w:rPr>
                      <w:rFonts w:hint="default" w:ascii="Times New Roman" w:hAnsi="Times New Roman" w:cs="Times New Roman"/>
                      <w:color w:val="auto"/>
                      <w:szCs w:val="36"/>
                      <w:lang w:val="en-US" w:eastAsia="zh-CN"/>
                    </w:rPr>
                    <w:t>0m</w:t>
                  </w:r>
                  <w:r>
                    <w:rPr>
                      <w:rFonts w:hint="default" w:ascii="Times New Roman" w:hAnsi="Times New Roman" w:cs="Times New Roman"/>
                      <w:color w:val="auto"/>
                      <w:szCs w:val="36"/>
                      <w:vertAlign w:val="superscript"/>
                      <w:lang w:val="en-US" w:eastAsia="zh-CN"/>
                    </w:rPr>
                    <w:t>2</w:t>
                  </w:r>
                  <w:r>
                    <w:rPr>
                      <w:rFonts w:hint="eastAsia" w:ascii="Times New Roman" w:hAnsi="Times New Roman" w:cs="Times New Roman"/>
                      <w:color w:val="auto"/>
                      <w:szCs w:val="36"/>
                      <w:lang w:val="en-US"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bCs/>
                      <w:color w:val="auto"/>
                      <w:szCs w:val="21"/>
                    </w:rPr>
                    <w:t>成品区</w:t>
                  </w:r>
                </w:p>
              </w:tc>
              <w:tc>
                <w:tcPr>
                  <w:tcW w:w="1721" w:type="pct"/>
                  <w:tcBorders>
                    <w:tl2br w:val="nil"/>
                    <w:tr2bl w:val="nil"/>
                  </w:tcBorders>
                  <w:noWrap w:val="0"/>
                  <w:vAlign w:val="center"/>
                </w:tcPr>
                <w:p>
                  <w:pPr>
                    <w:spacing w:line="360" w:lineRule="exact"/>
                    <w:jc w:val="center"/>
                    <w:rPr>
                      <w:rFonts w:hint="default" w:ascii="Times New Roman" w:hAnsi="Times New Roman" w:cs="Times New Roman"/>
                      <w:color w:val="auto"/>
                      <w:szCs w:val="36"/>
                      <w:lang w:val="en-US" w:eastAsia="zh-CN"/>
                    </w:rPr>
                  </w:pPr>
                  <w:r>
                    <w:rPr>
                      <w:rFonts w:hint="eastAsia" w:cs="Times New Roman"/>
                      <w:color w:val="auto"/>
                      <w:u w:val="none" w:color="auto"/>
                      <w:lang w:eastAsia="zh-CN"/>
                    </w:rPr>
                    <w:t>位于生产车间内部</w:t>
                  </w:r>
                  <w:r>
                    <w:rPr>
                      <w:rFonts w:hint="eastAsia" w:ascii="Times New Roman" w:hAnsi="Times New Roman" w:cs="Times New Roman"/>
                      <w:color w:val="auto"/>
                      <w:szCs w:val="21"/>
                      <w:lang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36"/>
                      <w:lang w:val="en-US" w:eastAsia="zh-CN"/>
                    </w:rPr>
                  </w:pPr>
                  <w:r>
                    <w:rPr>
                      <w:rFonts w:hint="eastAsia" w:cs="Times New Roman"/>
                      <w:color w:val="auto"/>
                      <w:u w:val="none" w:color="auto"/>
                      <w:lang w:eastAsia="zh-CN"/>
                    </w:rPr>
                    <w:t>位于生产车间内部</w:t>
                  </w:r>
                  <w:r>
                    <w:rPr>
                      <w:rFonts w:hint="default" w:ascii="Times New Roman" w:hAnsi="Times New Roman" w:cs="Times New Roman"/>
                      <w:color w:val="auto"/>
                      <w:szCs w:val="36"/>
                      <w:lang w:val="en-US" w:eastAsia="zh-CN"/>
                    </w:rPr>
                    <w:t>，面积</w:t>
                  </w:r>
                  <w:r>
                    <w:rPr>
                      <w:rFonts w:hint="eastAsia" w:ascii="Times New Roman" w:hAnsi="Times New Roman" w:cs="Times New Roman"/>
                      <w:color w:val="auto"/>
                      <w:szCs w:val="36"/>
                      <w:lang w:val="en-US" w:eastAsia="zh-CN"/>
                    </w:rPr>
                    <w:t>1</w:t>
                  </w:r>
                  <w:r>
                    <w:rPr>
                      <w:rFonts w:hint="default" w:ascii="Times New Roman" w:hAnsi="Times New Roman" w:cs="Times New Roman"/>
                      <w:color w:val="auto"/>
                      <w:szCs w:val="36"/>
                      <w:lang w:val="en-US" w:eastAsia="zh-CN"/>
                    </w:rPr>
                    <w:t>0</w:t>
                  </w:r>
                  <w:r>
                    <w:rPr>
                      <w:rFonts w:hint="eastAsia" w:ascii="Times New Roman" w:hAnsi="Times New Roman" w:cs="Times New Roman"/>
                      <w:color w:val="auto"/>
                      <w:szCs w:val="36"/>
                      <w:lang w:val="en-US" w:eastAsia="zh-CN"/>
                    </w:rPr>
                    <w:t>0</w:t>
                  </w:r>
                  <w:r>
                    <w:rPr>
                      <w:rFonts w:hint="default" w:ascii="Times New Roman" w:hAnsi="Times New Roman" w:cs="Times New Roman"/>
                      <w:color w:val="auto"/>
                      <w:szCs w:val="36"/>
                      <w:lang w:val="en-US" w:eastAsia="zh-CN"/>
                    </w:rPr>
                    <w:t>0m</w:t>
                  </w:r>
                  <w:r>
                    <w:rPr>
                      <w:rFonts w:hint="default" w:ascii="Times New Roman" w:hAnsi="Times New Roman" w:cs="Times New Roman"/>
                      <w:color w:val="auto"/>
                      <w:szCs w:val="36"/>
                      <w:vertAlign w:val="superscript"/>
                      <w:lang w:val="en-US" w:eastAsia="zh-CN"/>
                    </w:rPr>
                    <w:t>2</w:t>
                  </w:r>
                  <w:r>
                    <w:rPr>
                      <w:rFonts w:hint="eastAsia" w:ascii="Times New Roman" w:hAnsi="Times New Roman" w:cs="Times New Roman"/>
                      <w:color w:val="auto"/>
                      <w:szCs w:val="36"/>
                      <w:lang w:val="en-US"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46" w:hRule="atLeast"/>
                <w:jc w:val="center"/>
              </w:trPr>
              <w:tc>
                <w:tcPr>
                  <w:tcW w:w="37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u w:val="none" w:color="auto"/>
                      <w:lang w:val="en-US" w:eastAsia="zh-CN"/>
                      <w14:textFill>
                        <w14:solidFill>
                          <w14:schemeClr w14:val="tx1"/>
                        </w14:solidFill>
                      </w14:textFill>
                    </w:rPr>
                  </w:pPr>
                  <w:r>
                    <w:rPr>
                      <w:rFonts w:hint="default" w:ascii="Times New Roman" w:hAnsi="Times New Roman" w:cs="Times New Roman"/>
                      <w:color w:val="000000" w:themeColor="text1"/>
                      <w:u w:val="none" w:color="auto"/>
                      <w:lang w:val="en-US" w:eastAsia="zh-CN"/>
                      <w14:textFill>
                        <w14:solidFill>
                          <w14:schemeClr w14:val="tx1"/>
                        </w14:solidFill>
                      </w14:textFill>
                    </w:rPr>
                    <w:t>危化品库</w:t>
                  </w:r>
                </w:p>
              </w:tc>
              <w:tc>
                <w:tcPr>
                  <w:tcW w:w="1721"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themeColor="text1"/>
                      <w:szCs w:val="36"/>
                      <w:u w:val="none" w:color="auto"/>
                      <w:lang w:val="en-US" w:eastAsia="zh-CN"/>
                      <w14:textFill>
                        <w14:solidFill>
                          <w14:schemeClr w14:val="tx1"/>
                        </w14:solidFill>
                      </w14:textFill>
                    </w:rPr>
                  </w:pPr>
                  <w:r>
                    <w:rPr>
                      <w:rFonts w:hint="default" w:ascii="Times New Roman" w:hAnsi="Times New Roman" w:cs="Times New Roman"/>
                      <w:color w:val="000000" w:themeColor="text1"/>
                      <w:u w:val="none" w:color="auto"/>
                      <w:lang w:eastAsia="zh-CN"/>
                      <w14:textFill>
                        <w14:solidFill>
                          <w14:schemeClr w14:val="tx1"/>
                        </w14:solidFill>
                      </w14:textFill>
                    </w:rPr>
                    <w:t>位于厂区东北部，用于水性绝缘漆等危险化学品存放，建筑面积</w:t>
                  </w:r>
                  <w:r>
                    <w:rPr>
                      <w:rFonts w:hint="default" w:ascii="Times New Roman" w:hAnsi="Times New Roman" w:cs="Times New Roman"/>
                      <w:color w:val="000000" w:themeColor="text1"/>
                      <w:u w:val="none" w:color="auto"/>
                      <w:lang w:val="en-US" w:eastAsia="zh-CN"/>
                      <w14:textFill>
                        <w14:solidFill>
                          <w14:schemeClr w14:val="tx1"/>
                        </w14:solidFill>
                      </w14:textFill>
                    </w:rPr>
                    <w:t>30m</w:t>
                  </w:r>
                  <w:r>
                    <w:rPr>
                      <w:rFonts w:hint="default" w:ascii="Times New Roman" w:hAnsi="Times New Roman" w:cs="Times New Roman"/>
                      <w:color w:val="000000" w:themeColor="text1"/>
                      <w:u w:val="none" w:color="auto"/>
                      <w:vertAlign w:val="superscript"/>
                      <w:lang w:val="en-US" w:eastAsia="zh-CN"/>
                      <w14:textFill>
                        <w14:solidFill>
                          <w14:schemeClr w14:val="tx1"/>
                        </w14:solidFill>
                      </w14:textFill>
                    </w:rPr>
                    <w:t>2</w:t>
                  </w:r>
                  <w:r>
                    <w:rPr>
                      <w:rFonts w:hint="eastAsia" w:ascii="Times New Roman" w:hAnsi="Times New Roman" w:cs="Times New Roman"/>
                      <w:color w:val="auto"/>
                      <w:szCs w:val="21"/>
                      <w:lang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color w:val="auto"/>
                      <w:szCs w:val="36"/>
                      <w:lang w:val="en-US" w:eastAsia="zh-CN"/>
                    </w:rPr>
                  </w:pPr>
                  <w:r>
                    <w:rPr>
                      <w:rFonts w:hint="default" w:ascii="Times New Roman" w:hAnsi="Times New Roman" w:cs="Times New Roman"/>
                      <w:color w:val="000000" w:themeColor="text1"/>
                      <w:u w:val="none" w:color="auto"/>
                      <w:lang w:eastAsia="zh-CN"/>
                      <w14:textFill>
                        <w14:solidFill>
                          <w14:schemeClr w14:val="tx1"/>
                        </w14:solidFill>
                      </w14:textFill>
                    </w:rPr>
                    <w:t>位于厂区东</w:t>
                  </w:r>
                  <w:r>
                    <w:rPr>
                      <w:rFonts w:hint="eastAsia" w:ascii="Times New Roman" w:hAnsi="Times New Roman" w:cs="Times New Roman"/>
                      <w:color w:val="000000" w:themeColor="text1"/>
                      <w:u w:val="none" w:color="auto"/>
                      <w:lang w:eastAsia="zh-CN"/>
                      <w14:textFill>
                        <w14:solidFill>
                          <w14:schemeClr w14:val="tx1"/>
                        </w14:solidFill>
                      </w14:textFill>
                    </w:rPr>
                    <w:t>侧</w:t>
                  </w:r>
                  <w:r>
                    <w:rPr>
                      <w:rFonts w:hint="default" w:ascii="Times New Roman" w:hAnsi="Times New Roman" w:cs="Times New Roman"/>
                      <w:color w:val="000000" w:themeColor="text1"/>
                      <w:u w:val="none" w:color="auto"/>
                      <w:lang w:eastAsia="zh-CN"/>
                      <w14:textFill>
                        <w14:solidFill>
                          <w14:schemeClr w14:val="tx1"/>
                        </w14:solidFill>
                      </w14:textFill>
                    </w:rPr>
                    <w:t>，用于水性绝缘漆等危险化学品存放，建筑面积</w:t>
                  </w:r>
                  <w:r>
                    <w:rPr>
                      <w:rFonts w:hint="default" w:ascii="Times New Roman" w:hAnsi="Times New Roman" w:cs="Times New Roman"/>
                      <w:color w:val="000000" w:themeColor="text1"/>
                      <w:u w:val="none" w:color="auto"/>
                      <w:lang w:val="en-US" w:eastAsia="zh-CN"/>
                      <w14:textFill>
                        <w14:solidFill>
                          <w14:schemeClr w14:val="tx1"/>
                        </w14:solidFill>
                      </w14:textFill>
                    </w:rPr>
                    <w:t>30m</w:t>
                  </w:r>
                  <w:r>
                    <w:rPr>
                      <w:rFonts w:hint="default" w:ascii="Times New Roman" w:hAnsi="Times New Roman" w:cs="Times New Roman"/>
                      <w:color w:val="000000" w:themeColor="text1"/>
                      <w:u w:val="none" w:color="auto"/>
                      <w:vertAlign w:val="superscript"/>
                      <w:lang w:val="en-US" w:eastAsia="zh-CN"/>
                      <w14:textFill>
                        <w14:solidFill>
                          <w14:schemeClr w14:val="tx1"/>
                        </w14:solidFill>
                      </w14:textFill>
                    </w:rPr>
                    <w:t>2</w:t>
                  </w:r>
                  <w:r>
                    <w:rPr>
                      <w:rFonts w:hint="eastAsia" w:ascii="Times New Roman" w:hAnsi="Times New Roman" w:cs="Times New Roman"/>
                      <w:color w:val="auto"/>
                      <w:szCs w:val="21"/>
                      <w:lang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公用工程</w:t>
                  </w: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供电</w:t>
                  </w:r>
                </w:p>
              </w:tc>
              <w:tc>
                <w:tcPr>
                  <w:tcW w:w="17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rPr>
                    <w:t>由市政电网供电</w:t>
                  </w:r>
                  <w:r>
                    <w:rPr>
                      <w:rFonts w:hint="eastAsia" w:ascii="Times New Roman" w:hAnsi="Times New Roman" w:cs="Times New Roman"/>
                      <w:color w:val="auto"/>
                      <w:szCs w:val="21"/>
                      <w:lang w:eastAsia="zh-CN"/>
                    </w:rPr>
                    <w:t>，年用电量约</w:t>
                  </w:r>
                  <w:r>
                    <w:rPr>
                      <w:rFonts w:hint="eastAsia" w:ascii="Times New Roman" w:hAnsi="Times New Roman" w:cs="Times New Roman"/>
                      <w:color w:val="auto"/>
                      <w:szCs w:val="21"/>
                      <w:lang w:val="en-US" w:eastAsia="zh-CN"/>
                    </w:rPr>
                    <w:t>50</w:t>
                  </w:r>
                  <w:r>
                    <w:rPr>
                      <w:rFonts w:hint="eastAsia" w:ascii="Times New Roman" w:hAnsi="Times New Roman" w:cs="Times New Roman"/>
                      <w:color w:val="auto"/>
                      <w:szCs w:val="21"/>
                      <w:lang w:eastAsia="zh-CN"/>
                    </w:rPr>
                    <w:t>万kwh。</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由市政电网供电</w:t>
                  </w:r>
                  <w:r>
                    <w:rPr>
                      <w:rFonts w:hint="eastAsia" w:ascii="Times New Roman" w:hAnsi="Times New Roman" w:cs="Times New Roman"/>
                      <w:color w:val="000000" w:themeColor="text1"/>
                      <w:szCs w:val="21"/>
                      <w:lang w:eastAsia="zh-CN"/>
                      <w14:textFill>
                        <w14:solidFill>
                          <w14:schemeClr w14:val="tx1"/>
                        </w14:solidFill>
                      </w14:textFill>
                    </w:rPr>
                    <w:t>，年用电量约</w:t>
                  </w:r>
                  <w:r>
                    <w:rPr>
                      <w:rFonts w:hint="eastAsia" w:ascii="Times New Roman" w:hAnsi="Times New Roman" w:cs="Times New Roman"/>
                      <w:color w:val="000000" w:themeColor="text1"/>
                      <w:szCs w:val="21"/>
                      <w:lang w:val="en-US" w:eastAsia="zh-CN"/>
                      <w14:textFill>
                        <w14:solidFill>
                          <w14:schemeClr w14:val="tx1"/>
                        </w14:solidFill>
                      </w14:textFill>
                    </w:rPr>
                    <w:t>40</w:t>
                  </w:r>
                  <w:r>
                    <w:rPr>
                      <w:rFonts w:hint="eastAsia" w:ascii="Times New Roman" w:hAnsi="Times New Roman" w:cs="Times New Roman"/>
                      <w:color w:val="000000" w:themeColor="text1"/>
                      <w:szCs w:val="21"/>
                      <w:lang w:eastAsia="zh-CN"/>
                      <w14:textFill>
                        <w14:solidFill>
                          <w14:schemeClr w14:val="tx1"/>
                        </w14:solidFill>
                      </w14:textFill>
                    </w:rPr>
                    <w:t>万kwh。</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88"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供</w:t>
                  </w:r>
                  <w:r>
                    <w:rPr>
                      <w:rFonts w:hint="default" w:ascii="Times New Roman" w:hAnsi="Times New Roman" w:eastAsia="宋体" w:cs="Times New Roman"/>
                      <w:sz w:val="21"/>
                      <w:szCs w:val="21"/>
                    </w:rPr>
                    <w:t>水</w:t>
                  </w:r>
                </w:p>
              </w:tc>
              <w:tc>
                <w:tcPr>
                  <w:tcW w:w="17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rPr>
                    <w:t>引自市政供水管网</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年用水量</w:t>
                  </w:r>
                  <w:r>
                    <w:rPr>
                      <w:rFonts w:hint="eastAsia" w:ascii="Times New Roman" w:hAnsi="Times New Roman" w:cs="Times New Roman"/>
                      <w:color w:val="auto"/>
                      <w:szCs w:val="21"/>
                      <w:lang w:val="en-US" w:eastAsia="zh-CN"/>
                    </w:rPr>
                    <w:t>8640</w:t>
                  </w:r>
                  <w:r>
                    <w:rPr>
                      <w:rFonts w:hint="default" w:ascii="Times New Roman" w:hAnsi="Times New Roman" w:cs="Times New Roman"/>
                      <w:color w:val="auto"/>
                      <w:szCs w:val="21"/>
                    </w:rPr>
                    <w:t>t/a</w:t>
                  </w:r>
                  <w:r>
                    <w:rPr>
                      <w:rFonts w:hint="eastAsia" w:ascii="Times New Roman" w:hAnsi="Times New Roman" w:cs="Times New Roman"/>
                      <w:color w:val="auto"/>
                      <w:szCs w:val="21"/>
                      <w:lang w:eastAsia="zh-CN"/>
                    </w:rPr>
                    <w:t>。</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项目用水由市政供水管网提供</w:t>
                  </w:r>
                  <w:r>
                    <w:rPr>
                      <w:rFonts w:hint="eastAsia"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年用水量</w:t>
                  </w:r>
                  <w:r>
                    <w:rPr>
                      <w:rFonts w:hint="eastAsia" w:ascii="Times New Roman" w:hAnsi="Times New Roman" w:cs="Times New Roman"/>
                      <w:color w:val="000000" w:themeColor="text1"/>
                      <w:szCs w:val="21"/>
                      <w:lang w:val="en-US" w:eastAsia="zh-CN"/>
                      <w14:textFill>
                        <w14:solidFill>
                          <w14:schemeClr w14:val="tx1"/>
                        </w14:solidFill>
                      </w14:textFill>
                    </w:rPr>
                    <w:t>4500</w:t>
                  </w:r>
                  <w:r>
                    <w:rPr>
                      <w:rFonts w:hint="default" w:ascii="Times New Roman" w:hAnsi="Times New Roman" w:cs="Times New Roman"/>
                      <w:color w:val="000000" w:themeColor="text1"/>
                      <w:szCs w:val="21"/>
                      <w14:textFill>
                        <w14:solidFill>
                          <w14:schemeClr w14:val="tx1"/>
                        </w14:solidFill>
                      </w14:textFill>
                    </w:rPr>
                    <w:t>t/a</w:t>
                  </w:r>
                  <w:r>
                    <w:rPr>
                      <w:rFonts w:hint="eastAsia" w:ascii="Times New Roman" w:hAnsi="Times New Roman" w:cs="Times New Roman"/>
                      <w:color w:val="000000" w:themeColor="text1"/>
                      <w:szCs w:val="21"/>
                      <w:lang w:eastAsia="zh-CN"/>
                      <w14:textFill>
                        <w14:solidFill>
                          <w14:schemeClr w14:val="tx1"/>
                        </w14:solidFill>
                      </w14:textFill>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p>
              </w:tc>
              <w:tc>
                <w:tcPr>
                  <w:tcW w:w="6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排水</w:t>
                  </w:r>
                </w:p>
              </w:tc>
              <w:tc>
                <w:tcPr>
                  <w:tcW w:w="17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u w:val="none" w:color="auto"/>
                      <w:lang w:eastAsia="zh-CN"/>
                    </w:rPr>
                    <w:t>废水经化粪池（</w:t>
                  </w:r>
                  <w:r>
                    <w:rPr>
                      <w:rFonts w:hint="default" w:ascii="Times New Roman" w:hAnsi="Times New Roman" w:cs="Times New Roman"/>
                      <w:color w:val="auto"/>
                      <w:sz w:val="21"/>
                      <w:szCs w:val="21"/>
                      <w:u w:val="none" w:color="auto"/>
                      <w:lang w:val="en-US" w:eastAsia="zh-CN"/>
                    </w:rPr>
                    <w:t>40m</w:t>
                  </w:r>
                  <w:r>
                    <w:rPr>
                      <w:rFonts w:hint="default" w:ascii="Times New Roman" w:hAnsi="Times New Roman" w:cs="Times New Roman"/>
                      <w:color w:val="auto"/>
                      <w:sz w:val="21"/>
                      <w:szCs w:val="21"/>
                      <w:u w:val="none" w:color="auto"/>
                      <w:vertAlign w:val="superscript"/>
                      <w:lang w:val="en-US" w:eastAsia="zh-CN"/>
                    </w:rPr>
                    <w:t>3</w:t>
                  </w:r>
                  <w:r>
                    <w:rPr>
                      <w:rFonts w:hint="default" w:ascii="Times New Roman" w:hAnsi="Times New Roman" w:cs="Times New Roman"/>
                      <w:color w:val="auto"/>
                      <w:sz w:val="21"/>
                      <w:szCs w:val="21"/>
                      <w:u w:val="none" w:color="auto"/>
                      <w:lang w:eastAsia="zh-CN"/>
                    </w:rPr>
                    <w:t>）处理后</w:t>
                  </w:r>
                  <w:r>
                    <w:rPr>
                      <w:rFonts w:hint="eastAsia" w:cs="Times New Roman"/>
                      <w:color w:val="auto"/>
                      <w:sz w:val="21"/>
                      <w:szCs w:val="21"/>
                      <w:u w:val="none" w:color="auto"/>
                      <w:lang w:eastAsia="zh-CN"/>
                    </w:rPr>
                    <w:t>进入市政污水管网，汇入宁国市南山污水厂处理达标后排放进入中津河。</w:t>
                  </w:r>
                </w:p>
              </w:tc>
              <w:tc>
                <w:tcPr>
                  <w:tcW w:w="1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Cs w:val="21"/>
                      <w:lang w:eastAsia="zh-CN"/>
                    </w:rPr>
                    <w:t>生活污水</w:t>
                  </w:r>
                  <w:r>
                    <w:rPr>
                      <w:rFonts w:hint="eastAsia" w:ascii="Times New Roman" w:hAnsi="Times New Roman" w:eastAsia="宋体" w:cs="Times New Roman"/>
                      <w:color w:val="auto"/>
                      <w:szCs w:val="21"/>
                      <w:lang w:eastAsia="zh-CN"/>
                    </w:rPr>
                    <w:t>及食堂废水</w:t>
                  </w:r>
                  <w:r>
                    <w:rPr>
                      <w:rFonts w:hint="default" w:ascii="Times New Roman" w:hAnsi="Times New Roman" w:eastAsia="宋体" w:cs="Times New Roman"/>
                      <w:color w:val="auto"/>
                      <w:szCs w:val="21"/>
                      <w:lang w:eastAsia="zh-CN"/>
                    </w:rPr>
                    <w:t>经</w:t>
                  </w:r>
                  <w:r>
                    <w:rPr>
                      <w:rFonts w:hint="eastAsia" w:ascii="Times New Roman" w:hAnsi="Times New Roman" w:eastAsia="宋体" w:cs="Times New Roman"/>
                      <w:color w:val="auto"/>
                      <w:szCs w:val="21"/>
                      <w:lang w:eastAsia="zh-CN"/>
                    </w:rPr>
                    <w:t>厂区内</w:t>
                  </w:r>
                  <w:r>
                    <w:rPr>
                      <w:rFonts w:hint="default" w:ascii="Times New Roman" w:hAnsi="Times New Roman" w:eastAsia="宋体" w:cs="Times New Roman"/>
                      <w:color w:val="auto"/>
                      <w:szCs w:val="21"/>
                      <w:lang w:eastAsia="zh-CN"/>
                    </w:rPr>
                    <w:t>化粪池</w:t>
                  </w:r>
                  <w:r>
                    <w:rPr>
                      <w:rFonts w:hint="eastAsia" w:ascii="Times New Roman" w:hAnsi="Times New Roman" w:eastAsia="宋体" w:cs="Times New Roman"/>
                      <w:color w:val="auto"/>
                      <w:szCs w:val="21"/>
                      <w:lang w:eastAsia="zh-CN"/>
                    </w:rPr>
                    <w:t>、隔油池</w:t>
                  </w:r>
                  <w:r>
                    <w:rPr>
                      <w:rFonts w:hint="default" w:ascii="Times New Roman" w:hAnsi="Times New Roman" w:eastAsia="宋体" w:cs="Times New Roman"/>
                      <w:color w:val="auto"/>
                      <w:szCs w:val="21"/>
                      <w:lang w:eastAsia="zh-CN"/>
                    </w:rPr>
                    <w:t>预处</w:t>
                  </w:r>
                  <w:bookmarkStart w:id="3" w:name="_GoBack"/>
                  <w:bookmarkEnd w:id="3"/>
                  <w:r>
                    <w:rPr>
                      <w:rFonts w:hint="default" w:ascii="Times New Roman" w:hAnsi="Times New Roman" w:eastAsia="宋体" w:cs="Times New Roman"/>
                      <w:color w:val="auto"/>
                      <w:szCs w:val="21"/>
                      <w:lang w:eastAsia="zh-CN"/>
                    </w:rPr>
                    <w:t>理后排入市政污水管网，进入宁国市</w:t>
                  </w:r>
                  <w:r>
                    <w:rPr>
                      <w:rFonts w:hint="eastAsia" w:ascii="Times New Roman" w:hAnsi="Times New Roman" w:eastAsia="宋体" w:cs="Times New Roman"/>
                      <w:color w:val="auto"/>
                      <w:szCs w:val="21"/>
                      <w:lang w:eastAsia="zh-CN"/>
                    </w:rPr>
                    <w:t>南山</w:t>
                  </w:r>
                  <w:r>
                    <w:rPr>
                      <w:rFonts w:hint="default" w:ascii="Times New Roman" w:hAnsi="Times New Roman" w:eastAsia="宋体" w:cs="Times New Roman"/>
                      <w:color w:val="auto"/>
                      <w:szCs w:val="21"/>
                      <w:lang w:eastAsia="zh-CN"/>
                    </w:rPr>
                    <w:t>污水处理厂处理。</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663"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废气处理</w:t>
                  </w:r>
                </w:p>
              </w:tc>
              <w:tc>
                <w:tcPr>
                  <w:tcW w:w="1721" w:type="pct"/>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lang w:val="en-US" w:eastAsia="zh-CN"/>
                    </w:rPr>
                    <w:t>机加工金属粉尘：集气罩+袋式除尘器+15m高排气筒（DA001）</w:t>
                  </w:r>
                  <w:r>
                    <w:rPr>
                      <w:rFonts w:hint="eastAsia" w:ascii="Times New Roman" w:hAnsi="Times New Roman" w:cs="Times New Roman"/>
                      <w:color w:val="auto"/>
                      <w:szCs w:val="21"/>
                      <w:lang w:val="en-US" w:eastAsia="zh-CN"/>
                    </w:rPr>
                    <w:t>。</w:t>
                  </w:r>
                </w:p>
              </w:tc>
              <w:tc>
                <w:tcPr>
                  <w:tcW w:w="1747" w:type="pct"/>
                  <w:tcBorders>
                    <w:tl2br w:val="nil"/>
                    <w:tr2bl w:val="nil"/>
                  </w:tcBorders>
                  <w:noWrap w:val="0"/>
                  <w:vAlign w:val="center"/>
                </w:tcPr>
                <w:p>
                  <w:pPr>
                    <w:pStyle w:val="24"/>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加强车间空气流通，设置挡尘板等车间阻挡措施，机加工金属粉尘沉降至车间地面定期清扫。</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lang w:val="en-US" w:eastAsia="zh-CN"/>
                    </w:rPr>
                    <w:t>焊接烟尘：集气罩+袋式除尘器+15m高排气筒（DA002）</w:t>
                  </w:r>
                  <w:r>
                    <w:rPr>
                      <w:rFonts w:hint="eastAsia" w:ascii="Times New Roman" w:hAnsi="Times New Roman" w:cs="Times New Roman"/>
                      <w:color w:val="auto"/>
                      <w:szCs w:val="21"/>
                      <w:lang w:val="en-US" w:eastAsia="zh-CN"/>
                    </w:rPr>
                    <w:t>。</w:t>
                  </w:r>
                </w:p>
              </w:tc>
              <w:tc>
                <w:tcPr>
                  <w:tcW w:w="1747" w:type="pct"/>
                  <w:tcBorders>
                    <w:tl2br w:val="nil"/>
                    <w:tr2bl w:val="nil"/>
                  </w:tcBorders>
                  <w:noWrap w:val="0"/>
                  <w:vAlign w:val="center"/>
                </w:tcPr>
                <w:p>
                  <w:pPr>
                    <w:pStyle w:val="24"/>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lang w:val="en-US" w:eastAsia="zh-CN"/>
                    </w:rPr>
                    <w:t>焊接烟尘：集气罩+袋式除尘器+15m高排气筒（DA002）</w:t>
                  </w:r>
                  <w:r>
                    <w:rPr>
                      <w:rFonts w:hint="eastAsia" w:ascii="Times New Roman" w:hAnsi="Times New Roman" w:cs="Times New Roman"/>
                      <w:color w:val="auto"/>
                      <w:szCs w:val="21"/>
                      <w:lang w:val="en-US"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rPr>
                    <w:t>滴漆、浸漆烘干废气：密闭空间+1套两级活性炭吸附装置+1根15m高排气筒（DA003）</w:t>
                  </w:r>
                  <w:r>
                    <w:rPr>
                      <w:rFonts w:hint="eastAsia" w:ascii="Times New Roman" w:hAnsi="Times New Roman" w:cs="Times New Roman"/>
                      <w:color w:val="auto"/>
                      <w:szCs w:val="21"/>
                      <w:lang w:eastAsia="zh-CN"/>
                    </w:rPr>
                    <w:t>。</w:t>
                  </w:r>
                </w:p>
              </w:tc>
              <w:tc>
                <w:tcPr>
                  <w:tcW w:w="1747" w:type="pct"/>
                  <w:tcBorders>
                    <w:tl2br w:val="nil"/>
                    <w:tr2bl w:val="nil"/>
                  </w:tcBorders>
                  <w:noWrap w:val="0"/>
                  <w:vAlign w:val="center"/>
                </w:tcPr>
                <w:p>
                  <w:pPr>
                    <w:pStyle w:val="24"/>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滴漆、浸漆烘干废气：密闭空间+1套两级活性炭吸附装置+1根15m高排气筒（DA003）。</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Cs w:val="21"/>
                      <w:lang w:eastAsia="zh-CN"/>
                    </w:rPr>
                  </w:pPr>
                  <w:r>
                    <w:rPr>
                      <w:rFonts w:hint="default" w:ascii="Times New Roman" w:hAnsi="Times New Roman" w:cs="Times New Roman"/>
                      <w:color w:val="auto"/>
                      <w:szCs w:val="21"/>
                    </w:rPr>
                    <w:t>切削液油雾：集气罩收集+1套两级活性炭吸附装置+1根15m高排气筒（DA004）</w:t>
                  </w:r>
                  <w:r>
                    <w:rPr>
                      <w:rFonts w:hint="eastAsia" w:ascii="Times New Roman" w:hAnsi="Times New Roman" w:cs="Times New Roman"/>
                      <w:color w:val="auto"/>
                      <w:szCs w:val="21"/>
                      <w:lang w:eastAsia="zh-CN"/>
                    </w:rPr>
                    <w:t>。</w:t>
                  </w:r>
                </w:p>
              </w:tc>
              <w:tc>
                <w:tcPr>
                  <w:tcW w:w="1747" w:type="pct"/>
                  <w:tcBorders>
                    <w:tl2br w:val="nil"/>
                    <w:tr2bl w:val="nil"/>
                  </w:tcBorders>
                  <w:noWrap w:val="0"/>
                  <w:vAlign w:val="center"/>
                </w:tcPr>
                <w:p>
                  <w:pPr>
                    <w:pStyle w:val="24"/>
                    <w:snapToGrid w:val="0"/>
                    <w:spacing w:line="240" w:lineRule="auto"/>
                    <w:ind w:firstLine="0" w:firstLineChars="0"/>
                    <w:jc w:val="center"/>
                    <w:rPr>
                      <w:rFonts w:hint="eastAsia" w:ascii="Times New Roman" w:hAnsi="Times New Roman"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使用水性切削液，无废气产生</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721" w:type="pct"/>
                  <w:tcBorders>
                    <w:tl2br w:val="nil"/>
                    <w:tr2bl w:val="nil"/>
                  </w:tcBorders>
                  <w:noWrap w:val="0"/>
                  <w:vAlign w:val="center"/>
                </w:tcPr>
                <w:p>
                  <w:pPr>
                    <w:spacing w:line="240" w:lineRule="auto"/>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p>
              </w:tc>
              <w:tc>
                <w:tcPr>
                  <w:tcW w:w="1747" w:type="pct"/>
                  <w:tcBorders>
                    <w:tl2br w:val="nil"/>
                    <w:tr2bl w:val="nil"/>
                  </w:tcBorders>
                  <w:noWrap w:val="0"/>
                  <w:vAlign w:val="center"/>
                </w:tcPr>
                <w:p>
                  <w:pPr>
                    <w:pStyle w:val="24"/>
                    <w:snapToGrid w:val="0"/>
                    <w:spacing w:line="240" w:lineRule="auto"/>
                    <w:ind w:firstLine="0" w:firstLineChars="0"/>
                    <w:jc w:val="center"/>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废水处理</w:t>
                  </w:r>
                </w:p>
              </w:tc>
              <w:tc>
                <w:tcPr>
                  <w:tcW w:w="1721"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 w:val="21"/>
                      <w:szCs w:val="21"/>
                      <w:lang w:val="en-US" w:eastAsia="zh-CN"/>
                    </w:rPr>
                    <w:t>废水经化粪池（40m</w:t>
                  </w:r>
                  <w:r>
                    <w:rPr>
                      <w:rFonts w:hint="default" w:ascii="Times New Roman" w:hAnsi="Times New Roman" w:eastAsia="宋体" w:cs="Times New Roman"/>
                      <w:bCs/>
                      <w:color w:val="auto"/>
                      <w:sz w:val="21"/>
                      <w:szCs w:val="21"/>
                      <w:vertAlign w:val="superscript"/>
                      <w:lang w:val="en-US" w:eastAsia="zh-CN"/>
                    </w:rPr>
                    <w:t>3</w:t>
                  </w:r>
                  <w:r>
                    <w:rPr>
                      <w:rFonts w:hint="default" w:ascii="Times New Roman" w:hAnsi="Times New Roman" w:eastAsia="宋体" w:cs="Times New Roman"/>
                      <w:bCs/>
                      <w:color w:val="auto"/>
                      <w:sz w:val="21"/>
                      <w:szCs w:val="21"/>
                      <w:lang w:val="en-US" w:eastAsia="zh-CN"/>
                    </w:rPr>
                    <w:t>）处理后进入市政污水管网，汇入经开区南山污水处理达标后排放进入中津河</w:t>
                  </w:r>
                  <w:r>
                    <w:rPr>
                      <w:rFonts w:hint="eastAsia" w:ascii="Times New Roman" w:hAnsi="Times New Roman" w:cs="Times New Roman"/>
                      <w:bCs/>
                      <w:color w:val="auto"/>
                      <w:sz w:val="21"/>
                      <w:szCs w:val="21"/>
                      <w:lang w:val="en-US" w:eastAsia="zh-CN"/>
                    </w:rPr>
                    <w:t>。</w:t>
                  </w:r>
                </w:p>
              </w:tc>
              <w:tc>
                <w:tcPr>
                  <w:tcW w:w="1747"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 w:val="21"/>
                      <w:szCs w:val="21"/>
                      <w:lang w:val="en-US" w:eastAsia="zh-CN"/>
                    </w:rPr>
                    <w:t>生活污水经化粪池预处理后排入市政污水管网，进入宁国市</w:t>
                  </w:r>
                  <w:r>
                    <w:rPr>
                      <w:rFonts w:hint="eastAsia" w:ascii="Times New Roman" w:hAnsi="Times New Roman" w:cs="Times New Roman"/>
                      <w:bCs/>
                      <w:color w:val="auto"/>
                      <w:sz w:val="21"/>
                      <w:szCs w:val="21"/>
                      <w:lang w:val="en-US" w:eastAsia="zh-CN"/>
                    </w:rPr>
                    <w:t>南山</w:t>
                  </w:r>
                  <w:r>
                    <w:rPr>
                      <w:rFonts w:hint="default" w:ascii="Times New Roman" w:hAnsi="Times New Roman" w:eastAsia="宋体" w:cs="Times New Roman"/>
                      <w:bCs/>
                      <w:color w:val="auto"/>
                      <w:sz w:val="21"/>
                      <w:szCs w:val="21"/>
                      <w:lang w:val="en-US" w:eastAsia="zh-CN"/>
                    </w:rPr>
                    <w:t>污水处理厂处理</w:t>
                  </w:r>
                  <w:r>
                    <w:rPr>
                      <w:rFonts w:hint="eastAsia" w:ascii="Times New Roman" w:hAnsi="Times New Roman" w:cs="Times New Roman"/>
                      <w:bCs/>
                      <w:color w:val="auto"/>
                      <w:sz w:val="21"/>
                      <w:szCs w:val="21"/>
                      <w:lang w:val="en-US" w:eastAsia="zh-CN"/>
                    </w:rPr>
                    <w:t>。</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噪声处理</w:t>
                  </w:r>
                </w:p>
              </w:tc>
              <w:tc>
                <w:tcPr>
                  <w:tcW w:w="1721"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cs="Times New Roman"/>
                      <w:color w:val="auto"/>
                      <w:szCs w:val="21"/>
                    </w:rPr>
                    <w:t>基础减振、隔声、消声等</w:t>
                  </w:r>
                  <w:r>
                    <w:rPr>
                      <w:rFonts w:hint="eastAsia" w:ascii="Times New Roman" w:hAnsi="Times New Roman" w:cs="Times New Roman"/>
                      <w:color w:val="auto"/>
                      <w:szCs w:val="21"/>
                      <w:lang w:eastAsia="zh-CN"/>
                    </w:rPr>
                    <w:t>。</w:t>
                  </w:r>
                </w:p>
              </w:tc>
              <w:tc>
                <w:tcPr>
                  <w:tcW w:w="1747"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szCs w:val="21"/>
                    </w:rPr>
                    <w:t>设施减震基础，采取厂房隔声、消声等措施。</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37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663"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固废处理</w:t>
                  </w:r>
                </w:p>
              </w:tc>
              <w:tc>
                <w:tcPr>
                  <w:tcW w:w="1721"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color w:val="auto"/>
                      <w:sz w:val="21"/>
                      <w:szCs w:val="21"/>
                      <w:lang w:eastAsia="zh-CN"/>
                    </w:rPr>
                    <w:t>建设固废临时贮存场所(20m</w:t>
                  </w:r>
                  <w:r>
                    <w:rPr>
                      <w:rFonts w:hint="default" w:ascii="Times New Roman" w:hAnsi="Times New Roman" w:eastAsia="宋体" w:cs="Times New Roman"/>
                      <w:bCs/>
                      <w:color w:val="auto"/>
                      <w:sz w:val="21"/>
                      <w:szCs w:val="21"/>
                      <w:vertAlign w:val="superscript"/>
                      <w:lang w:eastAsia="zh-CN"/>
                    </w:rPr>
                    <w:t>2</w:t>
                  </w:r>
                  <w:r>
                    <w:rPr>
                      <w:rFonts w:hint="default" w:ascii="Times New Roman" w:hAnsi="Times New Roman" w:eastAsia="宋体" w:cs="Times New Roman"/>
                      <w:bCs/>
                      <w:color w:val="auto"/>
                      <w:sz w:val="21"/>
                      <w:szCs w:val="21"/>
                      <w:lang w:eastAsia="zh-CN"/>
                    </w:rPr>
                    <w:t>)，危险废物暂存场所(20m</w:t>
                  </w:r>
                  <w:r>
                    <w:rPr>
                      <w:rFonts w:hint="default" w:ascii="Times New Roman" w:hAnsi="Times New Roman" w:eastAsia="宋体" w:cs="Times New Roman"/>
                      <w:bCs/>
                      <w:color w:val="auto"/>
                      <w:sz w:val="21"/>
                      <w:szCs w:val="21"/>
                      <w:vertAlign w:val="superscript"/>
                      <w:lang w:eastAsia="zh-CN"/>
                    </w:rPr>
                    <w:t>2</w:t>
                  </w:r>
                  <w:r>
                    <w:rPr>
                      <w:rFonts w:hint="default" w:ascii="Times New Roman" w:hAnsi="Times New Roman" w:eastAsia="宋体" w:cs="Times New Roman"/>
                      <w:bCs/>
                      <w:color w:val="auto"/>
                      <w:sz w:val="21"/>
                      <w:szCs w:val="21"/>
                      <w:lang w:eastAsia="zh-CN"/>
                    </w:rPr>
                    <w:t>)；设置垃圾箱</w:t>
                  </w:r>
                </w:p>
              </w:tc>
              <w:tc>
                <w:tcPr>
                  <w:tcW w:w="1747"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color w:val="auto"/>
                      <w:sz w:val="21"/>
                      <w:szCs w:val="21"/>
                      <w:lang w:eastAsia="zh-CN"/>
                    </w:rPr>
                    <w:t>设置</w:t>
                  </w:r>
                  <w:r>
                    <w:rPr>
                      <w:rFonts w:hint="default" w:ascii="Times New Roman" w:hAnsi="Times New Roman" w:eastAsia="宋体" w:cs="Times New Roman"/>
                      <w:bCs/>
                      <w:color w:val="auto"/>
                      <w:sz w:val="21"/>
                      <w:szCs w:val="21"/>
                      <w:lang w:eastAsia="zh-CN"/>
                    </w:rPr>
                    <w:t>一般固废暂存</w:t>
                  </w:r>
                  <w:r>
                    <w:rPr>
                      <w:rFonts w:hint="eastAsia" w:ascii="Times New Roman" w:hAnsi="Times New Roman" w:cs="Times New Roman"/>
                      <w:bCs/>
                      <w:color w:val="auto"/>
                      <w:sz w:val="21"/>
                      <w:szCs w:val="21"/>
                      <w:lang w:eastAsia="zh-CN"/>
                    </w:rPr>
                    <w:t>处</w:t>
                  </w:r>
                  <w:r>
                    <w:rPr>
                      <w:rFonts w:hint="default" w:ascii="Times New Roman" w:hAnsi="Times New Roman" w:eastAsia="宋体" w:cs="Times New Roman"/>
                      <w:bCs/>
                      <w:color w:val="auto"/>
                      <w:sz w:val="21"/>
                      <w:szCs w:val="21"/>
                      <w:lang w:eastAsia="zh-CN"/>
                    </w:rPr>
                    <w:t>位于</w:t>
                  </w:r>
                  <w:r>
                    <w:rPr>
                      <w:rFonts w:hint="eastAsia" w:ascii="Times New Roman" w:hAnsi="Times New Roman" w:cs="Times New Roman"/>
                      <w:bCs/>
                      <w:color w:val="auto"/>
                      <w:sz w:val="21"/>
                      <w:szCs w:val="21"/>
                      <w:lang w:eastAsia="zh-CN"/>
                    </w:rPr>
                    <w:t>厂区</w:t>
                  </w:r>
                  <w:r>
                    <w:rPr>
                      <w:rFonts w:hint="eastAsia" w:ascii="Times New Roman" w:hAnsi="Times New Roman" w:cs="Times New Roman"/>
                      <w:bCs/>
                      <w:color w:val="auto"/>
                      <w:sz w:val="21"/>
                      <w:szCs w:val="21"/>
                      <w:lang w:val="en-US" w:eastAsia="zh-CN"/>
                    </w:rPr>
                    <w:t>东</w:t>
                  </w:r>
                  <w:r>
                    <w:rPr>
                      <w:rFonts w:hint="default" w:ascii="Times New Roman" w:hAnsi="Times New Roman" w:eastAsia="宋体" w:cs="Times New Roman"/>
                      <w:bCs/>
                      <w:color w:val="auto"/>
                      <w:sz w:val="21"/>
                      <w:szCs w:val="21"/>
                      <w:lang w:eastAsia="zh-CN"/>
                    </w:rPr>
                    <w:t>侧，面积</w:t>
                  </w:r>
                  <w:r>
                    <w:rPr>
                      <w:rFonts w:hint="eastAsia" w:ascii="Times New Roman" w:hAnsi="Times New Roman" w:cs="Times New Roman"/>
                      <w:bCs/>
                      <w:color w:val="auto"/>
                      <w:sz w:val="21"/>
                      <w:szCs w:val="21"/>
                      <w:lang w:val="en-US" w:eastAsia="zh-CN"/>
                    </w:rPr>
                    <w:t>2</w:t>
                  </w:r>
                  <w:r>
                    <w:rPr>
                      <w:rFonts w:hint="default" w:ascii="Times New Roman" w:hAnsi="Times New Roman" w:eastAsia="宋体" w:cs="Times New Roman"/>
                      <w:bCs/>
                      <w:color w:val="auto"/>
                      <w:sz w:val="21"/>
                      <w:szCs w:val="21"/>
                      <w:lang w:eastAsia="zh-CN"/>
                    </w:rPr>
                    <w:t>0m</w:t>
                  </w:r>
                  <w:r>
                    <w:rPr>
                      <w:rFonts w:hint="default" w:ascii="Times New Roman" w:hAnsi="Times New Roman" w:eastAsia="宋体" w:cs="Times New Roman"/>
                      <w:bCs/>
                      <w:color w:val="auto"/>
                      <w:sz w:val="21"/>
                      <w:szCs w:val="21"/>
                      <w:vertAlign w:val="superscript"/>
                      <w:lang w:eastAsia="zh-CN"/>
                    </w:rPr>
                    <w:t>2</w:t>
                  </w:r>
                  <w:r>
                    <w:rPr>
                      <w:rFonts w:hint="default" w:ascii="Times New Roman" w:hAnsi="Times New Roman" w:eastAsia="宋体" w:cs="Times New Roman"/>
                      <w:bCs/>
                      <w:color w:val="auto"/>
                      <w:sz w:val="21"/>
                      <w:szCs w:val="21"/>
                      <w:lang w:eastAsia="zh-CN"/>
                    </w:rPr>
                    <w:t>；危险废物暂存间1间，位于</w:t>
                  </w:r>
                  <w:r>
                    <w:rPr>
                      <w:rFonts w:hint="eastAsia" w:ascii="Times New Roman" w:hAnsi="Times New Roman" w:cs="Times New Roman"/>
                      <w:bCs/>
                      <w:color w:val="auto"/>
                      <w:sz w:val="21"/>
                      <w:szCs w:val="21"/>
                      <w:lang w:val="en-US" w:eastAsia="zh-CN"/>
                    </w:rPr>
                    <w:t>厂区</w:t>
                  </w:r>
                  <w:r>
                    <w:rPr>
                      <w:rFonts w:hint="eastAsia" w:ascii="Times New Roman" w:hAnsi="Times New Roman" w:cs="Times New Roman"/>
                      <w:bCs/>
                      <w:color w:val="auto"/>
                      <w:sz w:val="21"/>
                      <w:szCs w:val="21"/>
                      <w:lang w:eastAsia="zh-CN"/>
                    </w:rPr>
                    <w:t>东</w:t>
                  </w:r>
                  <w:r>
                    <w:rPr>
                      <w:rFonts w:hint="default" w:ascii="Times New Roman" w:hAnsi="Times New Roman" w:eastAsia="宋体" w:cs="Times New Roman"/>
                      <w:bCs/>
                      <w:color w:val="auto"/>
                      <w:sz w:val="21"/>
                      <w:szCs w:val="21"/>
                      <w:lang w:eastAsia="zh-CN"/>
                    </w:rPr>
                    <w:t>侧，建筑面积</w:t>
                  </w:r>
                  <w:r>
                    <w:rPr>
                      <w:rFonts w:hint="eastAsia" w:ascii="Times New Roman" w:hAnsi="Times New Roman" w:cs="Times New Roman"/>
                      <w:bCs/>
                      <w:color w:val="auto"/>
                      <w:sz w:val="21"/>
                      <w:szCs w:val="21"/>
                      <w:lang w:val="en-US" w:eastAsia="zh-CN"/>
                    </w:rPr>
                    <w:t>20</w:t>
                  </w:r>
                  <w:r>
                    <w:rPr>
                      <w:rFonts w:hint="default" w:ascii="Times New Roman" w:hAnsi="Times New Roman" w:eastAsia="宋体" w:cs="Times New Roman"/>
                      <w:bCs/>
                      <w:color w:val="auto"/>
                      <w:sz w:val="21"/>
                      <w:szCs w:val="21"/>
                      <w:lang w:eastAsia="zh-CN"/>
                    </w:rPr>
                    <w:t>m</w:t>
                  </w:r>
                  <w:r>
                    <w:rPr>
                      <w:rFonts w:hint="default" w:ascii="Times New Roman" w:hAnsi="Times New Roman" w:eastAsia="宋体" w:cs="Times New Roman"/>
                      <w:bCs/>
                      <w:color w:val="auto"/>
                      <w:sz w:val="21"/>
                      <w:szCs w:val="21"/>
                      <w:vertAlign w:val="superscript"/>
                      <w:lang w:eastAsia="zh-CN"/>
                    </w:rPr>
                    <w:t>2</w:t>
                  </w:r>
                  <w:r>
                    <w:rPr>
                      <w:rFonts w:hint="default" w:ascii="Times New Roman" w:hAnsi="Times New Roman" w:eastAsia="宋体" w:cs="Times New Roman"/>
                      <w:bCs/>
                      <w:color w:val="auto"/>
                      <w:sz w:val="21"/>
                      <w:szCs w:val="21"/>
                      <w:lang w:eastAsia="zh-CN"/>
                    </w:rPr>
                    <w:t>；</w:t>
                  </w:r>
                  <w:r>
                    <w:rPr>
                      <w:rFonts w:hint="eastAsia" w:ascii="Times New Roman" w:hAnsi="Times New Roman" w:cs="Times New Roman"/>
                      <w:bCs/>
                      <w:color w:val="auto"/>
                      <w:sz w:val="21"/>
                      <w:szCs w:val="21"/>
                      <w:lang w:eastAsia="zh-CN"/>
                    </w:rPr>
                    <w:t>生活垃圾</w:t>
                  </w:r>
                  <w:r>
                    <w:rPr>
                      <w:rFonts w:hint="default" w:ascii="Times New Roman" w:hAnsi="Times New Roman" w:eastAsia="宋体" w:cs="Times New Roman"/>
                      <w:bCs/>
                      <w:color w:val="auto"/>
                      <w:sz w:val="21"/>
                      <w:szCs w:val="21"/>
                      <w:lang w:eastAsia="zh-CN"/>
                    </w:rPr>
                    <w:t>设置垃圾箱。</w:t>
                  </w:r>
                </w:p>
              </w:tc>
              <w:tc>
                <w:tcPr>
                  <w:tcW w:w="4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一致</w:t>
                  </w:r>
                </w:p>
              </w:tc>
            </w:tr>
          </w:tbl>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 xml:space="preserve">项目变动情况： </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6"/>
              <w:gridCol w:w="1980"/>
              <w:gridCol w:w="2073"/>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项目</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sz w:val="21"/>
                      <w:szCs w:val="21"/>
                      <w:vertAlign w:val="baseline"/>
                      <w:lang w:eastAsia="zh-CN"/>
                    </w:rPr>
                    <w:t>环评情况</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实际建设情况</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建设项目开发、使用功能发生变化。</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宁国经济技术开发区南山园区南极西路</w:t>
                  </w:r>
                  <w:r>
                    <w:rPr>
                      <w:rFonts w:hint="eastAsia" w:ascii="Times New Roman" w:hAnsi="Times New Roman" w:cs="Times New Roman"/>
                      <w:kern w:val="0"/>
                      <w:sz w:val="21"/>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宁国经济技术开发区南山园区南极西路</w:t>
                  </w:r>
                  <w:r>
                    <w:rPr>
                      <w:rFonts w:hint="eastAsia" w:ascii="Times New Roman" w:hAnsi="Times New Roman" w:cs="Times New Roman"/>
                      <w:kern w:val="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w:t>
                  </w:r>
                  <w:r>
                    <w:rPr>
                      <w:rFonts w:hint="default" w:ascii="Times New Roman" w:hAnsi="Times New Roman" w:eastAsia="宋体" w:cs="Times New Roman"/>
                      <w:sz w:val="21"/>
                      <w:szCs w:val="21"/>
                      <w:vertAlign w:val="baseline"/>
                      <w:lang w:val="en-US" w:eastAsia="zh-CN"/>
                    </w:rPr>
                    <w:t>30%及以上。</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建设内容年产120万台新型汽车发电机</w:t>
                  </w:r>
                  <w:r>
                    <w:rPr>
                      <w:rFonts w:hint="eastAsia" w:ascii="Times New Roman" w:hAnsi="Times New Roman" w:eastAsia="宋体" w:cs="Times New Roman"/>
                      <w:spacing w:val="-10"/>
                      <w:sz w:val="21"/>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w:t>
                  </w:r>
                  <w:r>
                    <w:rPr>
                      <w:rFonts w:hint="eastAsia" w:ascii="Times New Roman" w:hAnsi="Times New Roman" w:eastAsia="宋体" w:cs="Times New Roman"/>
                      <w:spacing w:val="-10"/>
                      <w:sz w:val="21"/>
                      <w:szCs w:val="21"/>
                      <w:lang w:val="en-US" w:eastAsia="zh-CN"/>
                    </w:rPr>
                    <w:t>12</w:t>
                  </w:r>
                  <w:r>
                    <w:rPr>
                      <w:rFonts w:hint="default" w:ascii="Times New Roman" w:hAnsi="Times New Roman" w:eastAsia="宋体" w:cs="Times New Roman"/>
                      <w:spacing w:val="-10"/>
                      <w:sz w:val="21"/>
                      <w:szCs w:val="21"/>
                    </w:rPr>
                    <w:t>0万台新型汽车发电机</w:t>
                  </w:r>
                  <w:r>
                    <w:rPr>
                      <w:rFonts w:hint="default" w:ascii="Times New Roman" w:hAnsi="Times New Roman" w:eastAsia="宋体" w:cs="Times New Roman"/>
                      <w:spacing w:val="-10"/>
                      <w:sz w:val="21"/>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生产、处置或储存能力增大，导致废水第一类污染物排放量增加。</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不产生废水第一类污染物。</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不产生废水第一类污染物。</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位于达标区的建设项目生产、处置或储存能力增大，导致污染物排放量增加10%及以上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pacing w:val="-10"/>
                      <w:sz w:val="21"/>
                      <w:szCs w:val="21"/>
                    </w:rPr>
                    <w:t>建设内容年产120万台新型汽车发电机。</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pacing w:val="-10"/>
                      <w:sz w:val="21"/>
                      <w:szCs w:val="21"/>
                    </w:rPr>
                    <w:t>目前实际建设内容年产</w:t>
                  </w:r>
                  <w:r>
                    <w:rPr>
                      <w:rFonts w:hint="eastAsia" w:ascii="Times New Roman" w:hAnsi="Times New Roman" w:eastAsia="宋体" w:cs="Times New Roman"/>
                      <w:spacing w:val="-10"/>
                      <w:sz w:val="21"/>
                      <w:szCs w:val="21"/>
                      <w:lang w:val="en-US" w:eastAsia="zh-CN"/>
                    </w:rPr>
                    <w:t>12</w:t>
                  </w:r>
                  <w:r>
                    <w:rPr>
                      <w:rFonts w:hint="default" w:ascii="Times New Roman" w:hAnsi="Times New Roman" w:eastAsia="宋体" w:cs="Times New Roman"/>
                      <w:spacing w:val="-10"/>
                      <w:sz w:val="21"/>
                      <w:szCs w:val="21"/>
                    </w:rPr>
                    <w:t>0万台新型汽车发电机。</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在原厂址附近调整（包括总平面布置变化）导致环境防护距离范围变化且新增敏感点。</w:t>
                  </w:r>
                </w:p>
              </w:tc>
              <w:tc>
                <w:tcPr>
                  <w:tcW w:w="1980"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宁国经济技术开发区南山园区南极西路。</w:t>
                  </w:r>
                </w:p>
              </w:tc>
              <w:tc>
                <w:tcPr>
                  <w:tcW w:w="2073"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kern w:val="0"/>
                      <w:sz w:val="21"/>
                      <w:szCs w:val="21"/>
                      <w:lang w:eastAsia="zh-CN"/>
                    </w:rPr>
                    <w:t>项目选址于</w:t>
                  </w:r>
                  <w:r>
                    <w:rPr>
                      <w:rFonts w:hint="default" w:ascii="Times New Roman" w:hAnsi="Times New Roman" w:cs="Times New Roman" w:eastAsiaTheme="minorEastAsia"/>
                      <w:kern w:val="0"/>
                      <w:sz w:val="21"/>
                      <w:szCs w:val="21"/>
                    </w:rPr>
                    <w:t>宁国经济技术开发区南山园区南极西路。</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Cs w:val="21"/>
                      <w:lang w:val="en-US" w:eastAsia="zh-CN"/>
                    </w:rPr>
                    <w:t>机加工金属粉尘：集气罩+袋式除尘器+15m高排气筒（DA001）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焊接烟尘：集气罩+袋式除尘器+15m高排气筒（DA002）</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滴漆、浸漆烘干废气：密闭空间+1套两级活性炭吸附装置+1根15m高排气筒（DA003）</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切削液油雾：集气罩收集+1套两级活性炭吸附装置+1根15m高排气筒（DA004）</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szCs w:val="21"/>
                      <w:lang w:val="en-US" w:eastAsia="zh-CN"/>
                    </w:rPr>
                    <w:t>焊接烟尘：集气罩+袋式除尘器+15m高排气筒（DA002）</w:t>
                  </w:r>
                  <w:r>
                    <w:rPr>
                      <w:rFonts w:hint="eastAsia" w:ascii="Times New Roman" w:hAnsi="Times New Roman" w:cs="Times New Roman"/>
                      <w:color w:val="auto"/>
                      <w:szCs w:val="21"/>
                      <w:lang w:val="en-US" w:eastAsia="zh-CN"/>
                    </w:rPr>
                    <w:t>。</w:t>
                  </w:r>
                  <w:r>
                    <w:rPr>
                      <w:rFonts w:hint="eastAsia" w:ascii="Times New Roman" w:hAnsi="Times New Roman" w:cs="Times New Roman"/>
                      <w:sz w:val="21"/>
                      <w:szCs w:val="21"/>
                      <w:lang w:val="en-US" w:eastAsia="zh-CN"/>
                    </w:rPr>
                    <w:t>滴漆、浸漆烘干废气：密闭空间+1套两级活性炭吸附装置+1根15m高排气筒（DA003）。</w:t>
                  </w: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eastAsia="zh-CN"/>
                    </w:rPr>
                    <w:t>不属于重大变动，</w:t>
                  </w:r>
                  <w:r>
                    <w:rPr>
                      <w:rFonts w:hint="eastAsia" w:ascii="Times New Roman" w:hAnsi="Times New Roman" w:cs="Times New Roman"/>
                      <w:sz w:val="21"/>
                      <w:szCs w:val="21"/>
                      <w:lang w:val="en-US" w:eastAsia="zh-CN"/>
                    </w:rPr>
                    <w:t>机加工金属粉尘</w:t>
                  </w:r>
                  <w:r>
                    <w:rPr>
                      <w:rFonts w:hint="eastAsia" w:ascii="Times New Roman" w:hAnsi="Times New Roman" w:cs="Times New Roman"/>
                      <w:color w:val="auto"/>
                      <w:szCs w:val="21"/>
                      <w:lang w:eastAsia="zh-CN"/>
                    </w:rPr>
                    <w:t>由环评中</w:t>
                  </w:r>
                  <w:r>
                    <w:rPr>
                      <w:rFonts w:hint="default" w:ascii="Times New Roman" w:hAnsi="Times New Roman" w:cs="Times New Roman"/>
                      <w:color w:val="auto"/>
                      <w:sz w:val="21"/>
                      <w:szCs w:val="21"/>
                      <w:lang w:val="en-US" w:eastAsia="zh-CN"/>
                    </w:rPr>
                    <w:t>经</w:t>
                  </w:r>
                  <w:r>
                    <w:rPr>
                      <w:rFonts w:hint="default" w:ascii="Times New Roman" w:hAnsi="Times New Roman" w:cs="Times New Roman"/>
                      <w:color w:val="auto"/>
                      <w:szCs w:val="21"/>
                      <w:lang w:val="en-US" w:eastAsia="zh-CN"/>
                    </w:rPr>
                    <w:t>集气罩+袋式除尘器+15m高排气筒（DA001）</w:t>
                  </w:r>
                  <w:r>
                    <w:rPr>
                      <w:rFonts w:hint="eastAsia" w:ascii="Times New Roman" w:hAnsi="Times New Roman" w:cs="Times New Roman"/>
                      <w:color w:val="auto"/>
                      <w:szCs w:val="21"/>
                      <w:lang w:val="en-US" w:eastAsia="zh-CN"/>
                    </w:rPr>
                    <w:t>排放</w:t>
                  </w:r>
                  <w:r>
                    <w:rPr>
                      <w:rFonts w:hint="eastAsia" w:ascii="Times New Roman" w:hAnsi="Times New Roman" w:cs="Times New Roman"/>
                      <w:color w:val="auto"/>
                      <w:sz w:val="21"/>
                      <w:szCs w:val="21"/>
                      <w:lang w:val="en-US" w:eastAsia="zh-CN"/>
                    </w:rPr>
                    <w:t>，变为</w:t>
                  </w:r>
                  <w:r>
                    <w:rPr>
                      <w:rFonts w:hint="eastAsia" w:ascii="Times New Roman" w:hAnsi="Times New Roman" w:cs="Times New Roman"/>
                      <w:color w:val="auto"/>
                      <w:szCs w:val="21"/>
                      <w:lang w:eastAsia="zh-CN"/>
                    </w:rPr>
                    <w:t>加强车间空气流通，设置挡尘板等车间阻挡措施，机加工金属粉尘沉降至车间地面定期清扫</w:t>
                  </w:r>
                  <w:r>
                    <w:rPr>
                      <w:rFonts w:hint="eastAsia" w:ascii="Times New Roman" w:hAnsi="Times New Roman" w:cs="Times New Roman"/>
                      <w:color w:val="auto"/>
                      <w:szCs w:val="21"/>
                      <w:lang w:val="en-US" w:eastAsia="zh-CN"/>
                    </w:rPr>
                    <w:t>。切削液油雾由环评中经集气罩收集+1套两级活性炭吸附装置+1根15m高排气筒（DA004）排放，变为</w:t>
                  </w:r>
                  <w:r>
                    <w:rPr>
                      <w:rFonts w:hint="eastAsia" w:ascii="Times New Roman" w:hAnsi="Times New Roman" w:cs="Times New Roman"/>
                      <w:color w:val="000000" w:themeColor="text1"/>
                      <w:szCs w:val="21"/>
                      <w:lang w:eastAsia="zh-CN"/>
                      <w14:textFill>
                        <w14:solidFill>
                          <w14:schemeClr w14:val="tx1"/>
                        </w14:solidFill>
                      </w14:textFill>
                    </w:rPr>
                    <w:t>使用水性切削液，无废气产生，不需要收集处理设施</w:t>
                  </w:r>
                  <w:r>
                    <w:rPr>
                      <w:rFonts w:hint="eastAsia" w:ascii="Times New Roman" w:hAnsi="Times New Roman" w:eastAsia="宋体" w:cs="Times New Roman"/>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物料运输、装卸、贮存方式变化，导致大气污染物无组织排放量增加10%及以上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rPr>
                    <w:t>物料运输、装卸、贮存方式</w:t>
                  </w:r>
                  <w:r>
                    <w:rPr>
                      <w:rFonts w:hint="default" w:ascii="Times New Roman" w:hAnsi="Times New Roman" w:eastAsia="宋体" w:cs="Times New Roman"/>
                      <w:sz w:val="21"/>
                      <w:szCs w:val="21"/>
                      <w:vertAlign w:val="baseline"/>
                      <w:lang w:eastAsia="zh-CN"/>
                    </w:rPr>
                    <w:t>无</w:t>
                  </w:r>
                  <w:r>
                    <w:rPr>
                      <w:rFonts w:hint="default" w:ascii="Times New Roman" w:hAnsi="Times New Roman" w:eastAsia="宋体" w:cs="Times New Roman"/>
                      <w:sz w:val="21"/>
                      <w:szCs w:val="21"/>
                      <w:vertAlign w:val="baseline"/>
                    </w:rPr>
                    <w:t>变化</w:t>
                  </w:r>
                  <w:r>
                    <w:rPr>
                      <w:rFonts w:hint="default" w:ascii="Times New Roman" w:hAnsi="Times New Roman" w:eastAsia="宋体" w:cs="Times New Roman"/>
                      <w:sz w:val="21"/>
                      <w:szCs w:val="21"/>
                      <w:vertAlign w:val="baseline"/>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废气、废水污染防治措施变化，导致第6条中所列情形之一（废气无组织排放改为有组织排放、污染防治措施强化或改进的除外）或大气污染物无组织排放量增加10%及以上。</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color w:val="auto"/>
                      <w:szCs w:val="21"/>
                      <w:lang w:val="en-US" w:eastAsia="zh-CN"/>
                    </w:rPr>
                    <w:t>机加工金属粉尘：集气罩+袋式除尘器+15m高排气筒（DA001）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焊接烟尘：集气罩+袋式除尘器+15m高排气筒（DA002）</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滴漆、浸漆烘干废气：密闭空间+1套两级活性炭吸附装置+1根15m高排气筒（DA003）</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切削液油雾：集气罩收集+1套两级活性炭吸附装置+1根15m高排气筒（DA004）</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r>
                    <w:rPr>
                      <w:rFonts w:hint="default" w:ascii="Times New Roman" w:hAnsi="Times New Roman" w:cs="Times New Roman"/>
                      <w:color w:val="auto"/>
                      <w:szCs w:val="21"/>
                    </w:rPr>
                    <w:t>废水经化粪池处理后进入市政污水管网，汇入宁国市南山污水厂处理达标后排放进入中津河</w:t>
                  </w:r>
                  <w:r>
                    <w:rPr>
                      <w:rFonts w:hint="eastAsia" w:ascii="Times New Roman" w:hAnsi="Times New Roman" w:cs="Times New Roman"/>
                      <w:color w:val="auto"/>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szCs w:val="21"/>
                      <w:lang w:val="en-US" w:eastAsia="zh-CN"/>
                    </w:rPr>
                    <w:t>焊接烟尘：集气罩+袋式除尘器+15m高排气筒（DA002）</w:t>
                  </w:r>
                  <w:r>
                    <w:rPr>
                      <w:rFonts w:hint="eastAsia" w:ascii="Times New Roman" w:hAnsi="Times New Roman" w:cs="Times New Roman"/>
                      <w:color w:val="auto"/>
                      <w:szCs w:val="21"/>
                      <w:lang w:val="en-US" w:eastAsia="zh-CN"/>
                    </w:rPr>
                    <w:t>。</w:t>
                  </w:r>
                  <w:r>
                    <w:rPr>
                      <w:rFonts w:hint="eastAsia" w:ascii="Times New Roman" w:hAnsi="Times New Roman" w:cs="Times New Roman"/>
                      <w:sz w:val="21"/>
                      <w:szCs w:val="21"/>
                      <w:lang w:val="en-US" w:eastAsia="zh-CN"/>
                    </w:rPr>
                    <w:t>滴漆、浸漆烘干废气：密闭空间+1套两级活性炭吸附装置+1根15m高排气筒（DA003）。</w:t>
                  </w: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r>
                    <w:rPr>
                      <w:rFonts w:hint="default" w:ascii="Times New Roman" w:hAnsi="Times New Roman" w:cs="Times New Roman"/>
                      <w:color w:val="auto"/>
                      <w:szCs w:val="21"/>
                    </w:rPr>
                    <w:t>生活污水经化粪池预处</w:t>
                  </w:r>
                  <w:r>
                    <w:rPr>
                      <w:rFonts w:hint="default" w:ascii="Times New Roman" w:hAnsi="Times New Roman" w:cs="Times New Roman"/>
                      <w:color w:val="000000" w:themeColor="text1"/>
                      <w:szCs w:val="21"/>
                      <w14:textFill>
                        <w14:solidFill>
                          <w14:schemeClr w14:val="tx1"/>
                        </w14:solidFill>
                      </w14:textFill>
                    </w:rPr>
                    <w:t>理后排</w:t>
                  </w:r>
                  <w:r>
                    <w:rPr>
                      <w:rFonts w:hint="default" w:ascii="Times New Roman" w:hAnsi="Times New Roman" w:cs="Times New Roman"/>
                      <w:color w:val="auto"/>
                      <w:szCs w:val="21"/>
                    </w:rPr>
                    <w:t>入市政污水管网，进入宁国市</w:t>
                  </w:r>
                  <w:r>
                    <w:rPr>
                      <w:rFonts w:hint="eastAsia" w:ascii="Times New Roman" w:hAnsi="Times New Roman" w:cs="Times New Roman"/>
                      <w:color w:val="auto"/>
                      <w:szCs w:val="21"/>
                      <w:lang w:eastAsia="zh-CN"/>
                    </w:rPr>
                    <w:t>南山</w:t>
                  </w:r>
                  <w:r>
                    <w:rPr>
                      <w:rFonts w:hint="default" w:ascii="Times New Roman" w:hAnsi="Times New Roman" w:cs="Times New Roman"/>
                      <w:color w:val="auto"/>
                      <w:szCs w:val="21"/>
                    </w:rPr>
                    <w:t>污水处理厂处理</w:t>
                  </w:r>
                  <w:r>
                    <w:rPr>
                      <w:rFonts w:hint="eastAsia" w:ascii="Times New Roman" w:hAnsi="Times New Roman" w:cs="Times New Roman"/>
                      <w:color w:val="auto"/>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新增废水直接排放口；废水由间接排放改为直接排放；废水直接排放口位置变化，导致不利环境影响加重。</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Cs w:val="21"/>
                    </w:rPr>
                    <w:t>废水经化粪池处理后进入市政污水管网，汇入宁国市南山污水厂处理达标后排放进入中津河</w:t>
                  </w:r>
                  <w:r>
                    <w:rPr>
                      <w:rFonts w:hint="eastAsia" w:ascii="Times New Roman" w:hAnsi="Times New Roman" w:cs="Times New Roman"/>
                      <w:color w:val="auto"/>
                      <w:szCs w:val="21"/>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szCs w:val="21"/>
                    </w:rPr>
                    <w:t>生活污水</w:t>
                  </w:r>
                  <w:r>
                    <w:rPr>
                      <w:rFonts w:hint="eastAsia" w:ascii="Times New Roman" w:hAnsi="Times New Roman" w:cs="Times New Roman"/>
                      <w:color w:val="auto"/>
                      <w:szCs w:val="21"/>
                      <w:lang w:eastAsia="zh-CN"/>
                    </w:rPr>
                    <w:t>及食堂废水</w:t>
                  </w:r>
                  <w:r>
                    <w:rPr>
                      <w:rFonts w:hint="default" w:ascii="Times New Roman" w:hAnsi="Times New Roman" w:cs="Times New Roman"/>
                      <w:color w:val="auto"/>
                      <w:szCs w:val="21"/>
                    </w:rPr>
                    <w:t>经化粪池预处理后排入市政污水管网，进入宁国市</w:t>
                  </w:r>
                  <w:r>
                    <w:rPr>
                      <w:rFonts w:hint="eastAsia" w:ascii="Times New Roman" w:hAnsi="Times New Roman" w:cs="Times New Roman"/>
                      <w:color w:val="auto"/>
                      <w:szCs w:val="21"/>
                      <w:lang w:eastAsia="zh-CN"/>
                    </w:rPr>
                    <w:t>南山</w:t>
                  </w:r>
                  <w:r>
                    <w:rPr>
                      <w:rFonts w:hint="default" w:ascii="Times New Roman" w:hAnsi="Times New Roman" w:cs="Times New Roman"/>
                      <w:color w:val="auto"/>
                      <w:szCs w:val="21"/>
                    </w:rPr>
                    <w:t>污水处理厂处理</w:t>
                  </w:r>
                  <w:r>
                    <w:rPr>
                      <w:rFonts w:hint="eastAsia" w:ascii="Times New Roman" w:hAnsi="Times New Roman" w:cs="Times New Roman"/>
                      <w:color w:val="auto"/>
                      <w:szCs w:val="21"/>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新增废气主要排放口。（废气无组织排放改为有组织排放的除外）；主要排放口排气筒高度降低10%及以上</w:t>
                  </w:r>
                  <w:r>
                    <w:rPr>
                      <w:rFonts w:hint="default" w:ascii="Times New Roman" w:hAnsi="Times New Roman" w:eastAsia="宋体" w:cs="Times New Roman"/>
                      <w:sz w:val="21"/>
                      <w:szCs w:val="21"/>
                      <w:vertAlign w:val="baseline"/>
                      <w:lang w:eastAsia="zh-CN"/>
                    </w:rPr>
                    <w:t>。</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Cs w:val="21"/>
                      <w:lang w:val="en-US" w:eastAsia="zh-CN"/>
                    </w:rPr>
                    <w:t>机加工金属粉尘：集气罩+袋式除尘器+15m高排气筒（DA001）</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lang w:val="en-US" w:eastAsia="zh-CN"/>
                    </w:rPr>
                    <w:t>焊接烟尘：集气罩+袋式除尘器+15m高排气筒（DA002）</w:t>
                  </w:r>
                  <w:r>
                    <w:rPr>
                      <w:rFonts w:hint="eastAsia" w:ascii="Times New Roman" w:hAnsi="Times New Roman" w:cs="Times New Roman"/>
                      <w:color w:val="auto"/>
                      <w:szCs w:val="21"/>
                      <w:lang w:val="en-US" w:eastAsia="zh-CN"/>
                    </w:rPr>
                    <w:t>。</w:t>
                  </w:r>
                  <w:r>
                    <w:rPr>
                      <w:rFonts w:hint="default" w:ascii="Times New Roman" w:hAnsi="Times New Roman" w:cs="Times New Roman"/>
                      <w:color w:val="auto"/>
                      <w:szCs w:val="21"/>
                    </w:rPr>
                    <w:t>滴漆、浸漆烘干废气：密闭空间+1套两级活性炭吸附装置+1根15m高排气筒（DA003）</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切削液油雾：集气罩收集+1套两级活性炭吸附装置+1根15m高排气筒（DA004）</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szCs w:val="21"/>
                      <w:lang w:val="en-US" w:eastAsia="zh-CN"/>
                    </w:rPr>
                    <w:t>焊接烟尘：集气罩+袋式除尘器+15m高排气筒（DA002）</w:t>
                  </w:r>
                  <w:r>
                    <w:rPr>
                      <w:rFonts w:hint="eastAsia" w:ascii="Times New Roman" w:hAnsi="Times New Roman" w:cs="Times New Roman"/>
                      <w:color w:val="auto"/>
                      <w:szCs w:val="21"/>
                      <w:lang w:val="en-US" w:eastAsia="zh-CN"/>
                    </w:rPr>
                    <w:t>。</w:t>
                  </w:r>
                  <w:r>
                    <w:rPr>
                      <w:rFonts w:hint="eastAsia" w:ascii="Times New Roman" w:hAnsi="Times New Roman" w:cs="Times New Roman"/>
                      <w:sz w:val="21"/>
                      <w:szCs w:val="21"/>
                      <w:lang w:val="en-US" w:eastAsia="zh-CN"/>
                    </w:rPr>
                    <w:t>滴漆、浸漆烘干废气：密闭空间+1套两级活性炭吸附装置+1根15m高排气筒（DA003）。</w:t>
                  </w:r>
                  <w:r>
                    <w:rPr>
                      <w:rFonts w:hint="default" w:ascii="Times New Roman" w:hAnsi="Times New Roman" w:cs="Times New Roman"/>
                      <w:color w:val="auto"/>
                      <w:szCs w:val="21"/>
                    </w:rPr>
                    <w:t>食堂油烟</w:t>
                  </w:r>
                  <w:r>
                    <w:rPr>
                      <w:rFonts w:hint="eastAsia" w:ascii="Times New Roman" w:hAnsi="Times New Roman" w:cs="Times New Roman"/>
                      <w:color w:val="auto"/>
                      <w:szCs w:val="21"/>
                      <w:lang w:eastAsia="zh-CN"/>
                    </w:rPr>
                    <w:t>经</w:t>
                  </w:r>
                  <w:r>
                    <w:rPr>
                      <w:rFonts w:hint="default" w:ascii="Times New Roman" w:hAnsi="Times New Roman" w:cs="Times New Roman"/>
                      <w:color w:val="auto"/>
                      <w:szCs w:val="21"/>
                    </w:rPr>
                    <w:t>油烟净化器+专用排气筒</w:t>
                  </w:r>
                  <w:r>
                    <w:rPr>
                      <w:rFonts w:hint="eastAsia" w:ascii="Times New Roman" w:hAnsi="Times New Roman" w:cs="Times New Roman"/>
                      <w:color w:val="auto"/>
                      <w:szCs w:val="21"/>
                      <w:lang w:eastAsia="zh-CN"/>
                    </w:rPr>
                    <w:t>排放。</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8"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噪声、土壤或地下水污染防治措施变化，导致不利环境影响加重。</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cs="Times New Roman"/>
                      <w:color w:val="auto"/>
                      <w:szCs w:val="21"/>
                    </w:rPr>
                    <w:t>设施减震基础，采取厂房隔声、消声等措施。</w:t>
                  </w:r>
                  <w:r>
                    <w:rPr>
                      <w:rFonts w:hint="default" w:ascii="Times New Roman" w:hAnsi="Times New Roman" w:cs="Times New Roman"/>
                      <w:bCs/>
                      <w:color w:val="auto"/>
                      <w:szCs w:val="21"/>
                    </w:rPr>
                    <w:t>分区防渗，设置分区防渗区域、重点防渗区，</w:t>
                  </w:r>
                  <w:r>
                    <w:rPr>
                      <w:rFonts w:hint="default" w:ascii="Times New Roman" w:hAnsi="Times New Roman" w:cs="Times New Roman"/>
                      <w:color w:val="auto"/>
                      <w:szCs w:val="21"/>
                    </w:rPr>
                    <w:t>危险化学品存储间、危废暂存间</w:t>
                  </w:r>
                  <w:r>
                    <w:rPr>
                      <w:rFonts w:hint="default" w:ascii="Times New Roman" w:hAnsi="Times New Roman" w:cs="Times New Roman"/>
                      <w:color w:val="auto"/>
                    </w:rPr>
                    <w:t>设置围堰、防风、防雨、防腐、防渗等措施</w:t>
                  </w:r>
                  <w:r>
                    <w:rPr>
                      <w:rFonts w:hint="eastAsia" w:ascii="Times New Roman" w:hAnsi="Times New Roman" w:cs="Times New Roman"/>
                      <w:color w:val="auto"/>
                      <w:lang w:eastAsia="zh-CN"/>
                    </w:rPr>
                    <w:t>。</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cs="Times New Roman"/>
                      <w:color w:val="auto"/>
                      <w:szCs w:val="21"/>
                    </w:rPr>
                    <w:t>设施减震基础，采取厂房隔声、消声等措施。</w:t>
                  </w:r>
                  <w:r>
                    <w:rPr>
                      <w:rFonts w:hint="default" w:ascii="Times New Roman" w:hAnsi="Times New Roman" w:cs="Times New Roman"/>
                      <w:bCs/>
                      <w:color w:val="auto"/>
                      <w:szCs w:val="21"/>
                    </w:rPr>
                    <w:t>分区防渗，设置分区防渗区域、重点防渗区，</w:t>
                  </w:r>
                  <w:r>
                    <w:rPr>
                      <w:rFonts w:hint="default" w:ascii="Times New Roman" w:hAnsi="Times New Roman" w:cs="Times New Roman"/>
                      <w:color w:val="auto"/>
                      <w:szCs w:val="21"/>
                    </w:rPr>
                    <w:t>危险化学品存储间、危废暂存间</w:t>
                  </w:r>
                  <w:r>
                    <w:rPr>
                      <w:rFonts w:hint="default" w:ascii="Times New Roman" w:hAnsi="Times New Roman" w:cs="Times New Roman"/>
                      <w:color w:val="auto"/>
                    </w:rPr>
                    <w:t>设置围堰、防风、防雨、防腐、防渗等措施</w:t>
                  </w:r>
                  <w:r>
                    <w:rPr>
                      <w:rFonts w:hint="eastAsia" w:ascii="Times New Roman" w:hAnsi="Times New Roman" w:cs="Times New Roman"/>
                      <w:color w:val="auto"/>
                      <w:lang w:eastAsia="zh-CN"/>
                    </w:rPr>
                    <w:t>。</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6"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rPr>
                    <w:t>固体废物利用处置方式由委托外单位利用处置改为自行利用处置的（自行利用处置设施单独开展环境影响评价的除外）；固体废物自行处置方式变化，导致不利环境影响加重。</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一般固废有废边角料（废线缆头、废金属）、废包装材料，收集后外售物资回收部门。危险废物有废切削液、废油漆桶、废活性炭，收集后交有资质单位处置。职工生活垃圾收集后由环卫部门清运。</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eastAsia" w:ascii="Times New Roman" w:hAnsi="Times New Roman" w:eastAsia="宋体" w:cs="Times New Roman"/>
                      <w:vertAlign w:val="baseline"/>
                      <w:lang w:val="en-US" w:eastAsia="zh-CN"/>
                    </w:rPr>
                    <w:t>一般固废有废边角料（废线缆头、废金属）、废包装材料，收集后外售物资回收部门。危险废物有废切削液、废油漆桶、废活性炭，收集后交有资质单位处置。职工生活垃圾收集后由环卫部门清运。</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2166"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vertAlign w:val="baseline"/>
                      <w:lang w:val="en-US" w:eastAsia="zh-CN"/>
                    </w:rPr>
                  </w:pPr>
                  <w:r>
                    <w:rPr>
                      <w:rFonts w:hint="default" w:ascii="Times New Roman" w:hAnsi="Times New Roman" w:eastAsia="宋体" w:cs="Times New Roman"/>
                      <w:sz w:val="21"/>
                      <w:szCs w:val="21"/>
                      <w:vertAlign w:val="baseline"/>
                      <w:lang w:eastAsia="zh-CN"/>
                    </w:rPr>
                    <w:t>事故废水暂存能力或拦截设施变化，导致环境风险防范能力弱化或降低。</w:t>
                  </w:r>
                </w:p>
              </w:tc>
              <w:tc>
                <w:tcPr>
                  <w:tcW w:w="198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vertAlign w:val="baseline"/>
                      <w:lang w:val="en-US" w:eastAsia="zh-CN"/>
                    </w:rPr>
                  </w:pPr>
                  <w:r>
                    <w:rPr>
                      <w:rFonts w:hint="default" w:ascii="Times New Roman" w:hAnsi="Times New Roman" w:eastAsia="宋体" w:cs="Times New Roman"/>
                      <w:sz w:val="21"/>
                      <w:szCs w:val="21"/>
                      <w:vertAlign w:val="baseline"/>
                      <w:lang w:eastAsia="zh-CN"/>
                    </w:rPr>
                    <w:t>环境风险防范能力</w:t>
                  </w:r>
                  <w:r>
                    <w:rPr>
                      <w:rFonts w:hint="eastAsia" w:ascii="Times New Roman" w:hAnsi="Times New Roman" w:eastAsia="宋体" w:cs="Times New Roman"/>
                      <w:sz w:val="21"/>
                      <w:szCs w:val="21"/>
                      <w:vertAlign w:val="baseline"/>
                      <w:lang w:eastAsia="zh-CN"/>
                    </w:rPr>
                    <w:t>无变化。</w:t>
                  </w:r>
                </w:p>
              </w:tc>
              <w:tc>
                <w:tcPr>
                  <w:tcW w:w="207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sz w:val="21"/>
                      <w:szCs w:val="21"/>
                      <w:vertAlign w:val="baseline"/>
                      <w:lang w:eastAsia="zh-CN"/>
                    </w:rPr>
                  </w:pPr>
                  <w:r>
                    <w:rPr>
                      <w:rFonts w:hint="default" w:ascii="Times New Roman" w:hAnsi="Times New Roman" w:eastAsia="宋体" w:cs="Times New Roman"/>
                      <w:sz w:val="21"/>
                      <w:szCs w:val="21"/>
                      <w:vertAlign w:val="baseline"/>
                      <w:lang w:eastAsia="zh-CN"/>
                    </w:rPr>
                    <w:t>环境风险防范能力</w:t>
                  </w:r>
                  <w:r>
                    <w:rPr>
                      <w:rFonts w:hint="eastAsia" w:ascii="Times New Roman" w:hAnsi="Times New Roman" w:eastAsia="宋体" w:cs="Times New Roman"/>
                      <w:sz w:val="21"/>
                      <w:szCs w:val="21"/>
                      <w:vertAlign w:val="baseline"/>
                      <w:lang w:eastAsia="zh-CN"/>
                    </w:rPr>
                    <w:t>无变化。</w:t>
                  </w:r>
                </w:p>
              </w:tc>
              <w:tc>
                <w:tcPr>
                  <w:tcW w:w="207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无变动</w:t>
                  </w:r>
                </w:p>
              </w:tc>
            </w:tr>
          </w:tbl>
          <w:p>
            <w:pPr>
              <w:pStyle w:val="2"/>
              <w:rPr>
                <w:rFonts w:hint="default" w:ascii="Times New Roman" w:hAnsi="Times New Roman" w:cs="Times New Roman"/>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234"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四、原辅材料消耗及水平衡：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1、原辅材料消耗情况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表4-1 项目原辅材料及燃料</w:t>
            </w:r>
          </w:p>
          <w:tbl>
            <w:tblPr>
              <w:tblStyle w:val="14"/>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09"/>
              <w:gridCol w:w="2097"/>
              <w:gridCol w:w="1657"/>
              <w:gridCol w:w="1657"/>
              <w:gridCol w:w="16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12" w:space="0"/>
                    <w:left w:val="single" w:color="auto" w:sz="0"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264" w:type="pct"/>
                  <w:tcBorders>
                    <w:top w:val="single" w:color="auto" w:sz="12" w:space="0"/>
                    <w:left w:val="single" w:color="auto" w:sz="4" w:space="0"/>
                    <w:bottom w:val="single" w:color="auto" w:sz="4" w:space="0"/>
                    <w:right w:val="single" w:color="auto" w:sz="4" w:space="0"/>
                  </w:tcBorders>
                  <w:noWrap w:val="0"/>
                  <w:vAlign w:val="center"/>
                </w:tcPr>
                <w:p>
                  <w:pPr>
                    <w:pStyle w:val="2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999"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lang w:eastAsia="zh-CN"/>
                    </w:rPr>
                  </w:pPr>
                  <w:r>
                    <w:rPr>
                      <w:rFonts w:hint="default" w:ascii="Times New Roman" w:hAnsi="Times New Roman" w:eastAsia="宋体" w:cs="Times New Roman"/>
                      <w:sz w:val="21"/>
                      <w:szCs w:val="21"/>
                      <w:u w:val="none"/>
                      <w:lang w:eastAsia="zh-CN"/>
                    </w:rPr>
                    <w:t>环评数量</w:t>
                  </w:r>
                </w:p>
              </w:tc>
              <w:tc>
                <w:tcPr>
                  <w:tcW w:w="1007" w:type="pct"/>
                  <w:tcBorders>
                    <w:top w:val="single" w:color="auto" w:sz="12" w:space="0"/>
                    <w:left w:val="single" w:color="auto" w:sz="4" w:space="0"/>
                    <w:bottom w:val="single" w:color="auto" w:sz="4" w:space="0"/>
                    <w:right w:val="single" w:color="auto" w:sz="12"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color w:val="000000" w:themeColor="text1"/>
                      <w:sz w:val="21"/>
                      <w:szCs w:val="21"/>
                      <w:u w:val="none" w:color="auto"/>
                      <w14:textFill>
                        <w14:solidFill>
                          <w14:schemeClr w14:val="tx1"/>
                        </w14:solidFill>
                      </w14:textFill>
                    </w:rPr>
                    <w:t>漆包线</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suppressLineNumbers w:val="0"/>
                    <w:spacing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u w:val="none" w:color="auto"/>
                      <w:lang w:val="en-US" w:eastAsia="zh-CN" w:bidi="ar-SA"/>
                      <w14:textFill>
                        <w14:solidFill>
                          <w14:schemeClr w14:val="tx1"/>
                        </w14:solidFill>
                      </w14:textFill>
                    </w:rPr>
                    <w:t>780</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pStyle w:val="38"/>
                    <w:keepNext w:val="0"/>
                    <w:keepLines w:val="0"/>
                    <w:suppressLineNumbers w:val="0"/>
                    <w:spacing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themeColor="text1"/>
                      <w:kern w:val="2"/>
                      <w:sz w:val="21"/>
                      <w:szCs w:val="21"/>
                      <w:u w:val="none" w:color="auto"/>
                      <w:lang w:val="en-US" w:eastAsia="zh-CN" w:bidi="ar-SA"/>
                      <w14:textFill>
                        <w14:solidFill>
                          <w14:schemeClr w14:val="tx1"/>
                        </w14:solidFill>
                      </w14:textFill>
                    </w:rPr>
                    <w:t>7</w:t>
                  </w:r>
                  <w:r>
                    <w:rPr>
                      <w:rFonts w:hint="eastAsia" w:ascii="Times New Roman" w:hAnsi="Times New Roman" w:cs="Times New Roman"/>
                      <w:color w:val="000000" w:themeColor="text1"/>
                      <w:kern w:val="2"/>
                      <w:sz w:val="21"/>
                      <w:szCs w:val="21"/>
                      <w:u w:val="none" w:color="auto"/>
                      <w:lang w:val="en-US" w:eastAsia="zh-CN" w:bidi="ar-SA"/>
                      <w14:textFill>
                        <w14:solidFill>
                          <w14:schemeClr w14:val="tx1"/>
                        </w14:solidFill>
                      </w14:textFill>
                    </w:rPr>
                    <w:t>5</w:t>
                  </w:r>
                  <w:r>
                    <w:rPr>
                      <w:rFonts w:hint="default" w:ascii="Times New Roman" w:hAnsi="Times New Roman" w:cs="Times New Roman"/>
                      <w:color w:val="000000" w:themeColor="text1"/>
                      <w:kern w:val="2"/>
                      <w:sz w:val="21"/>
                      <w:szCs w:val="21"/>
                      <w:u w:val="none" w:color="auto"/>
                      <w:lang w:val="en-US" w:eastAsia="zh-CN" w:bidi="ar-SA"/>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color w:val="000000" w:themeColor="text1"/>
                      <w:sz w:val="21"/>
                      <w:szCs w:val="21"/>
                      <w:u w:val="none" w:color="auto"/>
                      <w14:textFill>
                        <w14:solidFill>
                          <w14:schemeClr w14:val="tx1"/>
                        </w14:solidFill>
                      </w14:textFill>
                    </w:rPr>
                    <w:t>铝盖</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eastAsia="zh-CN"/>
                    </w:rPr>
                    <w:t>万只</w:t>
                  </w:r>
                  <w:r>
                    <w:rPr>
                      <w:rFonts w:hint="default" w:ascii="Times New Roman" w:hAnsi="Times New Roman" w:eastAsia="宋体" w:cs="Times New Roman"/>
                      <w:color w:val="auto"/>
                      <w:kern w:val="0"/>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t>86</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t>8</w:t>
                  </w: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color w:val="000000" w:themeColor="text1"/>
                      <w:sz w:val="21"/>
                      <w:szCs w:val="21"/>
                      <w:u w:val="none" w:color="auto"/>
                      <w14:textFill>
                        <w14:solidFill>
                          <w14:schemeClr w14:val="tx1"/>
                        </w14:solidFill>
                      </w14:textFill>
                    </w:rPr>
                    <w:t>极爪</w:t>
                  </w:r>
                  <w:r>
                    <w:rPr>
                      <w:rFonts w:hint="eastAsia" w:ascii="Times New Roman" w:hAnsi="Times New Roman" w:cs="Times New Roman"/>
                      <w:color w:val="000000" w:themeColor="text1"/>
                      <w:sz w:val="21"/>
                      <w:szCs w:val="21"/>
                      <w:u w:val="none" w:color="auto"/>
                      <w:lang w:eastAsia="zh-CN"/>
                      <w14:textFill>
                        <w14:solidFill>
                          <w14:schemeClr w14:val="tx1"/>
                        </w14:solidFill>
                      </w14:textFill>
                    </w:rPr>
                    <w:t>（</w:t>
                  </w:r>
                  <w:r>
                    <w:rPr>
                      <w:rFonts w:hint="default" w:ascii="Times New Roman" w:hAnsi="Times New Roman" w:cs="Times New Roman"/>
                      <w:color w:val="000000" w:themeColor="text1"/>
                      <w:sz w:val="21"/>
                      <w:szCs w:val="21"/>
                      <w:u w:val="none" w:color="auto"/>
                      <w14:textFill>
                        <w14:solidFill>
                          <w14:schemeClr w14:val="tx1"/>
                        </w14:solidFill>
                      </w14:textFill>
                    </w:rPr>
                    <w:t>上、下</w:t>
                  </w:r>
                  <w:r>
                    <w:rPr>
                      <w:rFonts w:hint="eastAsia" w:ascii="Times New Roman" w:hAnsi="Times New Roman" w:cs="Times New Roman"/>
                      <w:color w:val="000000" w:themeColor="text1"/>
                      <w:sz w:val="21"/>
                      <w:szCs w:val="21"/>
                      <w:u w:val="none" w:color="auto"/>
                      <w:lang w:eastAsia="zh-CN"/>
                      <w14:textFill>
                        <w14:solidFill>
                          <w14:schemeClr w14:val="tx1"/>
                        </w14:solidFill>
                      </w14:textFill>
                    </w:rPr>
                    <w:t>）</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kern w:val="0"/>
                      <w:sz w:val="21"/>
                      <w:szCs w:val="21"/>
                      <w:lang w:eastAsia="zh-CN"/>
                    </w:rPr>
                    <w:t>万只</w:t>
                  </w:r>
                  <w:r>
                    <w:rPr>
                      <w:rFonts w:hint="default" w:ascii="Times New Roman" w:hAnsi="Times New Roman" w:eastAsia="宋体" w:cs="Times New Roman"/>
                      <w:color w:val="auto"/>
                      <w:kern w:val="0"/>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168</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bCs/>
                      <w:color w:val="000000" w:themeColor="text1"/>
                      <w:sz w:val="21"/>
                      <w:szCs w:val="21"/>
                      <w:u w:val="none" w:color="auto"/>
                      <w14:textFill>
                        <w14:solidFill>
                          <w14:schemeClr w14:val="tx1"/>
                        </w14:solidFill>
                      </w14:textFill>
                    </w:rPr>
                    <w:t>16</w:t>
                  </w: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color w:val="000000" w:themeColor="text1"/>
                      <w:sz w:val="21"/>
                      <w:szCs w:val="21"/>
                      <w:u w:val="none" w:color="auto"/>
                      <w14:textFill>
                        <w14:solidFill>
                          <w14:schemeClr w14:val="tx1"/>
                        </w14:solidFill>
                      </w14:textFill>
                    </w:rPr>
                    <w:t>调节器</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kern w:val="0"/>
                      <w:sz w:val="21"/>
                      <w:szCs w:val="21"/>
                      <w:lang w:eastAsia="zh-CN"/>
                    </w:rPr>
                    <w:t>万只</w:t>
                  </w:r>
                  <w:r>
                    <w:rPr>
                      <w:rFonts w:hint="default" w:ascii="Times New Roman" w:hAnsi="Times New Roman" w:eastAsia="宋体" w:cs="Times New Roman"/>
                      <w:color w:val="auto"/>
                      <w:kern w:val="0"/>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69</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bCs/>
                      <w:color w:val="000000" w:themeColor="text1"/>
                      <w:sz w:val="21"/>
                      <w:szCs w:val="21"/>
                      <w:u w:val="none" w:color="auto"/>
                      <w14:textFill>
                        <w14:solidFill>
                          <w14:schemeClr w14:val="tx1"/>
                        </w14:solidFill>
                      </w14:textFill>
                    </w:rPr>
                    <w:t>6</w:t>
                  </w: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color w:val="000000" w:themeColor="text1"/>
                      <w:sz w:val="21"/>
                      <w:szCs w:val="21"/>
                      <w:u w:val="none" w:color="auto"/>
                      <w14:textFill>
                        <w14:solidFill>
                          <w14:schemeClr w14:val="tx1"/>
                        </w14:solidFill>
                      </w14:textFill>
                    </w:rPr>
                    <w:t>整流桥</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kern w:val="0"/>
                      <w:sz w:val="21"/>
                      <w:szCs w:val="21"/>
                      <w:lang w:eastAsia="zh-CN"/>
                    </w:rPr>
                    <w:t>万只</w:t>
                  </w:r>
                  <w:r>
                    <w:rPr>
                      <w:rFonts w:hint="default" w:ascii="Times New Roman" w:hAnsi="Times New Roman" w:eastAsia="宋体" w:cs="Times New Roman"/>
                      <w:color w:val="auto"/>
                      <w:kern w:val="0"/>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51</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bCs/>
                      <w:color w:val="000000" w:themeColor="text1"/>
                      <w:sz w:val="21"/>
                      <w:szCs w:val="21"/>
                      <w:u w:val="none" w:color="auto"/>
                      <w:lang w:val="en-US" w:eastAsia="zh-CN"/>
                      <w14:textFill>
                        <w14:solidFill>
                          <w14:schemeClr w14:val="tx1"/>
                        </w14:solidFill>
                      </w14:textFill>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color w:val="000000" w:themeColor="text1"/>
                      <w:sz w:val="21"/>
                      <w:szCs w:val="21"/>
                      <w:u w:val="none" w:color="auto"/>
                      <w14:textFill>
                        <w14:solidFill>
                          <w14:schemeClr w14:val="tx1"/>
                        </w14:solidFill>
                      </w14:textFill>
                    </w:rPr>
                    <w:t>定子铁芯</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kern w:val="0"/>
                      <w:sz w:val="21"/>
                      <w:szCs w:val="21"/>
                      <w:lang w:eastAsia="zh-CN"/>
                    </w:rPr>
                    <w:t>万只</w:t>
                  </w:r>
                  <w:r>
                    <w:rPr>
                      <w:rFonts w:hint="default" w:ascii="Times New Roman" w:hAnsi="Times New Roman" w:eastAsia="宋体" w:cs="Times New Roman"/>
                      <w:color w:val="auto"/>
                      <w:kern w:val="0"/>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135</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bCs/>
                      <w:color w:val="000000" w:themeColor="text1"/>
                      <w:sz w:val="21"/>
                      <w:szCs w:val="21"/>
                      <w:u w:val="none" w:color="auto"/>
                      <w14:textFill>
                        <w14:solidFill>
                          <w14:schemeClr w14:val="tx1"/>
                        </w14:solidFill>
                      </w14:textFill>
                    </w:rPr>
                    <w:t>135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color w:val="000000" w:themeColor="text1"/>
                      <w:sz w:val="21"/>
                      <w:szCs w:val="21"/>
                      <w:u w:val="none" w:color="auto"/>
                      <w14:textFill>
                        <w14:solidFill>
                          <w14:schemeClr w14:val="tx1"/>
                        </w14:solidFill>
                      </w14:textFill>
                    </w:rPr>
                    <w:t>集电环</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kern w:val="0"/>
                      <w:sz w:val="21"/>
                      <w:szCs w:val="21"/>
                      <w:lang w:eastAsia="zh-CN"/>
                    </w:rPr>
                    <w:t>万只</w:t>
                  </w:r>
                  <w:r>
                    <w:rPr>
                      <w:rFonts w:hint="default" w:ascii="Times New Roman" w:hAnsi="Times New Roman" w:eastAsia="宋体" w:cs="Times New Roman"/>
                      <w:color w:val="auto"/>
                      <w:kern w:val="0"/>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94</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bCs/>
                      <w:color w:val="000000" w:themeColor="text1"/>
                      <w:sz w:val="21"/>
                      <w:szCs w:val="21"/>
                      <w:u w:val="none" w:color="auto"/>
                      <w14:textFill>
                        <w14:solidFill>
                          <w14:schemeClr w14:val="tx1"/>
                        </w14:solidFill>
                      </w14:textFill>
                    </w:rPr>
                    <w:t>9</w:t>
                  </w: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8</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color w:val="000000" w:themeColor="text1"/>
                      <w:sz w:val="21"/>
                      <w:szCs w:val="21"/>
                      <w:u w:val="none" w:color="auto"/>
                      <w14:textFill>
                        <w14:solidFill>
                          <w14:schemeClr w14:val="tx1"/>
                        </w14:solidFill>
                      </w14:textFill>
                    </w:rPr>
                    <w:t>风叶（前、后）</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eastAsia="zh-CN"/>
                    </w:rPr>
                    <w:t>万只</w:t>
                  </w:r>
                  <w:r>
                    <w:rPr>
                      <w:rFonts w:hint="default" w:ascii="Times New Roman" w:hAnsi="Times New Roman" w:eastAsia="宋体" w:cs="Times New Roman"/>
                      <w:color w:val="auto"/>
                      <w:kern w:val="0"/>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color="auto"/>
                      <w14:textFill>
                        <w14:solidFill>
                          <w14:schemeClr w14:val="tx1"/>
                        </w14:solidFill>
                      </w14:textFill>
                    </w:rPr>
                    <w:t>172</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eastAsia" w:ascii="Times New Roman" w:hAnsi="Times New Roman" w:cs="Times New Roman" w:eastAsiaTheme="minorEastAsia"/>
                      <w:sz w:val="21"/>
                      <w:szCs w:val="21"/>
                      <w:lang w:val="en-US" w:eastAsia="zh-CN"/>
                    </w:rPr>
                  </w:pPr>
                  <w:r>
                    <w:rPr>
                      <w:rFonts w:hint="default" w:ascii="Times New Roman" w:hAnsi="Times New Roman" w:cs="Times New Roman"/>
                      <w:bCs/>
                      <w:color w:val="000000" w:themeColor="text1"/>
                      <w:sz w:val="21"/>
                      <w:szCs w:val="21"/>
                      <w:u w:val="none" w:color="auto"/>
                      <w14:textFill>
                        <w14:solidFill>
                          <w14:schemeClr w14:val="tx1"/>
                        </w14:solidFill>
                      </w14:textFill>
                    </w:rPr>
                    <w:t>17</w:t>
                  </w: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9</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color w:val="000000" w:themeColor="text1"/>
                      <w:sz w:val="21"/>
                      <w:szCs w:val="21"/>
                      <w:u w:val="none" w:color="auto"/>
                      <w14:textFill>
                        <w14:solidFill>
                          <w14:schemeClr w14:val="tx1"/>
                        </w14:solidFill>
                      </w14:textFill>
                    </w:rPr>
                    <w:t>绝缘漆（1840-QY水性环氧绝缘树脂）</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t>72</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bCs/>
                      <w:color w:val="000000" w:themeColor="text1"/>
                      <w:sz w:val="21"/>
                      <w:szCs w:val="21"/>
                      <w:u w:val="none" w:color="auto"/>
                      <w:lang w:val="en-US" w:eastAsia="zh-CN"/>
                      <w14:textFill>
                        <w14:solidFill>
                          <w14:schemeClr w14:val="tx1"/>
                        </w14:solidFill>
                      </w14:textFill>
                    </w:rPr>
                    <w:t>7</w:t>
                  </w:r>
                  <w:r>
                    <w:rPr>
                      <w:rFonts w:hint="eastAsia" w:ascii="Times New Roman" w:hAnsi="Times New Roman" w:cs="Times New Roman"/>
                      <w:bCs/>
                      <w:color w:val="000000" w:themeColor="text1"/>
                      <w:sz w:val="21"/>
                      <w:szCs w:val="21"/>
                      <w:u w:val="none" w:color="auto"/>
                      <w:lang w:val="en-US" w:eastAsia="zh-CN"/>
                      <w14:textFill>
                        <w14:solidFill>
                          <w14:schemeClr w14:val="tx1"/>
                        </w14:solidFill>
                      </w14:textFill>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color w:val="000000" w:themeColor="text1"/>
                      <w:sz w:val="21"/>
                      <w:szCs w:val="21"/>
                      <w:u w:val="none" w:color="auto"/>
                      <w14:textFill>
                        <w14:solidFill>
                          <w14:schemeClr w14:val="tx1"/>
                        </w14:solidFill>
                      </w14:textFill>
                    </w:rPr>
                    <w:t>45#棒料</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150</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color w:val="000000" w:themeColor="text1"/>
                      <w:sz w:val="21"/>
                      <w:szCs w:val="21"/>
                      <w:u w:val="none" w:color="auto"/>
                      <w14:textFill>
                        <w14:solidFill>
                          <w14:schemeClr w14:val="tx1"/>
                        </w14:solidFill>
                      </w14:textFill>
                    </w:rPr>
                    <w:t>皂化油</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color w:val="000000" w:themeColor="text1"/>
                      <w:sz w:val="21"/>
                      <w:szCs w:val="21"/>
                      <w:u w:val="none" w:color="auto"/>
                      <w14:textFill>
                        <w14:solidFill>
                          <w14:schemeClr w14:val="tx1"/>
                        </w14:solidFill>
                      </w14:textFill>
                    </w:rPr>
                    <w:t>线圈架</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kern w:val="0"/>
                      <w:sz w:val="21"/>
                      <w:szCs w:val="21"/>
                      <w:lang w:eastAsia="zh-CN"/>
                    </w:rPr>
                    <w:t>万只</w:t>
                  </w:r>
                  <w:r>
                    <w:rPr>
                      <w:rFonts w:hint="default" w:ascii="Times New Roman" w:hAnsi="Times New Roman" w:eastAsia="宋体" w:cs="Times New Roman"/>
                      <w:color w:val="auto"/>
                      <w:kern w:val="0"/>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120</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color w:val="000000" w:themeColor="text1"/>
                      <w:sz w:val="21"/>
                      <w:szCs w:val="21"/>
                      <w:u w:val="none" w:color="auto"/>
                      <w14:textFill>
                        <w14:solidFill>
                          <w14:schemeClr w14:val="tx1"/>
                        </w14:solidFill>
                      </w14:textFill>
                    </w:rPr>
                    <w:t>焊锡丝</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1.4</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14</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000000" w:themeColor="text1"/>
                      <w:sz w:val="21"/>
                      <w:szCs w:val="21"/>
                      <w:u w:val="none" w:color="auto"/>
                      <w14:textFill>
                        <w14:solidFill>
                          <w14:schemeClr w14:val="tx1"/>
                        </w14:solidFill>
                      </w14:textFill>
                    </w:rPr>
                    <w:t>后罩盖</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eastAsia="zh-CN"/>
                    </w:rPr>
                    <w:t>万只</w:t>
                  </w:r>
                  <w:r>
                    <w:rPr>
                      <w:rFonts w:hint="default" w:ascii="Times New Roman" w:hAnsi="Times New Roman" w:eastAsia="宋体" w:cs="Times New Roman"/>
                      <w:color w:val="auto"/>
                      <w:kern w:val="0"/>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000000" w:themeColor="text1"/>
                      <w:szCs w:val="21"/>
                      <w:u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120</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bCs/>
                      <w:color w:val="auto"/>
                      <w:szCs w:val="21"/>
                      <w:lang w:val="en-US" w:eastAsia="zh-CN"/>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5</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color w:val="000000" w:themeColor="text1"/>
                      <w:sz w:val="21"/>
                      <w:szCs w:val="21"/>
                      <w:u w:val="none" w:color="auto"/>
                      <w14:textFill>
                        <w14:solidFill>
                          <w14:schemeClr w14:val="tx1"/>
                        </w14:solidFill>
                      </w14:textFill>
                    </w:rPr>
                    <w:t>绝缘纸</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kern w:val="0"/>
                      <w:sz w:val="21"/>
                      <w:szCs w:val="21"/>
                      <w:lang w:eastAsia="zh-CN"/>
                    </w:rPr>
                    <w:t>万张</w:t>
                  </w:r>
                  <w:r>
                    <w:rPr>
                      <w:rFonts w:hint="default" w:ascii="Times New Roman" w:hAnsi="Times New Roman" w:eastAsia="宋体" w:cs="Times New Roman"/>
                      <w:color w:val="auto"/>
                      <w:kern w:val="0"/>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240</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240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6</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color w:val="000000" w:themeColor="text1"/>
                      <w:sz w:val="21"/>
                      <w:szCs w:val="21"/>
                      <w:u w:val="none" w:color="auto"/>
                      <w14:textFill>
                        <w14:solidFill>
                          <w14:schemeClr w14:val="tx1"/>
                        </w14:solidFill>
                      </w14:textFill>
                    </w:rPr>
                    <w:t>衬套</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kern w:val="0"/>
                      <w:sz w:val="21"/>
                      <w:szCs w:val="21"/>
                      <w:lang w:eastAsia="zh-CN"/>
                    </w:rPr>
                    <w:t>万只</w:t>
                  </w:r>
                  <w:r>
                    <w:rPr>
                      <w:rFonts w:hint="default" w:ascii="Times New Roman" w:hAnsi="Times New Roman" w:cs="Times New Roman"/>
                      <w:color w:val="auto"/>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120</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17</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碳刷保护套</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eastAsia="宋体" w:cs="Times New Roman"/>
                      <w:color w:val="auto"/>
                      <w:kern w:val="0"/>
                      <w:sz w:val="21"/>
                      <w:szCs w:val="21"/>
                      <w:lang w:eastAsia="zh-CN"/>
                    </w:rPr>
                    <w:t>万只</w:t>
                  </w:r>
                  <w:r>
                    <w:rPr>
                      <w:rFonts w:hint="default" w:ascii="Times New Roman" w:hAnsi="Times New Roman" w:cs="Times New Roman"/>
                      <w:color w:val="auto"/>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120</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18</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轴承套圈</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eastAsia="宋体" w:cs="Times New Roman"/>
                      <w:color w:val="auto"/>
                      <w:kern w:val="0"/>
                      <w:sz w:val="21"/>
                      <w:szCs w:val="21"/>
                      <w:lang w:eastAsia="zh-CN"/>
                    </w:rPr>
                    <w:t>万只</w:t>
                  </w:r>
                  <w:r>
                    <w:rPr>
                      <w:rFonts w:hint="default" w:ascii="Times New Roman" w:hAnsi="Times New Roman" w:cs="Times New Roman"/>
                      <w:color w:val="auto"/>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120</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螺栓、螺母</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eastAsia="宋体" w:cs="Times New Roman"/>
                      <w:color w:val="auto"/>
                      <w:kern w:val="0"/>
                      <w:sz w:val="21"/>
                      <w:szCs w:val="21"/>
                      <w:lang w:eastAsia="zh-CN"/>
                    </w:rPr>
                    <w:t>万个</w:t>
                  </w:r>
                  <w:r>
                    <w:rPr>
                      <w:rFonts w:hint="default" w:ascii="Times New Roman" w:hAnsi="Times New Roman" w:cs="Times New Roman"/>
                      <w:color w:val="auto"/>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400</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皮带轮</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eastAsia="宋体" w:cs="Times New Roman"/>
                      <w:color w:val="auto"/>
                      <w:kern w:val="0"/>
                      <w:sz w:val="21"/>
                      <w:szCs w:val="21"/>
                      <w:lang w:eastAsia="zh-CN"/>
                    </w:rPr>
                    <w:t>万只</w:t>
                  </w:r>
                  <w:r>
                    <w:rPr>
                      <w:rFonts w:hint="default" w:ascii="Times New Roman" w:hAnsi="Times New Roman" w:cs="Times New Roman"/>
                      <w:color w:val="auto"/>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120</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14:textFill>
                        <w14:solidFill>
                          <w14:schemeClr w14:val="tx1"/>
                        </w14:solidFill>
                      </w14:textFill>
                    </w:rPr>
                    <w:t>轴承（前、后）</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eastAsia="宋体" w:cs="Times New Roman"/>
                      <w:color w:val="auto"/>
                      <w:kern w:val="0"/>
                      <w:sz w:val="21"/>
                      <w:szCs w:val="21"/>
                      <w:lang w:eastAsia="zh-CN"/>
                    </w:rPr>
                    <w:t>万只</w:t>
                  </w:r>
                  <w:r>
                    <w:rPr>
                      <w:rFonts w:hint="default" w:ascii="Times New Roman" w:hAnsi="Times New Roman" w:cs="Times New Roman"/>
                      <w:color w:val="auto"/>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120</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color w:val="000000" w:themeColor="text1"/>
                      <w:sz w:val="21"/>
                      <w:szCs w:val="21"/>
                      <w:u w:val="none" w:color="auto"/>
                      <w14:textFill>
                        <w14:solidFill>
                          <w14:schemeClr w14:val="tx1"/>
                        </w14:solidFill>
                      </w14:textFill>
                    </w:rPr>
                  </w:pPr>
                  <w:r>
                    <w:rPr>
                      <w:rFonts w:hint="default" w:ascii="Times New Roman" w:hAnsi="Times New Roman" w:cs="Times New Roman"/>
                      <w:color w:val="000000" w:themeColor="text1"/>
                      <w:sz w:val="21"/>
                      <w:szCs w:val="21"/>
                      <w:u w:val="none" w:color="auto"/>
                      <w:lang w:eastAsia="zh-CN"/>
                      <w14:textFill>
                        <w14:solidFill>
                          <w14:schemeClr w14:val="tx1"/>
                        </w14:solidFill>
                      </w14:textFill>
                    </w:rPr>
                    <w:t>切削液</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eastAsia="zh-CN"/>
                    </w:rPr>
                  </w:pPr>
                  <w:r>
                    <w:rPr>
                      <w:rFonts w:hint="eastAsia" w:ascii="Times New Roman" w:hAnsi="Times New Roman" w:eastAsia="宋体" w:cs="Times New Roman"/>
                      <w:color w:val="auto"/>
                      <w:kern w:val="0"/>
                      <w:sz w:val="21"/>
                      <w:szCs w:val="21"/>
                      <w:lang w:val="en-US" w:eastAsia="zh-CN"/>
                    </w:rPr>
                    <w:t>t</w:t>
                  </w:r>
                  <w:r>
                    <w:rPr>
                      <w:rFonts w:hint="default" w:ascii="Times New Roman" w:hAnsi="Times New Roman" w:cs="Times New Roman"/>
                      <w:color w:val="auto"/>
                      <w:sz w:val="21"/>
                      <w:szCs w:val="21"/>
                    </w:rPr>
                    <w:t>/a</w:t>
                  </w:r>
                </w:p>
              </w:tc>
              <w:tc>
                <w:tcPr>
                  <w:tcW w:w="1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w:t>
                  </w:r>
                </w:p>
              </w:tc>
              <w:tc>
                <w:tcPr>
                  <w:tcW w:w="1671" w:type="dxa"/>
                  <w:tcBorders>
                    <w:top w:val="single" w:color="auto" w:sz="4" w:space="0"/>
                    <w:left w:val="single" w:color="auto" w:sz="4" w:space="0"/>
                    <w:bottom w:val="single" w:color="auto" w:sz="4" w:space="0"/>
                    <w:right w:val="single" w:color="auto" w:sz="12" w:space="0"/>
                  </w:tcBorders>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000000" w:themeColor="text1"/>
                      <w:kern w:val="2"/>
                      <w:sz w:val="21"/>
                      <w:szCs w:val="21"/>
                      <w:u w:val="none" w:color="auto"/>
                      <w:lang w:val="en-US" w:eastAsia="zh-CN" w:bidi="ar"/>
                      <w14:textFill>
                        <w14:solidFill>
                          <w14:schemeClr w14:val="tx1"/>
                        </w14:solidFill>
                      </w14:textFill>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23</w:t>
                  </w:r>
                </w:p>
              </w:tc>
              <w:tc>
                <w:tcPr>
                  <w:tcW w:w="126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水</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rPr>
                    <w:t>/a</w:t>
                  </w:r>
                </w:p>
              </w:tc>
              <w:tc>
                <w:tcPr>
                  <w:tcW w:w="99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cs="Times New Roman"/>
                      <w:color w:val="auto"/>
                      <w:szCs w:val="21"/>
                      <w:u w:val="none"/>
                      <w:lang w:val="en-US" w:eastAsia="zh-CN"/>
                    </w:rPr>
                    <w:t>8640</w:t>
                  </w:r>
                </w:p>
              </w:tc>
              <w:tc>
                <w:tcPr>
                  <w:tcW w:w="1007" w:type="pct"/>
                  <w:tcBorders>
                    <w:top w:val="single" w:color="auto" w:sz="4" w:space="0"/>
                    <w:left w:val="single" w:color="auto" w:sz="4" w:space="0"/>
                    <w:bottom w:val="single" w:color="auto" w:sz="4"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Cs w:val="21"/>
                      <w:lang w:val="en-US" w:eastAsia="zh-CN"/>
                    </w:rPr>
                    <w:t>4500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9"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1264"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kern w:val="0"/>
                      <w:sz w:val="21"/>
                      <w:szCs w:val="21"/>
                    </w:rPr>
                    <w:t>电</w:t>
                  </w:r>
                </w:p>
              </w:tc>
              <w:tc>
                <w:tcPr>
                  <w:tcW w:w="999"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kern w:val="0"/>
                      <w:sz w:val="21"/>
                      <w:szCs w:val="21"/>
                    </w:rPr>
                    <w:t>万</w:t>
                  </w:r>
                  <w:r>
                    <w:rPr>
                      <w:rFonts w:hint="default" w:ascii="Times New Roman" w:hAnsi="Times New Roman" w:eastAsia="宋体" w:cs="Times New Roman"/>
                      <w:color w:val="auto"/>
                      <w:kern w:val="0"/>
                      <w:sz w:val="21"/>
                      <w:szCs w:val="21"/>
                      <w:lang w:val="en-US" w:eastAsia="zh-CN"/>
                    </w:rPr>
                    <w:t>kwh</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a</w:t>
                  </w:r>
                </w:p>
              </w:tc>
              <w:tc>
                <w:tcPr>
                  <w:tcW w:w="999"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kern w:val="0"/>
                      <w:sz w:val="21"/>
                      <w:szCs w:val="21"/>
                      <w:lang w:val="en-US" w:eastAsia="zh-CN"/>
                    </w:rPr>
                    <w:t>50</w:t>
                  </w:r>
                </w:p>
              </w:tc>
              <w:tc>
                <w:tcPr>
                  <w:tcW w:w="1007" w:type="pct"/>
                  <w:tcBorders>
                    <w:top w:val="single" w:color="auto" w:sz="4" w:space="0"/>
                    <w:left w:val="single" w:color="auto" w:sz="4" w:space="0"/>
                    <w:bottom w:val="single" w:color="auto" w:sz="12" w:space="0"/>
                    <w:right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2、主要生产设备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表4-2 项目主要生产设备一览表</w:t>
            </w:r>
          </w:p>
          <w:tbl>
            <w:tblPr>
              <w:tblStyle w:val="1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53"/>
              <w:gridCol w:w="2022"/>
              <w:gridCol w:w="2012"/>
              <w:gridCol w:w="1813"/>
              <w:gridCol w:w="17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序号</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设备名称</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型号</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环评</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w:t>
                  </w:r>
                  <w:r>
                    <w:rPr>
                      <w:rFonts w:hint="default" w:ascii="Times New Roman" w:hAnsi="Times New Roman" w:eastAsia="宋体" w:cs="Times New Roman"/>
                      <w:color w:val="000000" w:themeColor="text1"/>
                      <w:sz w:val="21"/>
                      <w:szCs w:val="21"/>
                      <w14:textFill>
                        <w14:solidFill>
                          <w14:schemeClr w14:val="tx1"/>
                        </w14:solidFill>
                      </w14:textFill>
                    </w:rPr>
                    <w:t>数量（台/套）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rPr>
                    <w:t>1</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auto"/>
                      <w:kern w:val="0"/>
                      <w:sz w:val="21"/>
                      <w:szCs w:val="21"/>
                    </w:rPr>
                    <w:t>数控车床</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CK6136i</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20</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rPr>
                    <w:t>2</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auto"/>
                      <w:kern w:val="0"/>
                      <w:sz w:val="21"/>
                      <w:szCs w:val="21"/>
                      <w:u w:val="none" w:color="auto"/>
                      <w:lang w:val="en-US" w:eastAsia="zh-CN"/>
                    </w:rPr>
                    <w:t>冲压机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QSM100/300</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6</w:t>
                  </w:r>
                </w:p>
              </w:tc>
              <w:tc>
                <w:tcPr>
                  <w:tcW w:w="1776" w:type="dxa"/>
                  <w:tcBorders>
                    <w:tl2br w:val="nil"/>
                    <w:tr2bl w:val="nil"/>
                  </w:tcBorders>
                  <w:noWrap w:val="0"/>
                  <w:vAlign w:val="center"/>
                </w:tcPr>
                <w:p>
                  <w:pPr>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3</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auto"/>
                      <w:kern w:val="0"/>
                      <w:sz w:val="21"/>
                      <w:szCs w:val="21"/>
                    </w:rPr>
                    <w:t>定子滴漆机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DDJ-152</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4</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auto"/>
                      <w:kern w:val="0"/>
                      <w:sz w:val="21"/>
                      <w:szCs w:val="21"/>
                    </w:rPr>
                    <w:t>转子浸漆机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ZGJ-127型</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5</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auto"/>
                      <w:kern w:val="0"/>
                      <w:sz w:val="21"/>
                      <w:szCs w:val="21"/>
                    </w:rPr>
                    <w:t>转子自动化生产线</w:t>
                  </w:r>
                </w:p>
              </w:tc>
              <w:tc>
                <w:tcPr>
                  <w:tcW w:w="201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3</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6</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auto"/>
                      <w:kern w:val="0"/>
                      <w:sz w:val="21"/>
                      <w:szCs w:val="21"/>
                    </w:rPr>
                    <w:t>定子自动化生产线</w:t>
                  </w:r>
                </w:p>
              </w:tc>
              <w:tc>
                <w:tcPr>
                  <w:tcW w:w="201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3</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7</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auto"/>
                      <w:kern w:val="0"/>
                      <w:sz w:val="21"/>
                      <w:szCs w:val="21"/>
                    </w:rPr>
                    <w:t>发电机自动化装配线</w:t>
                  </w:r>
                </w:p>
              </w:tc>
              <w:tc>
                <w:tcPr>
                  <w:tcW w:w="201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5</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8</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auto"/>
                      <w:kern w:val="0"/>
                      <w:sz w:val="21"/>
                      <w:szCs w:val="21"/>
                    </w:rPr>
                    <w:t>新能源汽车电机设备生产线</w:t>
                  </w:r>
                </w:p>
              </w:tc>
              <w:tc>
                <w:tcPr>
                  <w:tcW w:w="2012"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9</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auto"/>
                      <w:kern w:val="0"/>
                      <w:sz w:val="21"/>
                      <w:szCs w:val="21"/>
                    </w:rPr>
                    <w:t>多通道分析仪</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AWA6290L</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10</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000000"/>
                      <w:kern w:val="0"/>
                      <w:sz w:val="21"/>
                      <w:szCs w:val="21"/>
                    </w:rPr>
                    <w:t>国际硬度计</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IRHD</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11</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000000"/>
                      <w:kern w:val="0"/>
                      <w:sz w:val="21"/>
                      <w:szCs w:val="21"/>
                    </w:rPr>
                    <w:t>发电机泥浆淋水测试箱</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XGMNJ-I</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12</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000000"/>
                      <w:kern w:val="0"/>
                      <w:sz w:val="21"/>
                      <w:szCs w:val="21"/>
                    </w:rPr>
                    <w:t>发电机耐久测试台</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XGFNJ-III</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10</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13</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000000"/>
                      <w:kern w:val="0"/>
                      <w:sz w:val="21"/>
                      <w:szCs w:val="21"/>
                    </w:rPr>
                    <w:t>五工位自动平衡机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FZS-5AL</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3</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14</w:t>
                  </w:r>
                </w:p>
              </w:tc>
              <w:tc>
                <w:tcPr>
                  <w:tcW w:w="202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Cs/>
                      <w:color w:val="000000"/>
                      <w:kern w:val="0"/>
                      <w:sz w:val="21"/>
                      <w:szCs w:val="21"/>
                    </w:rPr>
                    <w:t>电动叉车</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CPD20S-CQ1</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15</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喷油螺杆压缩机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LGFD（30-37）/0121HA系列</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16</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储气罐（1m³）</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S11-M-250</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1"/>
                      <w:szCs w:val="21"/>
                      <w:u w:val="none" w:color="auto"/>
                      <w:lang w:val="en-US" w:eastAsia="zh-CN"/>
                    </w:rPr>
                    <w:t>17</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变压器</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18</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配电系统</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HX-611</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19</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自动绕线机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CZJ-1</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6</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20</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插纸机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SEQA（BS703）</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3</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21</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落线机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YJ11-6B</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3</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22</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整形机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S11-M-250</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3</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23</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钢筋切断机</w:t>
                  </w:r>
                </w:p>
              </w:tc>
              <w:tc>
                <w:tcPr>
                  <w:tcW w:w="201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24</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数控铣端面打中心孔钻床</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KPD40-400</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25</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数控车床</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CK6136H</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26</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数控铣床</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XJG1</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27</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滚丝机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ZA28-12.5B</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28</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磨床</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MSB1312A</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2</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29</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自动绕线机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30</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下爪极压铆、检测机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AFXYM-15CM</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31</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爪极对正合拢机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AFZHL-15M</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32</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上爪极压铆、检测机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AFSYM-15</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33</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转子凸台自动车床</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M06J-II</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34</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机器人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LS3-401S EPSON</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35</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集电环自动压机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AFZJY-15</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36</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电容储能式电阻焊机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DR-12000uf</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37</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轴承旋铆机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AQXM-14M</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38</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发电机转子轴承入轴机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AFDF-JX11</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u w:val="none" w:color="auto"/>
                      <w:lang w:val="en-US" w:eastAsia="zh-CN"/>
                    </w:rPr>
                    <w:t>39</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皮带轮螺母紧固机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AFPJ-10A</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40</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合拢机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41</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吊紧螺栓紧固机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42</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恒温烙铁</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u w:val="none" w:color="auto"/>
                      <w:lang w:val="en-US" w:eastAsia="zh-CN"/>
                      <w14:textFill>
                        <w14:solidFill>
                          <w14:schemeClr w14:val="tx1"/>
                        </w14:solidFill>
                      </w14:textFill>
                    </w:rPr>
                    <w:t>--</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43</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光纤激光打标机</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KSD-FL-30W</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jc w:val="center"/>
              </w:trPr>
              <w:tc>
                <w:tcPr>
                  <w:tcW w:w="65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44</w:t>
                  </w:r>
                </w:p>
              </w:tc>
              <w:tc>
                <w:tcPr>
                  <w:tcW w:w="2022" w:type="dxa"/>
                  <w:tcBorders>
                    <w:tl2br w:val="nil"/>
                    <w:tr2bl w:val="nil"/>
                  </w:tcBorders>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bCs/>
                      <w:color w:val="000000"/>
                      <w:kern w:val="0"/>
                      <w:sz w:val="21"/>
                      <w:szCs w:val="21"/>
                    </w:rPr>
                    <w:t>耐压测试仪</w:t>
                  </w:r>
                </w:p>
              </w:tc>
              <w:tc>
                <w:tcPr>
                  <w:tcW w:w="2012"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14:textFill>
                        <w14:solidFill>
                          <w14:schemeClr w14:val="tx1"/>
                        </w14:solidFill>
                      </w14:textFill>
                    </w:rPr>
                    <w:t>HT2671A型</w:t>
                  </w:r>
                </w:p>
              </w:tc>
              <w:tc>
                <w:tcPr>
                  <w:tcW w:w="1813"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c>
                <w:tcPr>
                  <w:tcW w:w="1776"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kern w:val="0"/>
                      <w:sz w:val="21"/>
                      <w:szCs w:val="21"/>
                    </w:rPr>
                    <w:t>1</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3、产品方案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表4-3 项目产品方案一览表</w:t>
            </w:r>
          </w:p>
          <w:tbl>
            <w:tblPr>
              <w:tblStyle w:val="14"/>
              <w:tblW w:w="8306"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autofit"/>
              <w:tblCellMar>
                <w:top w:w="0" w:type="dxa"/>
                <w:left w:w="108" w:type="dxa"/>
                <w:bottom w:w="0" w:type="dxa"/>
                <w:right w:w="108" w:type="dxa"/>
              </w:tblCellMar>
            </w:tblPr>
            <w:tblGrid>
              <w:gridCol w:w="716"/>
              <w:gridCol w:w="1811"/>
              <w:gridCol w:w="1864"/>
              <w:gridCol w:w="2012"/>
              <w:gridCol w:w="190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left w:val="single" w:color="auto" w:sz="0"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序号</w:t>
                  </w:r>
                </w:p>
              </w:tc>
              <w:tc>
                <w:tcPr>
                  <w:tcW w:w="1090"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rPr>
                  </w:pPr>
                  <w:r>
                    <w:rPr>
                      <w:rFonts w:hint="default" w:ascii="Times New Roman" w:hAnsi="Times New Roman" w:eastAsia="宋体" w:cs="Times New Roman"/>
                      <w:bCs/>
                      <w:color w:val="auto"/>
                      <w:szCs w:val="21"/>
                    </w:rPr>
                    <w:t>产品名称</w:t>
                  </w:r>
                </w:p>
              </w:tc>
              <w:tc>
                <w:tcPr>
                  <w:tcW w:w="1122"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产品型号</w:t>
                  </w:r>
                </w:p>
              </w:tc>
              <w:tc>
                <w:tcPr>
                  <w:tcW w:w="1211" w:type="pct"/>
                  <w:tcBorders>
                    <w:left w:val="single" w:color="000000" w:sz="4" w:space="0"/>
                    <w:bottom w:val="single" w:color="000000" w:sz="4" w:space="0"/>
                    <w:right w:val="single" w:color="000000" w:sz="4" w:space="0"/>
                  </w:tcBorders>
                  <w:noWrap w:val="0"/>
                  <w:vAlign w:val="center"/>
                </w:tcPr>
                <w:p>
                  <w:pPr>
                    <w:adjustRightInd w:val="0"/>
                    <w:snapToGrid w:val="0"/>
                    <w:spacing w:line="360" w:lineRule="exact"/>
                    <w:jc w:val="center"/>
                    <w:rPr>
                      <w:rFonts w:hint="eastAsia" w:ascii="Times New Roman" w:hAnsi="Times New Roman" w:eastAsia="宋体" w:cs="Times New Roman"/>
                      <w:bCs/>
                      <w:color w:val="auto"/>
                      <w:szCs w:val="21"/>
                      <w:lang w:eastAsia="zh-CN"/>
                    </w:rPr>
                  </w:pPr>
                  <w:r>
                    <w:rPr>
                      <w:rFonts w:hint="eastAsia" w:ascii="Times New Roman" w:hAnsi="Times New Roman" w:eastAsia="宋体" w:cs="Times New Roman"/>
                      <w:bCs/>
                      <w:color w:val="auto"/>
                      <w:szCs w:val="21"/>
                      <w:lang w:eastAsia="zh-CN"/>
                    </w:rPr>
                    <w:t>环评产量</w:t>
                  </w:r>
                  <w:r>
                    <w:rPr>
                      <w:rFonts w:hint="default" w:ascii="Times New Roman" w:hAnsi="Times New Roman" w:eastAsia="宋体" w:cs="Times New Roman"/>
                      <w:bCs/>
                      <w:color w:val="auto"/>
                      <w:szCs w:val="21"/>
                      <w:lang w:eastAsia="zh-CN"/>
                    </w:rPr>
                    <w:t>（</w:t>
                  </w:r>
                  <w:r>
                    <w:rPr>
                      <w:rFonts w:hint="eastAsia" w:ascii="Times New Roman" w:hAnsi="Times New Roman" w:eastAsia="宋体" w:cs="Times New Roman"/>
                      <w:bCs/>
                      <w:color w:val="auto"/>
                      <w:kern w:val="0"/>
                      <w:sz w:val="21"/>
                      <w:szCs w:val="21"/>
                      <w:lang w:val="en-US" w:eastAsia="zh-CN"/>
                    </w:rPr>
                    <w:t>台</w:t>
                  </w:r>
                  <w:r>
                    <w:rPr>
                      <w:rFonts w:hint="default" w:ascii="Times New Roman" w:hAnsi="Times New Roman" w:eastAsia="宋体" w:cs="Times New Roman"/>
                      <w:bCs/>
                      <w:color w:val="auto"/>
                      <w:kern w:val="0"/>
                      <w:sz w:val="21"/>
                      <w:szCs w:val="21"/>
                      <w:lang w:val="en-US" w:eastAsia="zh-CN"/>
                    </w:rPr>
                    <w:t>/年）</w:t>
                  </w:r>
                </w:p>
              </w:tc>
              <w:tc>
                <w:tcPr>
                  <w:tcW w:w="1145" w:type="pct"/>
                  <w:tcBorders>
                    <w:left w:val="single" w:color="000000" w:sz="4" w:space="0"/>
                    <w:bottom w:val="single" w:color="000000" w:sz="4"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rPr>
                  </w:pPr>
                  <w:r>
                    <w:rPr>
                      <w:rFonts w:hint="eastAsia" w:ascii="Times New Roman" w:hAnsi="Times New Roman" w:eastAsia="宋体" w:cs="Times New Roman"/>
                      <w:bCs/>
                      <w:color w:val="auto"/>
                      <w:szCs w:val="21"/>
                      <w:lang w:eastAsia="zh-CN"/>
                    </w:rPr>
                    <w:t>实际</w:t>
                  </w:r>
                  <w:r>
                    <w:rPr>
                      <w:rFonts w:hint="default" w:ascii="Times New Roman" w:hAnsi="Times New Roman" w:eastAsia="宋体" w:cs="Times New Roman"/>
                      <w:bCs/>
                      <w:color w:val="auto"/>
                      <w:szCs w:val="21"/>
                    </w:rPr>
                    <w:t>产量</w:t>
                  </w:r>
                  <w:r>
                    <w:rPr>
                      <w:rFonts w:hint="default" w:ascii="Times New Roman" w:hAnsi="Times New Roman" w:eastAsia="宋体" w:cs="Times New Roman"/>
                      <w:bCs/>
                      <w:color w:val="auto"/>
                      <w:szCs w:val="21"/>
                      <w:lang w:eastAsia="zh-CN"/>
                    </w:rPr>
                    <w:t>（</w:t>
                  </w:r>
                  <w:r>
                    <w:rPr>
                      <w:rFonts w:hint="eastAsia" w:ascii="Times New Roman" w:hAnsi="Times New Roman" w:eastAsia="宋体" w:cs="Times New Roman"/>
                      <w:bCs/>
                      <w:color w:val="auto"/>
                      <w:kern w:val="0"/>
                      <w:sz w:val="21"/>
                      <w:szCs w:val="21"/>
                      <w:lang w:val="en-US" w:eastAsia="zh-CN"/>
                    </w:rPr>
                    <w:t>台/</w:t>
                  </w:r>
                  <w:r>
                    <w:rPr>
                      <w:rFonts w:hint="default" w:ascii="Times New Roman" w:hAnsi="Times New Roman" w:eastAsia="宋体" w:cs="Times New Roman"/>
                      <w:bCs/>
                      <w:color w:val="auto"/>
                      <w:kern w:val="0"/>
                      <w:sz w:val="21"/>
                      <w:szCs w:val="21"/>
                      <w:lang w:val="en-US" w:eastAsia="zh-CN"/>
                    </w:rPr>
                    <w:t>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trHeight w:val="340" w:hRule="atLeast"/>
                <w:jc w:val="center"/>
              </w:trPr>
              <w:tc>
                <w:tcPr>
                  <w:tcW w:w="431" w:type="pct"/>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default" w:ascii="Times New Roman" w:hAnsi="Times New Roman" w:eastAsia="宋体" w:cs="Times New Roman"/>
                      <w:bCs/>
                      <w:color w:val="auto"/>
                      <w:szCs w:val="21"/>
                      <w:lang w:val="en-US" w:eastAsia="zh-CN"/>
                    </w:rPr>
                    <w:t>1</w:t>
                  </w:r>
                </w:p>
              </w:tc>
              <w:tc>
                <w:tcPr>
                  <w:tcW w:w="1090" w:type="pct"/>
                  <w:tcBorders>
                    <w:top w:val="single" w:color="000000" w:sz="4" w:space="0"/>
                    <w:left w:val="single" w:color="000000" w:sz="4" w:space="0"/>
                    <w:bottom w:val="single" w:color="000000" w:sz="12" w:space="0"/>
                    <w:right w:val="single" w:color="000000" w:sz="4" w:space="0"/>
                  </w:tcBorders>
                  <w:noWrap w:val="0"/>
                  <w:vAlign w:val="center"/>
                </w:tcPr>
                <w:p>
                  <w:pPr>
                    <w:spacing w:line="280" w:lineRule="exact"/>
                    <w:jc w:val="center"/>
                    <w:rPr>
                      <w:rFonts w:hint="eastAsia" w:ascii="Times New Roman" w:hAnsi="Times New Roman" w:cs="Times New Roman" w:eastAsiaTheme="minorEastAsia"/>
                      <w:lang w:val="en-US" w:eastAsia="zh-CN"/>
                    </w:rPr>
                  </w:pPr>
                  <w:r>
                    <w:rPr>
                      <w:rFonts w:hint="eastAsia" w:ascii="Times New Roman" w:hAnsi="Times New Roman" w:cs="Times New Roman"/>
                      <w:color w:val="auto"/>
                      <w:szCs w:val="21"/>
                      <w:lang w:eastAsia="zh-CN"/>
                    </w:rPr>
                    <w:t>汽车发电机</w:t>
                  </w:r>
                </w:p>
              </w:tc>
              <w:tc>
                <w:tcPr>
                  <w:tcW w:w="1122" w:type="pct"/>
                  <w:tcBorders>
                    <w:top w:val="single" w:color="000000" w:sz="4" w:space="0"/>
                    <w:left w:val="single" w:color="000000" w:sz="4" w:space="0"/>
                    <w:bottom w:val="single" w:color="000000" w:sz="12" w:space="0"/>
                    <w:right w:val="single" w:color="000000" w:sz="4" w:space="0"/>
                  </w:tcBorders>
                  <w:noWrap w:val="0"/>
                  <w:vAlign w:val="center"/>
                </w:tcPr>
                <w:p>
                  <w:pPr>
                    <w:spacing w:line="280" w:lineRule="exact"/>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JFZ系列</w:t>
                  </w:r>
                </w:p>
              </w:tc>
              <w:tc>
                <w:tcPr>
                  <w:tcW w:w="1211" w:type="pct"/>
                  <w:tcBorders>
                    <w:top w:val="single" w:color="000000" w:sz="4" w:space="0"/>
                    <w:left w:val="single" w:color="000000" w:sz="4" w:space="0"/>
                    <w:bottom w:val="single" w:color="000000" w:sz="12" w:space="0"/>
                    <w:right w:val="single" w:color="000000" w:sz="4" w:space="0"/>
                  </w:tcBorders>
                  <w:noWrap w:val="0"/>
                  <w:vAlign w:val="center"/>
                </w:tcPr>
                <w:p>
                  <w:pPr>
                    <w:spacing w:line="280" w:lineRule="exact"/>
                    <w:jc w:val="center"/>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color w:val="auto"/>
                      <w:szCs w:val="21"/>
                      <w:lang w:val="en-US" w:eastAsia="zh-CN"/>
                    </w:rPr>
                    <w:t>120万</w:t>
                  </w:r>
                </w:p>
              </w:tc>
              <w:tc>
                <w:tcPr>
                  <w:tcW w:w="1145" w:type="pct"/>
                  <w:tcBorders>
                    <w:top w:val="single" w:color="000000" w:sz="4" w:space="0"/>
                    <w:left w:val="single" w:color="000000" w:sz="4" w:space="0"/>
                    <w:bottom w:val="single" w:color="000000" w:sz="12" w:space="0"/>
                    <w:right w:val="single" w:color="000000" w:sz="12" w:space="0"/>
                  </w:tcBorders>
                  <w:noWrap w:val="0"/>
                  <w:vAlign w:val="center"/>
                </w:tcPr>
                <w:p>
                  <w:pPr>
                    <w:adjustRightInd w:val="0"/>
                    <w:snapToGrid w:val="0"/>
                    <w:spacing w:line="360" w:lineRule="exact"/>
                    <w:jc w:val="center"/>
                    <w:rPr>
                      <w:rFonts w:hint="default" w:ascii="Times New Roman" w:hAnsi="Times New Roman" w:cs="Times New Roman"/>
                      <w:lang w:val="en-US" w:eastAsia="zh-CN"/>
                    </w:rPr>
                  </w:pPr>
                  <w:r>
                    <w:rPr>
                      <w:rFonts w:hint="eastAsia" w:ascii="Times New Roman" w:hAnsi="Times New Roman" w:cs="Times New Roman"/>
                      <w:bCs/>
                      <w:color w:val="auto"/>
                      <w:szCs w:val="21"/>
                      <w:lang w:val="en-US" w:eastAsia="zh-CN"/>
                    </w:rPr>
                    <w:t>120万</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4、水平衡</w:t>
            </w:r>
          </w:p>
          <w:p>
            <w:pPr>
              <w:adjustRightInd w:val="0"/>
              <w:snapToGrid w:val="0"/>
              <w:spacing w:line="520" w:lineRule="exact"/>
              <w:ind w:firstLine="480" w:firstLineChars="200"/>
              <w:rPr>
                <w:rFonts w:hint="eastAsia" w:ascii="Times New Roman" w:hAnsi="Times New Roman" w:cs="Times New Roman"/>
                <w:color w:val="auto"/>
                <w:kern w:val="0"/>
                <w:sz w:val="24"/>
                <w:szCs w:val="24"/>
                <w:lang w:val="en-US" w:eastAsia="zh-CN"/>
              </w:rPr>
            </w:pPr>
            <w:r>
              <w:rPr>
                <w:rFonts w:hint="default" w:ascii="Times New Roman" w:hAnsi="Times New Roman" w:cs="Times New Roman"/>
                <w:color w:val="auto"/>
                <w:sz w:val="24"/>
              </w:rPr>
              <w:t>本项目</w:t>
            </w:r>
            <w:r>
              <w:rPr>
                <w:rFonts w:hint="eastAsia" w:ascii="Times New Roman" w:hAnsi="Times New Roman" w:cs="Times New Roman"/>
                <w:color w:val="auto"/>
                <w:sz w:val="24"/>
                <w:szCs w:val="24"/>
                <w:lang w:eastAsia="zh-CN"/>
              </w:rPr>
              <w:t>用水主要为职工生活用水及食堂用水，生活污水及食堂废水</w:t>
            </w:r>
            <w:r>
              <w:rPr>
                <w:rFonts w:hint="default" w:ascii="Times New Roman" w:hAnsi="Times New Roman" w:cs="Times New Roman"/>
                <w:color w:val="auto"/>
                <w:sz w:val="24"/>
                <w:lang w:eastAsia="zh-CN"/>
              </w:rPr>
              <w:t>排放</w:t>
            </w:r>
            <w:r>
              <w:rPr>
                <w:rFonts w:hint="default" w:ascii="Times New Roman" w:hAnsi="Times New Roman" w:cs="Times New Roman"/>
                <w:color w:val="auto"/>
                <w:sz w:val="24"/>
              </w:rPr>
              <w:t>量</w:t>
            </w:r>
            <w:r>
              <w:rPr>
                <w:rFonts w:hint="default" w:ascii="Times New Roman" w:hAnsi="Times New Roman" w:cs="Times New Roman"/>
                <w:color w:val="auto"/>
                <w:sz w:val="24"/>
                <w:lang w:eastAsia="zh-CN"/>
              </w:rPr>
              <w:t>为</w:t>
            </w:r>
            <w:r>
              <w:rPr>
                <w:rFonts w:hint="eastAsia" w:ascii="Times New Roman" w:hAnsi="Times New Roman" w:cs="Times New Roman"/>
                <w:color w:val="auto"/>
                <w:sz w:val="24"/>
                <w:lang w:val="en-US" w:eastAsia="zh-CN"/>
              </w:rPr>
              <w:t>12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d</w:t>
            </w:r>
            <w:r>
              <w:rPr>
                <w:rFonts w:hint="eastAsia" w:ascii="Times New Roman" w:hAnsi="Times New Roman" w:cs="Times New Roman"/>
                <w:color w:val="auto"/>
                <w:sz w:val="24"/>
                <w:lang w:val="en-US" w:eastAsia="zh-CN"/>
              </w:rPr>
              <w:t>（3600m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/a）。本项目产生的污水经化粪池预处理后排入市政污水管网，进入宁国市南山污水处理厂处理。</w:t>
            </w:r>
          </w:p>
          <w:p>
            <w:pPr>
              <w:spacing w:before="62" w:beforeLines="20" w:line="360" w:lineRule="auto"/>
              <w:jc w:val="center"/>
              <w:rPr>
                <w:rFonts w:hint="default" w:ascii="Times New Roman" w:hAnsi="Times New Roman" w:cs="Times New Roman"/>
                <w:b w:val="0"/>
                <w:bCs w:val="0"/>
                <w:snapToGrid/>
                <w:color w:val="auto"/>
                <w:spacing w:val="-2"/>
                <w:kern w:val="2"/>
                <w:sz w:val="24"/>
                <w:szCs w:val="24"/>
                <w:highlight w:val="none"/>
                <w:lang w:val="en-US" w:eastAsia="zh-CN" w:bidi="ar-SA"/>
              </w:rPr>
            </w:pPr>
            <w:r>
              <w:drawing>
                <wp:inline distT="0" distB="0" distL="114300" distR="114300">
                  <wp:extent cx="5325110" cy="1902460"/>
                  <wp:effectExtent l="0" t="0" r="8890"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6"/>
                          <a:srcRect r="12214"/>
                          <a:stretch>
                            <a:fillRect/>
                          </a:stretch>
                        </pic:blipFill>
                        <pic:spPr>
                          <a:xfrm>
                            <a:off x="0" y="0"/>
                            <a:ext cx="5325110" cy="1902460"/>
                          </a:xfrm>
                          <a:prstGeom prst="rect">
                            <a:avLst/>
                          </a:prstGeom>
                          <a:noFill/>
                          <a:ln>
                            <a:noFill/>
                          </a:ln>
                        </pic:spPr>
                      </pic:pic>
                    </a:graphicData>
                  </a:graphic>
                </wp:inline>
              </w:drawing>
            </w:r>
          </w:p>
          <w:p>
            <w:pPr>
              <w:spacing w:before="62" w:beforeLines="20" w:line="360" w:lineRule="auto"/>
              <w:jc w:val="center"/>
              <w:rPr>
                <w:rFonts w:hint="default" w:ascii="Times New Roman" w:hAnsi="Times New Roman" w:cs="Times New Roman"/>
                <w:lang w:val="en-US" w:eastAsia="zh-CN"/>
              </w:rPr>
            </w:pPr>
            <w:r>
              <w:rPr>
                <w:rFonts w:hint="default" w:ascii="Times New Roman" w:hAnsi="Times New Roman" w:eastAsia="宋体" w:cs="Times New Roman"/>
                <w:b/>
                <w:bCs/>
                <w:color w:val="000000"/>
                <w:kern w:val="2"/>
                <w:sz w:val="24"/>
                <w:szCs w:val="24"/>
                <w:lang w:val="en-US" w:eastAsia="zh-CN" w:bidi="ar-SA"/>
              </w:rPr>
              <w:t>图4-</w:t>
            </w:r>
            <w:r>
              <w:rPr>
                <w:rFonts w:hint="eastAsia" w:ascii="Times New Roman" w:hAnsi="Times New Roman" w:eastAsia="宋体" w:cs="Times New Roman"/>
                <w:b/>
                <w:bCs/>
                <w:color w:val="000000"/>
                <w:kern w:val="2"/>
                <w:sz w:val="24"/>
                <w:szCs w:val="24"/>
                <w:lang w:val="en-US" w:eastAsia="zh-CN" w:bidi="ar-SA"/>
              </w:rPr>
              <w:t>1</w:t>
            </w:r>
            <w:r>
              <w:rPr>
                <w:rFonts w:hint="default" w:ascii="Times New Roman" w:hAnsi="Times New Roman" w:eastAsia="宋体" w:cs="Times New Roman"/>
                <w:b/>
                <w:bCs/>
                <w:color w:val="000000"/>
                <w:kern w:val="2"/>
                <w:sz w:val="24"/>
                <w:szCs w:val="24"/>
                <w:lang w:val="en-US" w:eastAsia="zh-CN" w:bidi="ar-SA"/>
              </w:rPr>
              <w:t xml:space="preserve"> </w:t>
            </w:r>
            <w:r>
              <w:rPr>
                <w:rFonts w:hint="eastAsia" w:ascii="Times New Roman" w:hAnsi="Times New Roman" w:eastAsia="宋体" w:cs="Times New Roman"/>
                <w:b/>
                <w:bCs/>
                <w:color w:val="000000"/>
                <w:kern w:val="2"/>
                <w:sz w:val="24"/>
                <w:szCs w:val="24"/>
                <w:lang w:val="en-US" w:eastAsia="zh-CN" w:bidi="ar-SA"/>
              </w:rPr>
              <w:t>项目</w:t>
            </w:r>
            <w:r>
              <w:rPr>
                <w:rFonts w:hint="default" w:ascii="Times New Roman" w:hAnsi="Times New Roman" w:eastAsia="宋体" w:cs="Times New Roman"/>
                <w:b/>
                <w:bCs/>
                <w:color w:val="000000"/>
                <w:kern w:val="2"/>
                <w:sz w:val="24"/>
                <w:szCs w:val="24"/>
                <w:lang w:val="en-US" w:eastAsia="zh-CN" w:bidi="ar-SA"/>
              </w:rPr>
              <w:t>水平衡图 单位</w:t>
            </w:r>
            <w:r>
              <w:rPr>
                <w:rFonts w:hint="eastAsia" w:ascii="Times New Roman" w:hAnsi="Times New Roman" w:eastAsia="宋体" w:cs="Times New Roman"/>
                <w:b/>
                <w:bCs/>
                <w:color w:val="000000"/>
                <w:kern w:val="2"/>
                <w:sz w:val="24"/>
                <w:szCs w:val="24"/>
                <w:lang w:val="en-US" w:eastAsia="zh-CN" w:bidi="ar-SA"/>
              </w:rPr>
              <w:t>：</w:t>
            </w:r>
            <w:r>
              <w:rPr>
                <w:rFonts w:hint="default" w:ascii="Times New Roman" w:hAnsi="Times New Roman" w:eastAsia="宋体" w:cs="Times New Roman"/>
                <w:b/>
                <w:bCs/>
                <w:color w:val="000000"/>
                <w:kern w:val="2"/>
                <w:sz w:val="24"/>
                <w:szCs w:val="24"/>
                <w:lang w:val="en-US" w:eastAsia="zh-CN" w:bidi="ar-SA"/>
              </w:rPr>
              <w:t>m³/d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19" w:hRule="atLeast"/>
          <w:jc w:val="center"/>
        </w:trPr>
        <w:tc>
          <w:tcPr>
            <w:tcW w:w="5000" w:type="pct"/>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五、主要工艺流程及产污环节</w:t>
            </w:r>
          </w:p>
          <w:p>
            <w:pPr>
              <w:keepNext w:val="0"/>
              <w:keepLines w:val="0"/>
              <w:pageBreakBefore w:val="0"/>
              <w:widowControl w:val="0"/>
              <w:kinsoku/>
              <w:wordWrap/>
              <w:overflowPunct/>
              <w:topLinePunct w:val="0"/>
              <w:autoSpaceDE/>
              <w:autoSpaceDN/>
              <w:bidi w:val="0"/>
              <w:snapToGrid/>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转子总成生产工艺流程简述(图示)：</w:t>
            </w:r>
          </w:p>
          <w:p>
            <w:pPr>
              <w:pStyle w:val="37"/>
              <w:keepNext w:val="0"/>
              <w:keepLines w:val="0"/>
              <w:pageBreakBefore w:val="0"/>
              <w:widowControl w:val="0"/>
              <w:kinsoku/>
              <w:wordWrap/>
              <w:overflowPunct/>
              <w:topLinePunct w:val="0"/>
              <w:autoSpaceDE/>
              <w:autoSpaceDN/>
              <w:bidi w:val="0"/>
              <w:snapToGrid/>
              <w:spacing w:line="360" w:lineRule="auto"/>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024755" cy="7009765"/>
                  <wp:effectExtent l="0" t="0" r="4445" b="635"/>
                  <wp:docPr id="8" name="图片 8" descr="E:\金鑫电机\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金鑫电机\图片1.png图片1"/>
                          <pic:cNvPicPr>
                            <a:picLocks noChangeAspect="1"/>
                          </pic:cNvPicPr>
                        </pic:nvPicPr>
                        <pic:blipFill>
                          <a:blip r:embed="rId7"/>
                          <a:srcRect/>
                          <a:stretch>
                            <a:fillRect/>
                          </a:stretch>
                        </pic:blipFill>
                        <pic:spPr>
                          <a:xfrm>
                            <a:off x="0" y="0"/>
                            <a:ext cx="5024755" cy="7009765"/>
                          </a:xfrm>
                          <a:prstGeom prst="rect">
                            <a:avLst/>
                          </a:prstGeom>
                        </pic:spPr>
                      </pic:pic>
                    </a:graphicData>
                  </a:graphic>
                </wp:inline>
              </w:drawing>
            </w:r>
          </w:p>
          <w:p>
            <w:pPr>
              <w:pStyle w:val="37"/>
              <w:keepNext w:val="0"/>
              <w:keepLines w:val="0"/>
              <w:pageBreakBefore w:val="0"/>
              <w:widowControl w:val="0"/>
              <w:kinsoku/>
              <w:wordWrap/>
              <w:overflowPunct/>
              <w:topLinePunct w:val="0"/>
              <w:autoSpaceDE/>
              <w:autoSpaceDN/>
              <w:bidi w:val="0"/>
              <w:snapToGrid/>
              <w:spacing w:line="360" w:lineRule="auto"/>
              <w:ind w:firstLine="482" w:firstLineChars="20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图</w:t>
            </w:r>
            <w:r>
              <w:rPr>
                <w:rFonts w:hint="eastAsia"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rPr>
              <w:t>转子生产工艺流程图</w:t>
            </w:r>
          </w:p>
          <w:p>
            <w:pPr>
              <w:keepNext w:val="0"/>
              <w:keepLines w:val="0"/>
              <w:pageBreakBefore w:val="0"/>
              <w:widowControl w:val="0"/>
              <w:kinsoku/>
              <w:wordWrap/>
              <w:overflowPunct/>
              <w:topLinePunct w:val="0"/>
              <w:autoSpaceDE/>
              <w:autoSpaceDN/>
              <w:bidi w:val="0"/>
              <w:snapToGrid/>
              <w:spacing w:line="360" w:lineRule="auto"/>
              <w:ind w:firstLine="482" w:firstLineChars="200"/>
              <w:rPr>
                <w:rFonts w:hint="eastAsia" w:ascii="Times New Roman" w:hAnsi="Times New Roman" w:cs="Times New Roman"/>
                <w:b/>
                <w:bCs/>
                <w:color w:val="auto"/>
                <w:sz w:val="24"/>
                <w:szCs w:val="24"/>
                <w:lang w:eastAsia="zh-CN"/>
              </w:rPr>
            </w:pPr>
          </w:p>
          <w:p>
            <w:pPr>
              <w:keepNext w:val="0"/>
              <w:keepLines w:val="0"/>
              <w:pageBreakBefore w:val="0"/>
              <w:widowControl w:val="0"/>
              <w:kinsoku/>
              <w:wordWrap/>
              <w:overflowPunct/>
              <w:topLinePunct w:val="0"/>
              <w:autoSpaceDE/>
              <w:autoSpaceDN/>
              <w:bidi w:val="0"/>
              <w:snapToGrid/>
              <w:spacing w:line="360" w:lineRule="auto"/>
              <w:ind w:firstLine="482" w:firstLineChars="200"/>
              <w:rPr>
                <w:rFonts w:hint="eastAsia" w:ascii="Times New Roman" w:hAnsi="Times New Roman" w:cs="Times New Roman"/>
                <w:b/>
                <w:bCs/>
                <w:color w:val="auto"/>
                <w:sz w:val="24"/>
                <w:szCs w:val="24"/>
                <w:lang w:eastAsia="zh-CN"/>
              </w:rPr>
            </w:pPr>
          </w:p>
          <w:p>
            <w:pPr>
              <w:keepNext w:val="0"/>
              <w:keepLines w:val="0"/>
              <w:pageBreakBefore w:val="0"/>
              <w:widowControl w:val="0"/>
              <w:kinsoku/>
              <w:wordWrap/>
              <w:overflowPunct/>
              <w:topLinePunct w:val="0"/>
              <w:autoSpaceDE/>
              <w:autoSpaceDN/>
              <w:bidi w:val="0"/>
              <w:snapToGrid/>
              <w:spacing w:line="360" w:lineRule="auto"/>
              <w:ind w:firstLine="482" w:firstLineChars="20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定子总成生产工艺流程简述(图示)：</w:t>
            </w:r>
          </w:p>
          <w:p>
            <w:pPr>
              <w:pStyle w:val="37"/>
              <w:keepNext w:val="0"/>
              <w:keepLines w:val="0"/>
              <w:pageBreakBefore w:val="0"/>
              <w:widowControl w:val="0"/>
              <w:kinsoku/>
              <w:wordWrap/>
              <w:overflowPunct/>
              <w:topLinePunct w:val="0"/>
              <w:autoSpaceDE/>
              <w:autoSpaceDN/>
              <w:bidi w:val="0"/>
              <w:snapToGrid/>
              <w:spacing w:line="360" w:lineRule="auto"/>
              <w:ind w:left="0" w:leftChars="0" w:firstLine="0" w:firstLineChars="0"/>
              <w:jc w:val="center"/>
              <w:rPr>
                <w:rFonts w:hint="eastAsia"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color w:val="auto"/>
                <w:sz w:val="24"/>
                <w:szCs w:val="24"/>
                <w:lang w:eastAsia="zh-CN"/>
              </w:rPr>
              <w:drawing>
                <wp:inline distT="0" distB="0" distL="114300" distR="114300">
                  <wp:extent cx="4817110" cy="6232525"/>
                  <wp:effectExtent l="0" t="0" r="2540" b="15875"/>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8"/>
                          <a:stretch>
                            <a:fillRect/>
                          </a:stretch>
                        </pic:blipFill>
                        <pic:spPr>
                          <a:xfrm>
                            <a:off x="0" y="0"/>
                            <a:ext cx="4817110" cy="62325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napToGrid/>
              <w:spacing w:line="360" w:lineRule="auto"/>
              <w:ind w:firstLine="482" w:firstLineChars="200"/>
              <w:jc w:val="center"/>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图</w:t>
            </w:r>
            <w:r>
              <w:rPr>
                <w:rFonts w:hint="eastAsia"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 xml:space="preserve">2 </w:t>
            </w:r>
            <w:r>
              <w:rPr>
                <w:rFonts w:hint="default" w:ascii="Times New Roman" w:hAnsi="Times New Roman" w:cs="Times New Roman"/>
                <w:b/>
                <w:bCs/>
                <w:color w:val="auto"/>
                <w:sz w:val="24"/>
                <w:szCs w:val="24"/>
              </w:rPr>
              <w:t>定子生产工艺流程图</w:t>
            </w:r>
          </w:p>
          <w:p>
            <w:pPr>
              <w:keepNext w:val="0"/>
              <w:keepLines w:val="0"/>
              <w:pageBreakBefore w:val="0"/>
              <w:widowControl w:val="0"/>
              <w:kinsoku/>
              <w:wordWrap/>
              <w:overflowPunct/>
              <w:topLinePunct w:val="0"/>
              <w:autoSpaceDE/>
              <w:autoSpaceDN/>
              <w:bidi w:val="0"/>
              <w:snapToGrid/>
              <w:spacing w:line="360" w:lineRule="auto"/>
              <w:ind w:firstLine="482" w:firstLineChars="200"/>
              <w:rPr>
                <w:rFonts w:hint="eastAsia" w:ascii="Times New Roman" w:hAnsi="Times New Roman" w:cs="Times New Roman"/>
                <w:b/>
                <w:bCs/>
                <w:color w:val="auto"/>
                <w:sz w:val="24"/>
                <w:szCs w:val="24"/>
                <w:lang w:eastAsia="zh-CN"/>
              </w:rPr>
            </w:pPr>
          </w:p>
          <w:p>
            <w:pPr>
              <w:pStyle w:val="10"/>
              <w:rPr>
                <w:rFonts w:hint="eastAsia"/>
                <w:lang w:eastAsia="zh-CN"/>
              </w:rPr>
            </w:pPr>
          </w:p>
          <w:p>
            <w:pPr>
              <w:keepNext w:val="0"/>
              <w:keepLines w:val="0"/>
              <w:pageBreakBefore w:val="0"/>
              <w:widowControl w:val="0"/>
              <w:kinsoku/>
              <w:wordWrap/>
              <w:overflowPunct/>
              <w:topLinePunct w:val="0"/>
              <w:autoSpaceDE/>
              <w:autoSpaceDN/>
              <w:bidi w:val="0"/>
              <w:snapToGrid/>
              <w:spacing w:line="360" w:lineRule="auto"/>
              <w:ind w:firstLine="482" w:firstLineChars="200"/>
              <w:rPr>
                <w:rFonts w:hint="eastAsia" w:ascii="Times New Roman" w:hAnsi="Times New Roman" w:cs="Times New Roman"/>
                <w:b/>
                <w:bCs/>
                <w:color w:val="auto"/>
                <w:sz w:val="24"/>
                <w:szCs w:val="24"/>
                <w:lang w:eastAsia="zh-CN"/>
              </w:rPr>
            </w:pPr>
          </w:p>
          <w:p>
            <w:pPr>
              <w:keepNext w:val="0"/>
              <w:keepLines w:val="0"/>
              <w:pageBreakBefore w:val="0"/>
              <w:widowControl w:val="0"/>
              <w:kinsoku/>
              <w:wordWrap/>
              <w:overflowPunct/>
              <w:topLinePunct w:val="0"/>
              <w:autoSpaceDE/>
              <w:autoSpaceDN/>
              <w:bidi w:val="0"/>
              <w:snapToGrid/>
              <w:spacing w:line="360" w:lineRule="auto"/>
              <w:ind w:firstLine="482" w:firstLineChars="200"/>
              <w:rPr>
                <w:rFonts w:hint="eastAsia" w:ascii="Times New Roman" w:hAnsi="Times New Roman" w:cs="Times New Roman"/>
                <w:b/>
                <w:bCs/>
                <w:color w:val="auto"/>
                <w:sz w:val="24"/>
                <w:szCs w:val="24"/>
                <w:lang w:eastAsia="zh-CN"/>
              </w:rPr>
            </w:pPr>
          </w:p>
          <w:p>
            <w:pPr>
              <w:keepNext w:val="0"/>
              <w:keepLines w:val="0"/>
              <w:pageBreakBefore w:val="0"/>
              <w:widowControl w:val="0"/>
              <w:kinsoku/>
              <w:wordWrap/>
              <w:overflowPunct/>
              <w:topLinePunct w:val="0"/>
              <w:autoSpaceDE/>
              <w:autoSpaceDN/>
              <w:bidi w:val="0"/>
              <w:snapToGrid/>
              <w:spacing w:line="360" w:lineRule="auto"/>
              <w:ind w:firstLine="482" w:firstLineChars="200"/>
              <w:rPr>
                <w:rFonts w:hint="eastAsia" w:ascii="Times New Roman" w:hAnsi="Times New Roman" w:cs="Times New Roman"/>
                <w:b/>
                <w:bCs/>
                <w:color w:val="auto"/>
                <w:sz w:val="24"/>
                <w:szCs w:val="24"/>
                <w:lang w:eastAsia="zh-CN"/>
              </w:rPr>
            </w:pPr>
          </w:p>
          <w:p>
            <w:pPr>
              <w:keepNext w:val="0"/>
              <w:keepLines w:val="0"/>
              <w:pageBreakBefore w:val="0"/>
              <w:widowControl w:val="0"/>
              <w:kinsoku/>
              <w:wordWrap/>
              <w:overflowPunct/>
              <w:topLinePunct w:val="0"/>
              <w:autoSpaceDE/>
              <w:autoSpaceDN/>
              <w:bidi w:val="0"/>
              <w:snapToGrid/>
              <w:spacing w:line="360" w:lineRule="auto"/>
              <w:ind w:firstLine="482" w:firstLineChars="200"/>
              <w:rPr>
                <w:rFonts w:hint="eastAsia" w:ascii="Times New Roman" w:hAnsi="Times New Roman" w:cs="Times New Roman"/>
                <w:b/>
                <w:bCs/>
                <w:color w:val="auto"/>
                <w:sz w:val="24"/>
                <w:szCs w:val="24"/>
                <w:lang w:eastAsia="zh-CN"/>
              </w:rPr>
            </w:pPr>
          </w:p>
          <w:p>
            <w:pPr>
              <w:keepNext w:val="0"/>
              <w:keepLines w:val="0"/>
              <w:pageBreakBefore w:val="0"/>
              <w:widowControl w:val="0"/>
              <w:kinsoku/>
              <w:wordWrap/>
              <w:overflowPunct/>
              <w:topLinePunct w:val="0"/>
              <w:autoSpaceDE/>
              <w:autoSpaceDN/>
              <w:bidi w:val="0"/>
              <w:snapToGrid/>
              <w:spacing w:line="360" w:lineRule="auto"/>
              <w:ind w:firstLine="482" w:firstLineChars="20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3</w:t>
            </w:r>
            <w:r>
              <w:rPr>
                <w:rFonts w:hint="eastAsia"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发电机总成生产工艺流程简述(图示)：</w:t>
            </w:r>
          </w:p>
          <w:p>
            <w:pPr>
              <w:keepNext w:val="0"/>
              <w:keepLines w:val="0"/>
              <w:pageBreakBefore w:val="0"/>
              <w:widowControl w:val="0"/>
              <w:kinsoku/>
              <w:wordWrap/>
              <w:overflowPunct/>
              <w:topLinePunct w:val="0"/>
              <w:autoSpaceDE/>
              <w:autoSpaceDN/>
              <w:bidi w:val="0"/>
              <w:snapToGrid/>
              <w:spacing w:line="360" w:lineRule="auto"/>
              <w:ind w:firstLine="482" w:firstLineChars="200"/>
              <w:jc w:val="center"/>
              <w:rPr>
                <w:rFonts w:hint="eastAsia" w:ascii="Times New Roman" w:hAnsi="Times New Roman" w:cs="Times New Roman" w:eastAsiaTheme="minorEastAsia"/>
                <w:b/>
                <w:bCs/>
                <w:color w:val="auto"/>
                <w:sz w:val="24"/>
                <w:szCs w:val="24"/>
                <w:lang w:eastAsia="zh-CN"/>
              </w:rPr>
            </w:pPr>
            <w:r>
              <w:rPr>
                <w:rFonts w:hint="eastAsia" w:ascii="Times New Roman" w:hAnsi="Times New Roman" w:cs="Times New Roman" w:eastAsiaTheme="minorEastAsia"/>
                <w:b/>
                <w:bCs/>
                <w:color w:val="auto"/>
                <w:sz w:val="24"/>
                <w:szCs w:val="24"/>
                <w:lang w:eastAsia="zh-CN"/>
              </w:rPr>
              <w:drawing>
                <wp:inline distT="0" distB="0" distL="114300" distR="114300">
                  <wp:extent cx="4615180" cy="6733540"/>
                  <wp:effectExtent l="0" t="0" r="13970" b="10160"/>
                  <wp:docPr id="13"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3"/>
                          <pic:cNvPicPr>
                            <a:picLocks noChangeAspect="1"/>
                          </pic:cNvPicPr>
                        </pic:nvPicPr>
                        <pic:blipFill>
                          <a:blip r:embed="rId9"/>
                          <a:stretch>
                            <a:fillRect/>
                          </a:stretch>
                        </pic:blipFill>
                        <pic:spPr>
                          <a:xfrm>
                            <a:off x="0" y="0"/>
                            <a:ext cx="4615180" cy="67335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napToGrid/>
              <w:spacing w:line="360" w:lineRule="auto"/>
              <w:ind w:firstLine="482" w:firstLineChars="200"/>
              <w:jc w:val="center"/>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图</w:t>
            </w:r>
            <w:r>
              <w:rPr>
                <w:rFonts w:hint="eastAsia"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3 发</w:t>
            </w:r>
            <w:r>
              <w:rPr>
                <w:rFonts w:hint="default" w:ascii="Times New Roman" w:hAnsi="Times New Roman" w:cs="Times New Roman"/>
                <w:b/>
                <w:bCs/>
                <w:color w:val="auto"/>
                <w:sz w:val="24"/>
                <w:szCs w:val="24"/>
              </w:rPr>
              <w:t>电机生产工艺流程图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发电机主要由定子、转子、转子轴、轴承以及外壳等组成，主要零配件均外购。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（1）精加工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利用车床对机壳、端盖等进行车、钻、铣、刨等加工，均为常规加工工艺，加工过程主要产生金属边角料、金属加工粉尘及设备噪声。该过程中会产生金属粉尘、噪声、废金属料、废切削液。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（2）定子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①定子绕线、嵌线、整线：定子铁芯经检验后，将电磁线按照要求绕制成相应的线圈，把线圈或导体安放到铁心槽内，整理和扎紧线圈端部，将各线圈连接成绕组。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②滴烘：绕好的线圈需外覆上一层绝缘漆，本项目采用真空滴漆烘干设备，该设备整个滴漆过程中包括输漆和滴漆烘干两部分，都是在完全密闭条件下进行。该过程会产生有机废气经抽风机抽送至有机废气处理设施进行处理后高空排放。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③定子压装：将浸漆绝缘处理后的定子进行压装。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转子加工工序滴漆为真空浸漆，其余转子绕线、烘干工艺与定子相同；浸漆后的转子进行与风叶进行组装，组装时，采用手工焊焊接引线。风扇焊接采用电阻焊进行。再将转子的动平衡调整到合理状态，最后和轴承进行装配。 转子加工过程中主要污染物为有机废气、噪声、焊接烟尘。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auto"/>
                <w:sz w:val="24"/>
                <w:szCs w:val="24"/>
              </w:rPr>
              <w:t>（4）总装配：将定子、转子和碳刷、端盖、接线板、标准件等进行组装，由人工进行引线焊接。总</w:t>
            </w:r>
            <w:r>
              <w:rPr>
                <w:rFonts w:hint="default" w:ascii="Times New Roman" w:hAnsi="Times New Roman" w:cs="Times New Roman"/>
                <w:color w:val="000000" w:themeColor="text1"/>
                <w:sz w:val="24"/>
                <w:szCs w:val="24"/>
                <w14:textFill>
                  <w14:solidFill>
                    <w14:schemeClr w14:val="tx1"/>
                  </w14:solidFill>
                </w14:textFill>
              </w:rPr>
              <w:t>装完成后的发电机经打标机进行打标即为成品经测试合格后外售，焊接过程会有焊接烟尘产生，本项目焊接区域设置集气罩对焊接烟尘进行收集后经袋式除尘器处理后通过高15m排气筒排放。</w:t>
            </w:r>
          </w:p>
          <w:p>
            <w:pPr>
              <w:keepNext w:val="0"/>
              <w:keepLines w:val="0"/>
              <w:pageBreakBefore w:val="0"/>
              <w:widowControl w:val="0"/>
              <w:kinsoku/>
              <w:wordWrap/>
              <w:overflowPunct/>
              <w:topLinePunct w:val="0"/>
              <w:autoSpaceDE/>
              <w:autoSpaceDN/>
              <w:bidi w:val="0"/>
              <w:snapToGrid/>
              <w:spacing w:line="360" w:lineRule="auto"/>
              <w:ind w:firstLine="480" w:firstLineChars="200"/>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经与现场实际情况对比，</w:t>
            </w:r>
            <w:r>
              <w:rPr>
                <w:rFonts w:hint="eastAsia" w:ascii="Times New Roman" w:hAnsi="Times New Roman" w:cs="Times New Roman"/>
                <w:color w:val="000000" w:themeColor="text1"/>
                <w:sz w:val="24"/>
                <w:szCs w:val="24"/>
                <w:lang w:val="en-US" w:eastAsia="zh-CN"/>
                <w14:textFill>
                  <w14:solidFill>
                    <w14:schemeClr w14:val="tx1"/>
                  </w14:solidFill>
                </w14:textFill>
              </w:rPr>
              <w:t>生产车间</w:t>
            </w:r>
            <w:r>
              <w:rPr>
                <w:rFonts w:hint="eastAsia" w:ascii="Times New Roman" w:hAnsi="Times New Roman" w:cs="Times New Roman"/>
                <w:color w:val="000000" w:themeColor="text1"/>
                <w:sz w:val="24"/>
                <w:szCs w:val="24"/>
                <w:lang w:eastAsia="zh-CN"/>
                <w14:textFill>
                  <w14:solidFill>
                    <w14:schemeClr w14:val="tx1"/>
                  </w14:solidFill>
                </w14:textFill>
              </w:rPr>
              <w:t>机加工金属粉尘由环评中经集气罩+袋式除尘器+15m高排气筒（DA001）排放，变为加强车间空气流通，设置挡尘板等车间阻挡措施，机加工金属粉尘沉降至车间地面定期清扫。切削液油雾由环评中经集气罩收集+1套两级活性炭吸附装置+1根15m高排气筒（DA004）排放，变为使用水性切削液，无废气产生，不需要收集处理设施。</w:t>
            </w:r>
          </w:p>
          <w:p>
            <w:pPr>
              <w:keepNext w:val="0"/>
              <w:keepLines w:val="0"/>
              <w:pageBreakBefore w:val="0"/>
              <w:widowControl w:val="0"/>
              <w:kinsoku/>
              <w:wordWrap/>
              <w:overflowPunct/>
              <w:topLinePunct w:val="0"/>
              <w:autoSpaceDE/>
              <w:autoSpaceDN/>
              <w:bidi w:val="0"/>
              <w:snapToGrid/>
              <w:spacing w:line="360" w:lineRule="auto"/>
              <w:ind w:firstLine="420" w:firstLineChars="200"/>
              <w:rPr>
                <w:rFonts w:hint="default" w:ascii="Times New Roman" w:hAnsi="Times New Roman" w:cs="Times New Roman"/>
                <w:lang w:val="en-US" w:eastAsia="zh-CN"/>
              </w:rPr>
            </w:pP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sz w:val="21"/>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300" distR="114300" simplePos="0" relativeHeight="251675648" behindDoc="0" locked="0" layoutInCell="1" allowOverlap="1">
            <wp:simplePos x="0" y="0"/>
            <wp:positionH relativeFrom="column">
              <wp:posOffset>7574280</wp:posOffset>
            </wp:positionH>
            <wp:positionV relativeFrom="paragraph">
              <wp:posOffset>98425</wp:posOffset>
            </wp:positionV>
            <wp:extent cx="848995" cy="942975"/>
            <wp:effectExtent l="0" t="0" r="8255" b="9525"/>
            <wp:wrapNone/>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0"/>
                    <a:stretch>
                      <a:fillRect/>
                    </a:stretch>
                  </pic:blipFill>
                  <pic:spPr>
                    <a:xfrm>
                      <a:off x="0" y="0"/>
                      <a:ext cx="848995" cy="942975"/>
                    </a:xfrm>
                    <a:prstGeom prst="rect">
                      <a:avLst/>
                    </a:prstGeom>
                    <a:noFill/>
                    <a:ln>
                      <a:noFill/>
                    </a:ln>
                  </pic:spPr>
                </pic:pic>
              </a:graphicData>
            </a:graphic>
          </wp:anchor>
        </w:drawing>
      </w:r>
      <w:r>
        <w:rPr>
          <w:sz w:val="21"/>
        </w:rPr>
        <mc:AlternateContent>
          <mc:Choice Requires="wps">
            <w:drawing>
              <wp:anchor distT="0" distB="0" distL="114300" distR="114300" simplePos="0" relativeHeight="251673600" behindDoc="0" locked="0" layoutInCell="1" allowOverlap="1">
                <wp:simplePos x="0" y="0"/>
                <wp:positionH relativeFrom="column">
                  <wp:posOffset>4159885</wp:posOffset>
                </wp:positionH>
                <wp:positionV relativeFrom="paragraph">
                  <wp:posOffset>1680210</wp:posOffset>
                </wp:positionV>
                <wp:extent cx="883920" cy="494665"/>
                <wp:effectExtent l="0" t="0" r="0" b="0"/>
                <wp:wrapNone/>
                <wp:docPr id="4" name="文本框 4"/>
                <wp:cNvGraphicFramePr/>
                <a:graphic xmlns:a="http://schemas.openxmlformats.org/drawingml/2006/main">
                  <a:graphicData uri="http://schemas.microsoft.com/office/word/2010/wordprocessingShape">
                    <wps:wsp>
                      <wps:cNvSpPr txBox="1"/>
                      <wps:spPr>
                        <a:xfrm>
                          <a:off x="5167630" y="3563620"/>
                          <a:ext cx="883920" cy="494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28"/>
                                <w:szCs w:val="28"/>
                                <w:lang w:eastAsia="zh-CN"/>
                              </w:rPr>
                            </w:pPr>
                            <w:r>
                              <w:rPr>
                                <w:rFonts w:hint="eastAsia"/>
                                <w:b/>
                                <w:bCs/>
                                <w:color w:val="FF0000"/>
                                <w:sz w:val="28"/>
                                <w:szCs w:val="28"/>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55pt;margin-top:132.3pt;height:38.95pt;width:69.6pt;z-index:251673600;mso-width-relative:page;mso-height-relative:page;" filled="f" stroked="f" coordsize="21600,21600" o:gfxdata="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bA+L90AAAALAQAADwAAAAAA&#10;AAABACAAAAAiAAAAZHJzL2Rvd25yZXYueG1sUEsBAhQAFAAAAAgAh07iQH8IPoBHAgAAcQQAAA4A&#10;AAAAAAAAAQAgAAAALAEAAGRycy9lMm9Eb2MueG1sUEsFBgAAAAAGAAYAWQEAAOUFAAAAAA==&#10;">
                <v:fill on="f" focussize="0,0"/>
                <v:stroke on="f" weight="0.5pt"/>
                <v:imagedata o:title=""/>
                <o:lock v:ext="edit" aspectratio="f"/>
                <v:textbox>
                  <w:txbxContent>
                    <w:p>
                      <w:pPr>
                        <w:rPr>
                          <w:rFonts w:hint="eastAsia" w:eastAsiaTheme="minorEastAsia"/>
                          <w:b/>
                          <w:bCs/>
                          <w:color w:val="FF0000"/>
                          <w:sz w:val="28"/>
                          <w:szCs w:val="28"/>
                          <w:lang w:eastAsia="zh-CN"/>
                        </w:rPr>
                      </w:pPr>
                      <w:r>
                        <w:rPr>
                          <w:rFonts w:hint="eastAsia"/>
                          <w:b/>
                          <w:bCs/>
                          <w:color w:val="FF0000"/>
                          <w:sz w:val="28"/>
                          <w:szCs w:val="28"/>
                          <w:lang w:eastAsia="zh-CN"/>
                        </w:rPr>
                        <w:t>本项目</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4269105</wp:posOffset>
                </wp:positionH>
                <wp:positionV relativeFrom="paragraph">
                  <wp:posOffset>1800860</wp:posOffset>
                </wp:positionV>
                <wp:extent cx="502285" cy="254000"/>
                <wp:effectExtent l="19050" t="147955" r="31115" b="150495"/>
                <wp:wrapNone/>
                <wp:docPr id="2" name="平行四边形 2"/>
                <wp:cNvGraphicFramePr/>
                <a:graphic xmlns:a="http://schemas.openxmlformats.org/drawingml/2006/main">
                  <a:graphicData uri="http://schemas.microsoft.com/office/word/2010/wordprocessingShape">
                    <wps:wsp>
                      <wps:cNvSpPr/>
                      <wps:spPr>
                        <a:xfrm rot="18960000">
                          <a:off x="4802505" y="3611245"/>
                          <a:ext cx="502285" cy="254000"/>
                        </a:xfrm>
                        <a:prstGeom prst="parallelogram">
                          <a:avLst>
                            <a:gd name="adj" fmla="val 4065"/>
                          </a:avLst>
                        </a:prstGeom>
                        <a:solidFill>
                          <a:srgbClr val="FF0000">
                            <a:alpha val="3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336.15pt;margin-top:141.8pt;height:20pt;width:39.55pt;rotation:-2883584f;z-index:251672576;v-text-anchor:middle;mso-width-relative:page;mso-height-relative:page;" fillcolor="#FF0000" filled="t" stroked="t" coordsize="21600,21600" o:gfxdata="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jHAqH2AAAAAsBAAAP&#10;AAAAAAAAAAEAIAAAACIAAABkcnMvZG93bnJldi54bWxQSwECFAAUAAAACACHTuJANq74qsMCAAB3&#10;BQAADgAAAAAAAAABACAAAAAnAQAAZHJzL2Uyb0RvYy54bWxQSwUGAAAAAAYABgBZAQAAXAYAAAAA&#10;" adj="444">
                <v:fill on="t" opacity="19660f" focussize="0,0"/>
                <v:stroke weight="1pt" color="#FF000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3578860</wp:posOffset>
                </wp:positionH>
                <wp:positionV relativeFrom="paragraph">
                  <wp:posOffset>4360545</wp:posOffset>
                </wp:positionV>
                <wp:extent cx="1896110" cy="301625"/>
                <wp:effectExtent l="4445" t="4445" r="23495" b="17780"/>
                <wp:wrapNone/>
                <wp:docPr id="5" name="文本框 5"/>
                <wp:cNvGraphicFramePr/>
                <a:graphic xmlns:a="http://schemas.openxmlformats.org/drawingml/2006/main">
                  <a:graphicData uri="http://schemas.microsoft.com/office/word/2010/wordprocessingShape">
                    <wps:wsp>
                      <wps:cNvSpPr txBox="1"/>
                      <wps:spPr>
                        <a:xfrm>
                          <a:off x="0" y="0"/>
                          <a:ext cx="1896110"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图5-1 </w:t>
                            </w:r>
                            <w:r>
                              <w:rPr>
                                <w:rFonts w:hint="default"/>
                                <w:b/>
                                <w:bCs/>
                                <w:sz w:val="24"/>
                                <w:szCs w:val="24"/>
                                <w:lang w:val="en-US" w:eastAsia="zh-CN"/>
                              </w:rPr>
                              <w:t>厂区</w:t>
                            </w:r>
                            <w:r>
                              <w:rPr>
                                <w:rFonts w:hint="eastAsia"/>
                                <w:b/>
                                <w:bCs/>
                                <w:sz w:val="24"/>
                                <w:szCs w:val="24"/>
                                <w:lang w:val="en-US" w:eastAsia="zh-CN"/>
                              </w:rPr>
                              <w:t>地理位置图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8pt;margin-top:343.35pt;height:23.75pt;width:149.3pt;z-index:251660288;mso-width-relative:page;mso-height-relative:page;" fillcolor="#FFFFFF [3201]" filled="t" stroked="t" coordsize="21600,21600" o:gfxdata="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2Gjf83QAAAAsBAAAPAAAAAAAAAAEAIAAAACIAAABkcnMvZG93bnJldi54bWxQ&#10;SwECFAAUAAAACACHTuJA71tCl2QCAADVBAAADgAAAAAAAAABACAAAAAsAQAAZHJzL2Uyb0RvYy54&#10;bWxQSwUGAAAAAAYABgBZAQAAAgYAAAAA&#10;">
                <v:fill on="t" focussize="0,0"/>
                <v:stroke weight="0.5pt" color="#000000 [3204]" opacity="0f" joinstyle="round"/>
                <v:imagedata o:title=""/>
                <o:lock v:ext="edit" aspectratio="f"/>
                <v:textbo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图5-1 </w:t>
                      </w:r>
                      <w:r>
                        <w:rPr>
                          <w:rFonts w:hint="default"/>
                          <w:b/>
                          <w:bCs/>
                          <w:sz w:val="24"/>
                          <w:szCs w:val="24"/>
                          <w:lang w:val="en-US" w:eastAsia="zh-CN"/>
                        </w:rPr>
                        <w:t>厂区</w:t>
                      </w:r>
                      <w:r>
                        <w:rPr>
                          <w:rFonts w:hint="eastAsia"/>
                          <w:b/>
                          <w:bCs/>
                          <w:sz w:val="24"/>
                          <w:szCs w:val="24"/>
                          <w:lang w:val="en-US" w:eastAsia="zh-CN"/>
                        </w:rPr>
                        <w:t>地理位置图</w:t>
                      </w:r>
                    </w:p>
                    <w:p/>
                  </w:txbxContent>
                </v:textbox>
              </v:shape>
            </w:pict>
          </mc:Fallback>
        </mc:AlternateContent>
      </w:r>
      <w:r>
        <w:rPr>
          <w:rFonts w:hint="eastAsia" w:eastAsiaTheme="minorEastAsia"/>
          <w:sz w:val="21"/>
          <w:lang w:eastAsia="zh-CN"/>
        </w:rPr>
        <w:drawing>
          <wp:inline distT="0" distB="0" distL="114300" distR="114300">
            <wp:extent cx="8447405" cy="3794125"/>
            <wp:effectExtent l="0" t="0" r="10795" b="15875"/>
            <wp:docPr id="109" name="图片 109" descr="E:\金鑫电机\微信图片_20220630142201.png微信图片_2022063014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E:\金鑫电机\微信图片_20220630142201.png微信图片_20220630142201"/>
                    <pic:cNvPicPr>
                      <a:picLocks noChangeAspect="1"/>
                    </pic:cNvPicPr>
                  </pic:nvPicPr>
                  <pic:blipFill>
                    <a:blip r:embed="rId11"/>
                    <a:srcRect/>
                    <a:stretch>
                      <a:fillRect/>
                    </a:stretch>
                  </pic:blipFill>
                  <pic:spPr>
                    <a:xfrm>
                      <a:off x="0" y="0"/>
                      <a:ext cx="8447405" cy="3794125"/>
                    </a:xfrm>
                    <a:prstGeom prst="rect">
                      <a:avLst/>
                    </a:prstGeom>
                  </pic:spPr>
                </pic:pic>
              </a:graphicData>
            </a:graphic>
          </wp:inline>
        </w:drawing>
      </w:r>
    </w:p>
    <w:p>
      <w:pPr>
        <w:pStyle w:val="2"/>
        <w:jc w:val="center"/>
        <w:rPr>
          <w:rFonts w:hint="eastAsia"/>
          <w:lang w:eastAsia="zh-CN"/>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74624" behindDoc="0" locked="0" layoutInCell="1" allowOverlap="1">
                <wp:simplePos x="0" y="0"/>
                <wp:positionH relativeFrom="column">
                  <wp:posOffset>3332480</wp:posOffset>
                </wp:positionH>
                <wp:positionV relativeFrom="paragraph">
                  <wp:posOffset>5447665</wp:posOffset>
                </wp:positionV>
                <wp:extent cx="1849755" cy="301625"/>
                <wp:effectExtent l="4445" t="4445" r="12700" b="17780"/>
                <wp:wrapNone/>
                <wp:docPr id="26" name="文本框 26"/>
                <wp:cNvGraphicFramePr/>
                <a:graphic xmlns:a="http://schemas.openxmlformats.org/drawingml/2006/main">
                  <a:graphicData uri="http://schemas.microsoft.com/office/word/2010/wordprocessingShape">
                    <wps:wsp>
                      <wps:cNvSpPr txBox="1"/>
                      <wps:spPr>
                        <a:xfrm>
                          <a:off x="0" y="0"/>
                          <a:ext cx="1849755" cy="30162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图5-2 </w:t>
                            </w:r>
                            <w:r>
                              <w:rPr>
                                <w:rFonts w:hint="default"/>
                                <w:b/>
                                <w:bCs/>
                                <w:sz w:val="24"/>
                                <w:szCs w:val="24"/>
                                <w:lang w:val="en-US" w:eastAsia="zh-CN"/>
                              </w:rPr>
                              <w:t>厂区</w:t>
                            </w:r>
                            <w:r>
                              <w:rPr>
                                <w:rFonts w:hint="eastAsia"/>
                                <w:b/>
                                <w:bCs/>
                                <w:sz w:val="24"/>
                                <w:szCs w:val="24"/>
                                <w:lang w:val="en-US" w:eastAsia="zh-CN"/>
                              </w:rPr>
                              <w:t>平面布置图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4pt;margin-top:428.95pt;height:23.75pt;width:145.65pt;z-index:251674624;mso-width-relative:page;mso-height-relative:page;" fillcolor="#FFFFFF [3201]" filled="t" stroked="t" coordsize="21600,21600" o:gfxdata="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Go4IjdAAAACwEAAA8AAAAAAAAAAQAgAAAAIgAAAGRycy9kb3ducmV2Lnht&#10;bFBLAQIUABQAAAAIAIdO4kCA+GfMZgIAANcEAAAOAAAAAAAAAAEAIAAAACwBAABkcnMvZTJvRG9j&#10;LnhtbFBLBQYAAAAABgAGAFkBAAAEBgAAAAA=&#10;">
                <v:fill on="t" focussize="0,0"/>
                <v:stroke weight="0.5pt" color="#000000 [3204]" opacity="0f" joinstyle="round"/>
                <v:imagedata o:title=""/>
                <o:lock v:ext="edit" aspectratio="f"/>
                <v:textbox>
                  <w:txbxContent>
                    <w:p>
                      <w:pPr>
                        <w:numPr>
                          <w:ilvl w:val="0"/>
                          <w:numId w:val="0"/>
                        </w:numPr>
                        <w:rPr>
                          <w:rFonts w:hint="eastAsia"/>
                          <w:b/>
                          <w:bCs/>
                          <w:sz w:val="24"/>
                          <w:szCs w:val="24"/>
                          <w:lang w:val="en-US" w:eastAsia="zh-CN"/>
                        </w:rPr>
                      </w:pPr>
                      <w:r>
                        <w:rPr>
                          <w:rFonts w:hint="eastAsia" w:ascii="Times New Roman" w:hAnsi="Times New Roman" w:eastAsia="宋体" w:cs="Times New Roman"/>
                          <w:b/>
                          <w:bCs/>
                          <w:color w:val="000000"/>
                          <w:kern w:val="2"/>
                          <w:sz w:val="24"/>
                          <w:szCs w:val="24"/>
                          <w:lang w:val="en-US" w:eastAsia="zh-CN" w:bidi="ar-SA"/>
                        </w:rPr>
                        <w:t xml:space="preserve">图5-2 </w:t>
                      </w:r>
                      <w:r>
                        <w:rPr>
                          <w:rFonts w:hint="default"/>
                          <w:b/>
                          <w:bCs/>
                          <w:sz w:val="24"/>
                          <w:szCs w:val="24"/>
                          <w:lang w:val="en-US" w:eastAsia="zh-CN"/>
                        </w:rPr>
                        <w:t>厂区</w:t>
                      </w:r>
                      <w:r>
                        <w:rPr>
                          <w:rFonts w:hint="eastAsia"/>
                          <w:b/>
                          <w:bCs/>
                          <w:sz w:val="24"/>
                          <w:szCs w:val="24"/>
                          <w:lang w:val="en-US" w:eastAsia="zh-CN"/>
                        </w:rPr>
                        <w:t>平面布置图</w:t>
                      </w:r>
                    </w:p>
                    <w:p/>
                  </w:txbxContent>
                </v:textbox>
              </v:shape>
            </w:pict>
          </mc:Fallback>
        </mc:AlternateContent>
      </w:r>
      <w:r>
        <w:rPr>
          <w:rFonts w:hint="eastAsia"/>
          <w:lang w:eastAsia="zh-CN"/>
        </w:rPr>
        <w:drawing>
          <wp:inline distT="0" distB="0" distL="114300" distR="114300">
            <wp:extent cx="7597140" cy="5407025"/>
            <wp:effectExtent l="0" t="0" r="3810" b="3175"/>
            <wp:docPr id="1" name="图片 1" descr="微信图片_2022063009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630091234"/>
                    <pic:cNvPicPr>
                      <a:picLocks noChangeAspect="1"/>
                    </pic:cNvPicPr>
                  </pic:nvPicPr>
                  <pic:blipFill>
                    <a:blip r:embed="rId12"/>
                    <a:stretch>
                      <a:fillRect/>
                    </a:stretch>
                  </pic:blipFill>
                  <pic:spPr>
                    <a:xfrm>
                      <a:off x="0" y="0"/>
                      <a:ext cx="7597140" cy="5407025"/>
                    </a:xfrm>
                    <a:prstGeom prst="rect">
                      <a:avLst/>
                    </a:prstGeom>
                  </pic:spPr>
                </pic:pic>
              </a:graphicData>
            </a:graphic>
          </wp:inline>
        </w:drawing>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b/>
                <w:bCs/>
                <w:sz w:val="24"/>
                <w:szCs w:val="24"/>
                <w:lang w:val="en-US" w:eastAsia="zh-CN"/>
              </w:rPr>
            </w:pPr>
            <w:r>
              <w:rPr>
                <w:rFonts w:hint="eastAsia"/>
                <w:b/>
                <w:bCs/>
                <w:sz w:val="24"/>
                <w:szCs w:val="24"/>
                <w:lang w:val="en-US" w:eastAsia="zh-CN"/>
              </w:rPr>
              <w:t>六、</w:t>
            </w:r>
            <w:r>
              <w:rPr>
                <w:rFonts w:hint="default"/>
                <w:b/>
                <w:bCs/>
                <w:sz w:val="24"/>
                <w:szCs w:val="24"/>
                <w:lang w:val="en-US" w:eastAsia="zh-CN"/>
              </w:rPr>
              <w:t>主要污染源、污染物处理和排放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eastAsia="zh-CN"/>
              </w:rPr>
              <w:t>产生的废水为</w:t>
            </w:r>
            <w:r>
              <w:rPr>
                <w:rFonts w:hint="default" w:ascii="Times New Roman" w:hAnsi="Times New Roman" w:cs="Times New Roman"/>
                <w:color w:val="auto"/>
                <w:sz w:val="24"/>
                <w:szCs w:val="24"/>
                <w:lang w:eastAsia="zh-CN"/>
              </w:rPr>
              <w:t>生活</w:t>
            </w:r>
            <w:r>
              <w:rPr>
                <w:rFonts w:hint="eastAsia" w:ascii="Times New Roman" w:hAnsi="Times New Roman" w:cs="Times New Roman"/>
                <w:color w:val="auto"/>
                <w:sz w:val="24"/>
                <w:szCs w:val="24"/>
                <w:lang w:eastAsia="zh-CN"/>
              </w:rPr>
              <w:t>污水及食堂废水</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本项目劳动定员</w:t>
            </w:r>
            <w:r>
              <w:rPr>
                <w:rFonts w:hint="eastAsia" w:ascii="Times New Roman" w:hAnsi="Times New Roman" w:cs="Times New Roman"/>
                <w:color w:val="auto"/>
                <w:sz w:val="24"/>
                <w:szCs w:val="24"/>
                <w:lang w:val="en-US" w:eastAsia="zh-CN"/>
              </w:rPr>
              <w:t>220人，其中7人住宿，食堂提供午餐。住宿员工用水量以120L/人</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d计，其余员工按50</w:t>
            </w:r>
            <w:r>
              <w:rPr>
                <w:rFonts w:hint="default" w:ascii="Times New Roman" w:hAnsi="Times New Roman" w:cs="Times New Roman"/>
                <w:color w:val="auto"/>
                <w:sz w:val="24"/>
                <w:szCs w:val="24"/>
                <w:lang w:val="en-US" w:eastAsia="zh-CN"/>
              </w:rPr>
              <w:t>L/人·d</w:t>
            </w:r>
            <w:r>
              <w:rPr>
                <w:rFonts w:hint="eastAsia" w:ascii="Times New Roman" w:hAnsi="Times New Roman" w:cs="Times New Roman"/>
                <w:color w:val="auto"/>
                <w:sz w:val="24"/>
                <w:szCs w:val="24"/>
                <w:lang w:val="en-US" w:eastAsia="zh-CN"/>
              </w:rPr>
              <w:t>计，食堂用水以15L/人</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d计，年工作300天，则用水量为15m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/d（4500m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），废水排放系数按照0.8计，排水量为12m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/d（3600m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w:t>
            </w:r>
            <w:r>
              <w:rPr>
                <w:rFonts w:hint="eastAsia" w:ascii="Times New Roman" w:hAnsi="Times New Roman" w:cs="Times New Roman"/>
                <w:color w:val="auto"/>
                <w:sz w:val="24"/>
                <w:szCs w:val="24"/>
                <w:lang w:eastAsia="zh-CN"/>
              </w:rPr>
              <w:t>产生的</w:t>
            </w:r>
            <w:r>
              <w:rPr>
                <w:rFonts w:hint="default" w:ascii="Times New Roman" w:hAnsi="Times New Roman" w:cs="Times New Roman"/>
                <w:color w:val="auto"/>
                <w:sz w:val="24"/>
                <w:szCs w:val="24"/>
                <w:lang w:val="en-US" w:eastAsia="zh-CN"/>
              </w:rPr>
              <w:t>主要污染</w:t>
            </w:r>
            <w:r>
              <w:rPr>
                <w:rFonts w:hint="eastAsia" w:ascii="Times New Roman" w:hAnsi="Times New Roman" w:cs="Times New Roman"/>
                <w:color w:val="auto"/>
                <w:sz w:val="24"/>
                <w:szCs w:val="24"/>
                <w:lang w:val="en-US" w:eastAsia="zh-CN"/>
              </w:rPr>
              <w:t>物有</w:t>
            </w:r>
            <w:r>
              <w:rPr>
                <w:rFonts w:hint="default" w:ascii="Times New Roman" w:hAnsi="Times New Roman" w:cs="Times New Roman"/>
                <w:color w:val="auto"/>
                <w:sz w:val="24"/>
                <w:szCs w:val="24"/>
                <w:lang w:val="en-US" w:eastAsia="zh-CN"/>
              </w:rPr>
              <w:t>SS、COD</w:t>
            </w:r>
            <w:r>
              <w:rPr>
                <w:rFonts w:hint="default" w:ascii="Times New Roman" w:hAnsi="Times New Roman" w:cs="Times New Roman"/>
                <w:color w:val="auto"/>
                <w:sz w:val="24"/>
                <w:szCs w:val="24"/>
                <w:vertAlign w:val="subscript"/>
                <w:lang w:val="en-US" w:eastAsia="zh-CN"/>
              </w:rPr>
              <w:t>cr</w:t>
            </w:r>
            <w:r>
              <w:rPr>
                <w:rFonts w:hint="eastAsia" w:ascii="Times New Roman" w:hAnsi="Times New Roman" w:cs="Times New Roman"/>
                <w:color w:val="auto"/>
                <w:sz w:val="24"/>
                <w:szCs w:val="24"/>
                <w:lang w:val="en-US" w:eastAsia="zh-CN"/>
              </w:rPr>
              <w:t>、BOD</w:t>
            </w:r>
            <w:r>
              <w:rPr>
                <w:rFonts w:hint="eastAsia" w:ascii="Times New Roman" w:hAnsi="Times New Roman" w:cs="Times New Roman"/>
                <w:color w:val="auto"/>
                <w:sz w:val="24"/>
                <w:szCs w:val="24"/>
                <w:vertAlign w:val="subscript"/>
                <w:lang w:val="en-US" w:eastAsia="zh-CN"/>
              </w:rPr>
              <w:t>5</w:t>
            </w:r>
            <w:r>
              <w:rPr>
                <w:rFonts w:hint="eastAsia" w:ascii="Times New Roman" w:hAnsi="Times New Roman" w:cs="Times New Roman"/>
                <w:color w:val="auto"/>
                <w:sz w:val="24"/>
                <w:szCs w:val="24"/>
                <w:lang w:val="en-US" w:eastAsia="zh-CN"/>
              </w:rPr>
              <w:t>、NH</w:t>
            </w:r>
            <w:r>
              <w:rPr>
                <w:rFonts w:hint="eastAsia" w:ascii="Times New Roman" w:hAnsi="Times New Roman" w:cs="Times New Roman"/>
                <w:color w:val="auto"/>
                <w:sz w:val="24"/>
                <w:szCs w:val="24"/>
                <w:vertAlign w:val="subscript"/>
                <w:lang w:val="en-US" w:eastAsia="zh-CN"/>
              </w:rPr>
              <w:t>3</w:t>
            </w:r>
            <w:r>
              <w:rPr>
                <w:rFonts w:hint="eastAsia" w:ascii="Times New Roman" w:hAnsi="Times New Roman" w:cs="Times New Roman"/>
                <w:color w:val="auto"/>
                <w:sz w:val="24"/>
                <w:szCs w:val="24"/>
                <w:lang w:val="en-US" w:eastAsia="zh-CN"/>
              </w:rPr>
              <w:t>-N、动植物油。</w:t>
            </w: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eastAsia="zh-CN"/>
              </w:rPr>
              <w:t>产生的</w:t>
            </w:r>
            <w:r>
              <w:rPr>
                <w:rFonts w:hint="default" w:ascii="Times New Roman" w:hAnsi="Times New Roman" w:cs="Times New Roman"/>
                <w:color w:val="auto"/>
                <w:sz w:val="24"/>
                <w:szCs w:val="24"/>
                <w:lang w:eastAsia="zh-CN"/>
              </w:rPr>
              <w:t>生活</w:t>
            </w:r>
            <w:r>
              <w:rPr>
                <w:rFonts w:hint="eastAsia" w:ascii="Times New Roman" w:hAnsi="Times New Roman" w:cs="Times New Roman"/>
                <w:color w:val="auto"/>
                <w:sz w:val="24"/>
                <w:szCs w:val="24"/>
                <w:lang w:eastAsia="zh-CN"/>
              </w:rPr>
              <w:t>污水及食堂废水经厂区内化粪池预处理，通过开发区污水管网排入宁国市南山污水处理厂处理。</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废气</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color w:val="auto"/>
                <w:sz w:val="24"/>
                <w:szCs w:val="24"/>
                <w:lang w:eastAsia="zh-CN"/>
              </w:rPr>
            </w:pPr>
            <w:r>
              <w:rPr>
                <w:rFonts w:hint="default" w:ascii="Times New Roman" w:hAnsi="Times New Roman" w:cs="Times New Roman"/>
                <w:sz w:val="24"/>
                <w:szCs w:val="24"/>
                <w:lang w:val="en-US" w:eastAsia="zh-CN"/>
              </w:rPr>
              <w:t>本项目</w:t>
            </w:r>
            <w:r>
              <w:rPr>
                <w:rFonts w:hint="default" w:ascii="Times New Roman" w:hAnsi="Times New Roman" w:cs="Times New Roman"/>
                <w:color w:val="auto"/>
                <w:sz w:val="24"/>
                <w:szCs w:val="24"/>
                <w:lang w:eastAsia="zh-CN"/>
              </w:rPr>
              <w:t>产生的</w:t>
            </w:r>
            <w:r>
              <w:rPr>
                <w:rFonts w:hint="eastAsia" w:ascii="Times New Roman" w:hAnsi="Times New Roman" w:cs="Times New Roman"/>
                <w:color w:val="auto"/>
                <w:sz w:val="24"/>
                <w:szCs w:val="24"/>
                <w:lang w:eastAsia="zh-CN"/>
              </w:rPr>
              <w:t>大气污染物主要为焊接烟尘及滴漆、浸漆、烘干工序产生的有机废气及食堂油烟。</w:t>
            </w:r>
            <w:r>
              <w:rPr>
                <w:rFonts w:hint="default" w:ascii="Times New Roman" w:hAnsi="Times New Roman" w:cs="Times New Roman"/>
                <w:color w:val="auto"/>
                <w:sz w:val="24"/>
                <w:szCs w:val="24"/>
                <w:lang w:val="en-US" w:eastAsia="zh-CN"/>
              </w:rPr>
              <w:t>主要污染</w:t>
            </w:r>
            <w:r>
              <w:rPr>
                <w:rFonts w:hint="eastAsia" w:ascii="Times New Roman" w:hAnsi="Times New Roman" w:cs="Times New Roman"/>
                <w:color w:val="auto"/>
                <w:sz w:val="24"/>
                <w:szCs w:val="24"/>
                <w:lang w:val="en-US" w:eastAsia="zh-CN"/>
              </w:rPr>
              <w:t>物为颗粒物、VOCs、油烟</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auto"/>
                <w:sz w:val="24"/>
                <w:szCs w:val="24"/>
                <w:lang w:eastAsia="zh-CN"/>
              </w:rPr>
            </w:pPr>
            <w:r>
              <w:rPr>
                <w:rFonts w:hint="eastAsia" w:ascii="Times New Roman" w:hAnsi="Times New Roman" w:cs="Times New Roman"/>
                <w:color w:val="auto"/>
                <w:sz w:val="24"/>
                <w:szCs w:val="24"/>
                <w:lang w:val="en-US" w:eastAsia="zh-CN"/>
              </w:rPr>
              <w:t>生产车间焊接废气经集气装置+布袋除尘器+15m高排气筒（DA002）排放。生产车间</w:t>
            </w:r>
            <w:r>
              <w:rPr>
                <w:rFonts w:hint="eastAsia" w:ascii="Times New Roman" w:hAnsi="Times New Roman" w:cs="Times New Roman"/>
                <w:color w:val="auto"/>
                <w:sz w:val="24"/>
                <w:szCs w:val="24"/>
                <w:lang w:eastAsia="zh-CN"/>
              </w:rPr>
              <w:t>滴漆、浸漆、烘干</w:t>
            </w:r>
            <w:r>
              <w:rPr>
                <w:rFonts w:hint="eastAsia" w:ascii="Times New Roman" w:hAnsi="Times New Roman" w:cs="Times New Roman"/>
                <w:color w:val="auto"/>
                <w:sz w:val="24"/>
                <w:szCs w:val="24"/>
                <w:lang w:val="en-US" w:eastAsia="zh-CN"/>
              </w:rPr>
              <w:t>废气经密闭收集+两级活性炭吸附装置+15m高排气筒（DA003）排放</w:t>
            </w:r>
            <w:r>
              <w:rPr>
                <w:rFonts w:hint="eastAsia" w:ascii="Times New Roman" w:hAnsi="Times New Roman" w:cs="Times New Roman"/>
                <w:color w:val="auto"/>
                <w:sz w:val="24"/>
                <w:szCs w:val="24"/>
                <w:lang w:eastAsia="zh-CN"/>
              </w:rPr>
              <w:t>。食堂油烟经油烟净化器处理后通过专用排气筒排放。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机加工过程中产生的金属粉尘自然沉降到车间地面，定期清扫。机加工过程中使用的水性切削液不产生有机废气，无收集处理设施。</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val="0"/>
                <w:bCs w:val="0"/>
                <w:color w:val="auto"/>
                <w:sz w:val="24"/>
                <w:szCs w:val="24"/>
                <w:u w:val="none"/>
                <w:lang w:val="en-US" w:eastAsia="zh-CN"/>
              </w:rPr>
              <w:t>车间内</w:t>
            </w:r>
            <w:r>
              <w:rPr>
                <w:rFonts w:hint="default" w:ascii="Times New Roman" w:hAnsi="Times New Roman" w:eastAsia="宋体" w:cs="Times New Roman"/>
                <w:b w:val="0"/>
                <w:bCs w:val="0"/>
                <w:color w:val="auto"/>
                <w:sz w:val="24"/>
                <w:szCs w:val="24"/>
                <w:u w:val="none"/>
                <w:lang w:val="en-US" w:eastAsia="zh-CN"/>
              </w:rPr>
              <w:t>加强废气处理设施的收集效率，并在车间安装机械通风设施，以减少无组织废气排放对职工及环境的影响。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530215" cy="4147820"/>
                  <wp:effectExtent l="0" t="0" r="5080" b="13335"/>
                  <wp:docPr id="11" name="图片 11" descr="3b288f4999e7fd60b7fee643f9ee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b288f4999e7fd60b7fee643f9eeb54"/>
                          <pic:cNvPicPr>
                            <a:picLocks noChangeAspect="1"/>
                          </pic:cNvPicPr>
                        </pic:nvPicPr>
                        <pic:blipFill>
                          <a:blip r:embed="rId13"/>
                          <a:stretch>
                            <a:fillRect/>
                          </a:stretch>
                        </pic:blipFill>
                        <pic:spPr>
                          <a:xfrm rot="5400000">
                            <a:off x="0" y="0"/>
                            <a:ext cx="5530215" cy="414782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b/>
                <w:bCs/>
                <w:sz w:val="21"/>
                <w:szCs w:val="21"/>
                <w:lang w:val="en-US" w:eastAsia="zh-CN"/>
              </w:rPr>
              <w:t>图6-1 废气处理设施</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Cs/>
                <w:color w:val="auto"/>
                <w:sz w:val="24"/>
              </w:rPr>
              <w:t>项目</w:t>
            </w:r>
            <w:r>
              <w:rPr>
                <w:rFonts w:hint="default" w:ascii="Times New Roman" w:hAnsi="Times New Roman" w:eastAsia="宋体" w:cs="Times New Roman"/>
                <w:color w:val="auto"/>
                <w:sz w:val="24"/>
              </w:rPr>
              <w:t>噪声主要来自于</w:t>
            </w:r>
            <w:r>
              <w:rPr>
                <w:rFonts w:hint="eastAsia" w:ascii="Times New Roman" w:hAnsi="Times New Roman" w:eastAsia="宋体" w:cs="Times New Roman"/>
                <w:color w:val="auto"/>
                <w:sz w:val="24"/>
                <w:lang w:eastAsia="zh-CN"/>
              </w:rPr>
              <w:t>数控车床、数控铣床、磨床等机加工设备及螺杆挤压机、定子滴漆机、整形机</w:t>
            </w:r>
            <w:r>
              <w:rPr>
                <w:rFonts w:hint="default" w:ascii="Times New Roman" w:hAnsi="Times New Roman" w:eastAsia="宋体" w:cs="Times New Roman"/>
                <w:bCs/>
                <w:snapToGrid w:val="0"/>
                <w:color w:val="auto"/>
                <w:kern w:val="0"/>
                <w:sz w:val="24"/>
              </w:rPr>
              <w:t>运行产生的噪声</w:t>
            </w:r>
            <w:r>
              <w:rPr>
                <w:rFonts w:hint="default" w:ascii="Times New Roman" w:hAnsi="Times New Roman" w:cs="Times New Roman"/>
                <w:sz w:val="24"/>
                <w:szCs w:val="24"/>
                <w:lang w:val="en-US" w:eastAsia="zh-CN"/>
              </w:rPr>
              <w:t>，采取减震、隔声措施，并合理布置生产车间内的设备降低噪声对环境的影响。</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default" w:ascii="Times New Roman" w:hAnsi="Times New Roman" w:eastAsia="宋体" w:cs="Times New Roman"/>
                <w:b w:val="0"/>
                <w:bCs w:val="0"/>
                <w:color w:val="auto"/>
                <w:sz w:val="24"/>
                <w:lang w:eastAsia="zh-CN"/>
              </w:rPr>
              <w:t>项目产生的固废主要包括一般固废、危险废物及生活垃圾</w:t>
            </w:r>
            <w:r>
              <w:rPr>
                <w:rFonts w:hint="eastAsia"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lang w:eastAsia="zh-CN"/>
              </w:rPr>
              <w:t>一般固废有</w:t>
            </w:r>
            <w:r>
              <w:rPr>
                <w:rFonts w:hint="eastAsia" w:ascii="Times New Roman" w:hAnsi="Times New Roman" w:cs="Times New Roman"/>
                <w:color w:val="auto"/>
                <w:sz w:val="24"/>
                <w:szCs w:val="24"/>
                <w:lang w:eastAsia="zh-CN"/>
              </w:rPr>
              <w:t>废</w:t>
            </w:r>
            <w:r>
              <w:rPr>
                <w:rFonts w:hint="default" w:ascii="Times New Roman" w:hAnsi="Times New Roman" w:cs="Times New Roman"/>
                <w:color w:val="auto"/>
                <w:sz w:val="24"/>
                <w:szCs w:val="24"/>
                <w:lang w:eastAsia="zh-CN"/>
              </w:rPr>
              <w:t>边角料</w:t>
            </w:r>
            <w:r>
              <w:rPr>
                <w:rFonts w:hint="eastAsia" w:ascii="Times New Roman" w:hAnsi="Times New Roman" w:cs="Times New Roman"/>
                <w:color w:val="auto"/>
                <w:sz w:val="24"/>
                <w:szCs w:val="24"/>
                <w:lang w:eastAsia="zh-CN"/>
              </w:rPr>
              <w:t>（废线缆头、废金属）、废包装材料，</w:t>
            </w:r>
            <w:r>
              <w:rPr>
                <w:rFonts w:hint="default" w:ascii="Times New Roman" w:hAnsi="Times New Roman" w:cs="Times New Roman"/>
                <w:color w:val="auto"/>
                <w:sz w:val="24"/>
                <w:szCs w:val="24"/>
                <w:lang w:eastAsia="zh-CN"/>
              </w:rPr>
              <w:t>收集后</w:t>
            </w:r>
            <w:r>
              <w:rPr>
                <w:rFonts w:hint="eastAsia" w:ascii="Times New Roman" w:hAnsi="Times New Roman" w:cs="Times New Roman"/>
                <w:color w:val="auto"/>
                <w:sz w:val="24"/>
                <w:szCs w:val="24"/>
                <w:lang w:eastAsia="zh-CN"/>
              </w:rPr>
              <w:t>外售物资回收部门</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危险废物有</w:t>
            </w:r>
            <w:r>
              <w:rPr>
                <w:rFonts w:hint="eastAsia" w:ascii="Times New Roman" w:hAnsi="Times New Roman" w:eastAsia="宋体" w:cs="Times New Roman"/>
                <w:b w:val="0"/>
                <w:bCs w:val="0"/>
                <w:color w:val="auto"/>
                <w:sz w:val="24"/>
                <w:lang w:eastAsia="zh-CN"/>
              </w:rPr>
              <w:t>废切削液、废油漆桶、废活性炭，</w:t>
            </w:r>
            <w:r>
              <w:rPr>
                <w:rFonts w:hint="eastAsia" w:ascii="Times New Roman" w:hAnsi="Times New Roman" w:eastAsia="宋体" w:cs="Times New Roman"/>
                <w:b w:val="0"/>
                <w:bCs w:val="0"/>
                <w:color w:val="auto"/>
                <w:sz w:val="24"/>
                <w:szCs w:val="24"/>
                <w:lang w:eastAsia="zh-CN"/>
              </w:rPr>
              <w:t>收集后交有资质单位处置。</w:t>
            </w:r>
            <w:r>
              <w:rPr>
                <w:sz w:val="24"/>
                <w:szCs w:val="24"/>
              </w:rPr>
              <w:t>职工生活垃圾收集后由环卫部门清运。</w:t>
            </w:r>
            <w:r>
              <w:rPr>
                <w:rFonts w:hint="eastAsia"/>
                <w:sz w:val="24"/>
                <w:szCs w:val="24"/>
              </w:rPr>
              <w:t>项目产生的固废经采取以上措施后，</w:t>
            </w:r>
            <w:r>
              <w:rPr>
                <w:sz w:val="24"/>
                <w:szCs w:val="24"/>
              </w:rPr>
              <w:t>所有废弃物全部做到资源化无害化处理，</w:t>
            </w:r>
            <w:r>
              <w:rPr>
                <w:rFonts w:hint="eastAsia"/>
                <w:sz w:val="24"/>
                <w:szCs w:val="24"/>
                <w:lang w:eastAsia="zh-CN"/>
              </w:rPr>
              <w:t>不会</w:t>
            </w:r>
            <w:r>
              <w:rPr>
                <w:sz w:val="24"/>
                <w:szCs w:val="24"/>
              </w:rPr>
              <w:t>对周围环境</w:t>
            </w:r>
            <w:r>
              <w:rPr>
                <w:rFonts w:hint="eastAsia"/>
                <w:sz w:val="24"/>
                <w:szCs w:val="24"/>
                <w:lang w:eastAsia="zh-CN"/>
              </w:rPr>
              <w:t>产生</w:t>
            </w:r>
            <w:r>
              <w:rPr>
                <w:sz w:val="24"/>
                <w:szCs w:val="24"/>
              </w:rPr>
              <w:t>影响。</w:t>
            </w:r>
          </w:p>
          <w:p>
            <w:pPr>
              <w:spacing w:line="36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表6-1 项目固体废物产生及处理情况表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506"/>
              <w:gridCol w:w="1686"/>
              <w:gridCol w:w="1340"/>
              <w:gridCol w:w="1340"/>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top w:val="single" w:color="auto" w:sz="12" w:space="0"/>
                  </w:tcBorders>
                  <w:vAlign w:val="center"/>
                </w:tcPr>
                <w:p>
                  <w:pPr>
                    <w:pStyle w:val="3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序号</w:t>
                  </w:r>
                </w:p>
              </w:tc>
              <w:tc>
                <w:tcPr>
                  <w:tcW w:w="896" w:type="pct"/>
                  <w:tcBorders>
                    <w:top w:val="single" w:color="auto" w:sz="12" w:space="0"/>
                  </w:tcBorders>
                  <w:vAlign w:val="center"/>
                </w:tcPr>
                <w:p>
                  <w:pPr>
                    <w:pStyle w:val="3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名称</w:t>
                  </w:r>
                </w:p>
              </w:tc>
              <w:tc>
                <w:tcPr>
                  <w:tcW w:w="801" w:type="pct"/>
                  <w:tcBorders>
                    <w:top w:val="single" w:color="auto" w:sz="12" w:space="0"/>
                  </w:tcBorders>
                  <w:vAlign w:val="center"/>
                </w:tcPr>
                <w:p>
                  <w:pPr>
                    <w:pStyle w:val="3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eastAsia="zh-CN"/>
                    </w:rPr>
                    <w:t>固废</w:t>
                  </w:r>
                  <w:r>
                    <w:rPr>
                      <w:rFonts w:hint="eastAsia" w:eastAsia="宋体" w:cs="Times New Roman"/>
                      <w:sz w:val="21"/>
                      <w:szCs w:val="21"/>
                      <w:lang w:val="en-US" w:eastAsia="zh-CN"/>
                    </w:rPr>
                    <w:t>/</w:t>
                  </w:r>
                  <w:r>
                    <w:rPr>
                      <w:rFonts w:hint="eastAsia" w:eastAsia="宋体" w:cs="Times New Roman"/>
                      <w:sz w:val="21"/>
                      <w:szCs w:val="21"/>
                      <w:lang w:eastAsia="zh-CN"/>
                    </w:rPr>
                    <w:t>危废代码</w:t>
                  </w:r>
                </w:p>
              </w:tc>
              <w:tc>
                <w:tcPr>
                  <w:tcW w:w="801" w:type="pct"/>
                  <w:tcBorders>
                    <w:top w:val="single" w:color="auto" w:sz="12" w:space="0"/>
                  </w:tcBorders>
                  <w:vAlign w:val="center"/>
                </w:tcPr>
                <w:p>
                  <w:pPr>
                    <w:pStyle w:val="3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eastAsia="zh-CN"/>
                    </w:rPr>
                    <w:t>已产生量</w:t>
                  </w:r>
                </w:p>
              </w:tc>
              <w:tc>
                <w:tcPr>
                  <w:tcW w:w="801"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年</w:t>
                  </w:r>
                  <w:r>
                    <w:rPr>
                      <w:rFonts w:hint="default" w:ascii="Times New Roman" w:hAnsi="Times New Roman" w:eastAsia="宋体" w:cs="Times New Roman"/>
                      <w:sz w:val="21"/>
                      <w:szCs w:val="21"/>
                      <w:lang w:eastAsia="zh-CN"/>
                    </w:rPr>
                    <w:t>产生量</w:t>
                  </w:r>
                </w:p>
              </w:tc>
              <w:tc>
                <w:tcPr>
                  <w:tcW w:w="850" w:type="pct"/>
                  <w:tcBorders>
                    <w:top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lef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896" w:type="pct"/>
                  <w:vAlign w:val="center"/>
                </w:tcPr>
                <w:p>
                  <w:pPr>
                    <w:pStyle w:val="35"/>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eastAsia="zh-CN"/>
                    </w:rPr>
                    <w:t>废线缆头、废金属</w:t>
                  </w:r>
                </w:p>
              </w:tc>
              <w:tc>
                <w:tcPr>
                  <w:tcW w:w="801" w:type="pct"/>
                  <w:vAlign w:val="center"/>
                </w:tcPr>
                <w:p>
                  <w:pPr>
                    <w:pStyle w:val="35"/>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default" w:ascii="Times New Roman" w:hAnsi="Times New Roman" w:cs="Times New Roman"/>
                      <w:color w:val="auto"/>
                      <w:sz w:val="21"/>
                      <w:szCs w:val="21"/>
                      <w:lang w:val="en-US" w:eastAsia="zh-CN"/>
                    </w:rPr>
                  </w:pPr>
                  <w:r>
                    <w:rPr>
                      <w:rFonts w:hint="eastAsia" w:eastAsia="宋体"/>
                      <w:color w:val="000000"/>
                      <w:szCs w:val="21"/>
                      <w:lang w:val="en-US" w:eastAsia="zh-CN"/>
                    </w:rPr>
                    <w:t>367</w:t>
                  </w:r>
                  <w:r>
                    <w:rPr>
                      <w:rFonts w:hint="eastAsia"/>
                      <w:color w:val="000000"/>
                      <w:szCs w:val="21"/>
                    </w:rPr>
                    <w:t>-999-</w:t>
                  </w:r>
                  <w:r>
                    <w:rPr>
                      <w:rFonts w:hint="eastAsia" w:eastAsia="宋体"/>
                      <w:color w:val="000000"/>
                      <w:szCs w:val="21"/>
                      <w:lang w:val="en-US" w:eastAsia="zh-CN"/>
                    </w:rPr>
                    <w:t>99</w:t>
                  </w:r>
                  <w:r>
                    <w:rPr>
                      <w:rFonts w:hint="eastAsia"/>
                      <w:color w:val="000000"/>
                      <w:szCs w:val="21"/>
                    </w:rPr>
                    <w:t>-0001</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5t</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lang w:val="en-US" w:eastAsia="zh-CN"/>
                    </w:rPr>
                    <w:t>10t/a</w:t>
                  </w:r>
                </w:p>
              </w:tc>
              <w:tc>
                <w:tcPr>
                  <w:tcW w:w="850" w:type="pct"/>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收集后外售至物资回收部门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lef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2</w:t>
                  </w:r>
                </w:p>
              </w:tc>
              <w:tc>
                <w:tcPr>
                  <w:tcW w:w="896" w:type="pct"/>
                  <w:vAlign w:val="center"/>
                </w:tcPr>
                <w:p>
                  <w:pPr>
                    <w:pStyle w:val="35"/>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废包装材料</w:t>
                  </w:r>
                </w:p>
              </w:tc>
              <w:tc>
                <w:tcPr>
                  <w:tcW w:w="801" w:type="pct"/>
                  <w:vAlign w:val="center"/>
                </w:tcPr>
                <w:p>
                  <w:pPr>
                    <w:pStyle w:val="35"/>
                    <w:keepNext w:val="0"/>
                    <w:keepLines w:val="0"/>
                    <w:pageBreakBefore w:val="0"/>
                    <w:widowControl w:val="0"/>
                    <w:kinsoku/>
                    <w:wordWrap/>
                    <w:overflowPunct/>
                    <w:topLinePunct w:val="0"/>
                    <w:autoSpaceDE/>
                    <w:autoSpaceDN/>
                    <w:bidi w:val="0"/>
                    <w:adjustRightInd/>
                    <w:snapToGrid/>
                    <w:spacing w:line="310" w:lineRule="atLeast"/>
                    <w:ind w:left="0" w:right="0" w:rightChars="0"/>
                    <w:jc w:val="center"/>
                    <w:textAlignment w:val="auto"/>
                    <w:rPr>
                      <w:rFonts w:hint="eastAsia" w:ascii="Times New Roman" w:hAnsi="Times New Roman" w:eastAsia="宋体" w:cs="Times New Roman"/>
                      <w:color w:val="auto"/>
                      <w:sz w:val="21"/>
                      <w:szCs w:val="21"/>
                      <w:lang w:eastAsia="zh-CN"/>
                    </w:rPr>
                  </w:pPr>
                  <w:r>
                    <w:rPr>
                      <w:rFonts w:hint="eastAsia" w:eastAsia="宋体"/>
                      <w:color w:val="000000"/>
                      <w:szCs w:val="21"/>
                      <w:lang w:val="en-US" w:eastAsia="zh-CN"/>
                    </w:rPr>
                    <w:t>367</w:t>
                  </w:r>
                  <w:r>
                    <w:rPr>
                      <w:rFonts w:hint="eastAsia"/>
                      <w:color w:val="000000"/>
                      <w:szCs w:val="21"/>
                    </w:rPr>
                    <w:t>-999-</w:t>
                  </w:r>
                  <w:r>
                    <w:rPr>
                      <w:rFonts w:hint="eastAsia" w:eastAsia="宋体"/>
                      <w:color w:val="000000"/>
                      <w:szCs w:val="21"/>
                      <w:lang w:val="en-US" w:eastAsia="zh-CN"/>
                    </w:rPr>
                    <w:t>99</w:t>
                  </w:r>
                  <w:r>
                    <w:rPr>
                      <w:rFonts w:hint="eastAsia"/>
                      <w:color w:val="000000"/>
                      <w:szCs w:val="21"/>
                    </w:rPr>
                    <w:t>-000</w:t>
                  </w:r>
                  <w:r>
                    <w:rPr>
                      <w:rFonts w:hint="eastAsia" w:eastAsia="宋体"/>
                      <w:color w:val="000000"/>
                      <w:szCs w:val="21"/>
                      <w:lang w:val="en-US" w:eastAsia="zh-CN"/>
                    </w:rPr>
                    <w:t>2</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1t</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2t/a</w:t>
                  </w:r>
                </w:p>
              </w:tc>
              <w:tc>
                <w:tcPr>
                  <w:tcW w:w="850"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lef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3</w:t>
                  </w:r>
                </w:p>
              </w:tc>
              <w:tc>
                <w:tcPr>
                  <w:tcW w:w="896" w:type="pct"/>
                  <w:vAlign w:val="center"/>
                </w:tcPr>
                <w:p>
                  <w:pPr>
                    <w:pStyle w:val="3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eastAsia="zh-CN"/>
                    </w:rPr>
                    <w:t>废切削液</w:t>
                  </w:r>
                </w:p>
              </w:tc>
              <w:tc>
                <w:tcPr>
                  <w:tcW w:w="801" w:type="pct"/>
                  <w:vAlign w:val="center"/>
                </w:tcPr>
                <w:p>
                  <w:pPr>
                    <w:pStyle w:val="3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eastAsia="宋体" w:cs="Times New Roman"/>
                      <w:sz w:val="21"/>
                      <w:szCs w:val="21"/>
                      <w:lang w:eastAsia="zh-CN"/>
                    </w:rPr>
                  </w:pPr>
                  <w:r>
                    <w:rPr>
                      <w:rFonts w:hint="eastAsia" w:cs="Times New Roman"/>
                      <w:color w:val="auto"/>
                      <w:sz w:val="21"/>
                      <w:szCs w:val="21"/>
                      <w:lang w:val="en-US" w:eastAsia="zh-CN"/>
                    </w:rPr>
                    <w:t>HW09 900-006-09</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cs="Times New Roman"/>
                      <w:sz w:val="21"/>
                      <w:szCs w:val="21"/>
                      <w:lang w:val="en-US" w:eastAsia="zh-CN"/>
                    </w:rPr>
                  </w:pPr>
                  <w:r>
                    <w:rPr>
                      <w:rFonts w:hint="eastAsia" w:ascii="Times New Roman" w:hAnsi="Times New Roman" w:eastAsia="宋体" w:cs="Times New Roman"/>
                      <w:sz w:val="21"/>
                      <w:szCs w:val="21"/>
                      <w:lang w:val="en-US" w:eastAsia="zh-CN"/>
                    </w:rPr>
                    <w:t>暂未产生</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lang w:val="en-US" w:eastAsia="zh-CN"/>
                    </w:rPr>
                    <w:t>0.12t/a</w:t>
                  </w:r>
                </w:p>
              </w:tc>
              <w:tc>
                <w:tcPr>
                  <w:tcW w:w="850" w:type="pct"/>
                  <w:vMerge w:val="restart"/>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暂存于危废库，定期</w:t>
                  </w:r>
                  <w:r>
                    <w:rPr>
                      <w:rFonts w:hint="default" w:ascii="Times New Roman" w:hAnsi="Times New Roman" w:eastAsia="宋体" w:cs="Times New Roman"/>
                      <w:sz w:val="21"/>
                      <w:szCs w:val="21"/>
                      <w:lang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896" w:type="pct"/>
                  <w:vAlign w:val="center"/>
                </w:tcPr>
                <w:p>
                  <w:pPr>
                    <w:pStyle w:val="3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废</w:t>
                  </w:r>
                  <w:r>
                    <w:rPr>
                      <w:rFonts w:hint="eastAsia" w:eastAsia="宋体" w:cs="Times New Roman"/>
                      <w:sz w:val="21"/>
                      <w:szCs w:val="21"/>
                      <w:lang w:eastAsia="zh-CN"/>
                    </w:rPr>
                    <w:t>油漆桶</w:t>
                  </w:r>
                </w:p>
              </w:tc>
              <w:tc>
                <w:tcPr>
                  <w:tcW w:w="801" w:type="pct"/>
                  <w:vAlign w:val="center"/>
                </w:tcPr>
                <w:p>
                  <w:pPr>
                    <w:pStyle w:val="3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sz w:val="21"/>
                      <w:szCs w:val="21"/>
                      <w:lang w:eastAsia="zh-CN"/>
                    </w:rPr>
                  </w:pPr>
                  <w:r>
                    <w:rPr>
                      <w:rFonts w:hint="eastAsia" w:cs="Times New Roman"/>
                      <w:color w:val="auto"/>
                      <w:sz w:val="21"/>
                      <w:szCs w:val="21"/>
                      <w:lang w:val="en-US" w:eastAsia="zh-CN"/>
                    </w:rPr>
                    <w:t>HW49 900-041-49</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暂未产生</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1.5t/a</w:t>
                  </w:r>
                </w:p>
              </w:tc>
              <w:tc>
                <w:tcPr>
                  <w:tcW w:w="850"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896" w:type="pct"/>
                  <w:vAlign w:val="center"/>
                </w:tcPr>
                <w:p>
                  <w:pPr>
                    <w:pStyle w:val="3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eastAsia="zh-CN"/>
                    </w:rPr>
                  </w:pPr>
                  <w:r>
                    <w:rPr>
                      <w:rFonts w:hint="eastAsia" w:eastAsia="宋体" w:cs="Times New Roman"/>
                      <w:sz w:val="21"/>
                      <w:szCs w:val="21"/>
                      <w:lang w:eastAsia="zh-CN"/>
                    </w:rPr>
                    <w:t>废活性炭</w:t>
                  </w:r>
                </w:p>
              </w:tc>
              <w:tc>
                <w:tcPr>
                  <w:tcW w:w="801" w:type="pct"/>
                  <w:vAlign w:val="center"/>
                </w:tcPr>
                <w:p>
                  <w:pPr>
                    <w:pStyle w:val="3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eastAsia="宋体" w:cs="Times New Roman"/>
                      <w:sz w:val="21"/>
                      <w:szCs w:val="21"/>
                      <w:lang w:eastAsia="zh-CN"/>
                    </w:rPr>
                  </w:pPr>
                  <w:r>
                    <w:rPr>
                      <w:rFonts w:hint="eastAsia" w:cs="Times New Roman"/>
                      <w:color w:val="auto"/>
                      <w:sz w:val="21"/>
                      <w:szCs w:val="21"/>
                      <w:lang w:val="en-US" w:eastAsia="zh-CN"/>
                    </w:rPr>
                    <w:t>HW49 900-039-49</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暂未产生</w:t>
                  </w:r>
                </w:p>
              </w:tc>
              <w:tc>
                <w:tcPr>
                  <w:tcW w:w="801" w:type="pct"/>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17t/a</w:t>
                  </w:r>
                </w:p>
              </w:tc>
              <w:tc>
                <w:tcPr>
                  <w:tcW w:w="850" w:type="pct"/>
                  <w:vMerge w:val="continue"/>
                  <w:tcBorders>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9" w:type="pct"/>
                  <w:tcBorders>
                    <w:left w:val="single" w:color="auto" w:sz="4" w:space="0"/>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896" w:type="pct"/>
                  <w:tcBorders>
                    <w:bottom w:val="single" w:color="auto" w:sz="12" w:space="0"/>
                  </w:tcBorders>
                  <w:vAlign w:val="center"/>
                </w:tcPr>
                <w:p>
                  <w:pPr>
                    <w:pStyle w:val="3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生活垃圾</w:t>
                  </w:r>
                </w:p>
              </w:tc>
              <w:tc>
                <w:tcPr>
                  <w:tcW w:w="801" w:type="pct"/>
                  <w:tcBorders>
                    <w:bottom w:val="single" w:color="auto" w:sz="12" w:space="0"/>
                  </w:tcBorders>
                  <w:vAlign w:val="center"/>
                </w:tcPr>
                <w:p>
                  <w:pPr>
                    <w:pStyle w:val="35"/>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w:t>
                  </w:r>
                </w:p>
              </w:tc>
              <w:tc>
                <w:tcPr>
                  <w:tcW w:w="801"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10t</w:t>
                  </w:r>
                </w:p>
              </w:tc>
              <w:tc>
                <w:tcPr>
                  <w:tcW w:w="801"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000000"/>
                      <w:lang w:val="en-US" w:eastAsia="zh-CN"/>
                    </w:rPr>
                    <w:t>45t/a</w:t>
                  </w:r>
                </w:p>
              </w:tc>
              <w:tc>
                <w:tcPr>
                  <w:tcW w:w="850" w:type="pct"/>
                  <w:tcBorders>
                    <w:bottom w:val="single" w:color="auto" w:sz="12" w:space="0"/>
                    <w:right w:val="single" w:color="auto" w:sz="12" w:space="0"/>
                  </w:tcBorders>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环卫部门统一清运</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drawing>
                <wp:inline distT="0" distB="0" distL="114300" distR="114300">
                  <wp:extent cx="4145280" cy="5527675"/>
                  <wp:effectExtent l="0" t="0" r="7620" b="15875"/>
                  <wp:docPr id="30" name="图片 30" descr="36b41fb1a7e309d65656bef64299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6b41fb1a7e309d65656bef64299e17"/>
                          <pic:cNvPicPr>
                            <a:picLocks noChangeAspect="1"/>
                          </pic:cNvPicPr>
                        </pic:nvPicPr>
                        <pic:blipFill>
                          <a:blip r:embed="rId14"/>
                          <a:stretch>
                            <a:fillRect/>
                          </a:stretch>
                        </pic:blipFill>
                        <pic:spPr>
                          <a:xfrm>
                            <a:off x="0" y="0"/>
                            <a:ext cx="4145280" cy="552767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lang w:val="en-US" w:eastAsia="zh-CN"/>
              </w:rPr>
            </w:pPr>
            <w:r>
              <w:rPr>
                <w:rFonts w:hint="eastAsia" w:ascii="Times New Roman" w:hAnsi="Times New Roman" w:cs="Times New Roman"/>
                <w:b/>
                <w:bCs/>
                <w:sz w:val="21"/>
                <w:szCs w:val="21"/>
                <w:lang w:val="en-US" w:eastAsia="zh-CN"/>
              </w:rPr>
              <w:t>图6-2 危废库</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5、排污许可证</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完成</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情况</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cs="Times New Roman"/>
                <w:lang w:val="en-US" w:eastAsia="zh-CN"/>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根据项目的国民经济行业类别C3670汽车零部件及配件制造，按《固定污染源排污许可分类管理名录（2019年版）》进行判定，可知：本项目属于固定污染源排污许可分类管理名录表中的“三十一、汽车制造业36”中的“其他”，本项目的排污许可填报“管理类别”为“登记管理”。宁国金鑫电机有限公司于2020年5月12日进行排污许可登记，有效期为2020年5月12日至2025年5月11日。登记编号：91341881153439778T001Z。</w:t>
            </w: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p>
      <w:pPr>
        <w:jc w:val="left"/>
        <w:rPr>
          <w:rFonts w:hint="default"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662336" behindDoc="0" locked="0" layoutInCell="1" allowOverlap="1">
                <wp:simplePos x="0" y="0"/>
                <wp:positionH relativeFrom="column">
                  <wp:posOffset>6701790</wp:posOffset>
                </wp:positionH>
                <wp:positionV relativeFrom="paragraph">
                  <wp:posOffset>3247390</wp:posOffset>
                </wp:positionV>
                <wp:extent cx="119380" cy="130810"/>
                <wp:effectExtent l="4445" t="4445" r="9525" b="17145"/>
                <wp:wrapNone/>
                <wp:docPr id="9" name="椭圆 9"/>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527.7pt;margin-top:255.7pt;height:10.3pt;width:9.4pt;z-index:251662336;mso-width-relative:page;mso-height-relative:page;" fillcolor="#FF0000" filled="t" stroked="t" coordsize="21600,21600" o:gfxdata="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MKAzXZAAAADQEAAA8AAAAAAAAAAQAgAAAAIgAAAGRycy9kb3ducmV2&#10;LnhtbFBLAQIUABQAAAAIAIdO4kASeK4g+wEAACEEAAAOAAAAAAAAAAEAIAAAACgBAABkcnMvZTJv&#10;RG9jLnhtbFBLBQYAAAAABgAGAFkBAACVBQ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3721735</wp:posOffset>
                </wp:positionH>
                <wp:positionV relativeFrom="paragraph">
                  <wp:posOffset>-60960</wp:posOffset>
                </wp:positionV>
                <wp:extent cx="142875" cy="142875"/>
                <wp:effectExtent l="7620" t="10795" r="20955" b="17780"/>
                <wp:wrapNone/>
                <wp:docPr id="42" name="流程图: 摘录 42"/>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293.05pt;margin-top:-4.8pt;height:11.25pt;width:11.25pt;z-index:251664384;mso-width-relative:page;mso-height-relative:page;" fillcolor="#FF0000" filled="t" stroked="t" coordsize="21600,21600" o:gfxdata="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Iek+LbAAAACQEA&#10;AA8AAAAAAAAAAQAgAAAAIgAAAGRycy9kb3ducmV2LnhtbFBLAQIUABQAAAAIAIdO4kDf2fY+FwIA&#10;AEEEAAAOAAAAAAAAAAEAIAAAACoBAABkcnMvZTJvRG9jLnhtbFBLBQYAAAAABgAGAFkBAACzBQAA&#10;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5379085</wp:posOffset>
                </wp:positionH>
                <wp:positionV relativeFrom="paragraph">
                  <wp:posOffset>5170170</wp:posOffset>
                </wp:positionV>
                <wp:extent cx="119380" cy="130810"/>
                <wp:effectExtent l="4445" t="4445" r="9525" b="17145"/>
                <wp:wrapNone/>
                <wp:docPr id="38" name="椭圆 38"/>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423.55pt;margin-top:407.1pt;height:10.3pt;width:9.4pt;z-index:251663360;mso-width-relative:page;mso-height-relative:page;" fillcolor="#FF0000" filled="t" stroked="t" coordsize="21600,21600" o:gfxdata="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2Pum2AAAAAsBAAAPAAAAAAAAAAEAIAAAACIAAABkcnMvZG93bnJl&#10;di54bWxQSwECFAAUAAAACACHTuJAE+VFp/0BAAAjBAAADgAAAAAAAAABACAAAAAnAQAAZHJzL2Uy&#10;b0RvYy54bWxQSwUGAAAAAAYABgBZAQAAlgUAAAAA&#10;">
                <v:fill on="t" focussize="0,0"/>
                <v:stroke color="#FF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407035</wp:posOffset>
                </wp:positionH>
                <wp:positionV relativeFrom="paragraph">
                  <wp:posOffset>652145</wp:posOffset>
                </wp:positionV>
                <wp:extent cx="190500" cy="182245"/>
                <wp:effectExtent l="19685" t="20955" r="37465" b="25400"/>
                <wp:wrapNone/>
                <wp:docPr id="7" name="五角星 7"/>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2.05pt;margin-top:51.35pt;height:14.35pt;width:15pt;z-index:251659264;v-text-anchor:middle;mso-width-relative:page;mso-height-relative:page;" fillcolor="#FF0000" filled="t" stroked="t" coordsize="190500,182245" o:gfxdata="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CtNQjYAAAACQEAAA8AAAAAAAAAAQAgAAAAIgAA&#10;AGRycy9kb3ducmV2LnhtbFBLAQIUABQAAAAIAIdO4kDnN78vegIAAAIFAAAOAAAAAAAAAAEAIAAA&#10;ACcBAABkcnMvZTJvRG9jLnhtbFBLBQYAAAAABgAGAFkBAAATBgAAAAA=&#10;" path="m0,69611l72764,69611,95250,0,117735,69611,190499,69611,131631,112633,154117,182244,95250,139221,36382,182244,58868,112633xe">
                <v:path textboxrect="0,0,190500,182245" o:connectlocs="95250,0;0,69611;36382,182244;154117,182244;190499,69611" o:connectangles="247,164,82,82,0"/>
                <v:fill on="t" focussize="0,0"/>
                <v:stroke weight="1pt" color="#FF0000 [3204]" miterlimit="8" joinstyle="miter"/>
                <v:imagedata o:title=""/>
                <o:lock v:ext="edit" aspectratio="f"/>
                <v:textbox>
                  <w:txbxContent>
                    <w:p>
                      <w:pPr>
                        <w:jc w:val="center"/>
                      </w:pP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-56515</wp:posOffset>
                </wp:positionH>
                <wp:positionV relativeFrom="paragraph">
                  <wp:posOffset>5485130</wp:posOffset>
                </wp:positionV>
                <wp:extent cx="198755" cy="222250"/>
                <wp:effectExtent l="4445" t="4445" r="6350" b="20955"/>
                <wp:wrapNone/>
                <wp:docPr id="45" name="任意多边形 45"/>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4.45pt;margin-top:431.9pt;height:17.5pt;width:15.65pt;z-index:251668480;mso-width-relative:page;mso-height-relative:page;" fillcolor="#FF0000" filled="t" stroked="t" coordsize="21600,21600" o:gfxdata="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ORNzTzXAAAACQEAAA8AAAAAAAAAAQAgAAAAIgAAAGRycy9kb3ducmV2LnhtbFBL&#10;AQIUABQAAAAIAIdO4kAL6yuyTQMAAFQJAAAOAAAAAAAAAAEAIAAAACYBAABkcnMvZTJvRG9jLnht&#10;bFBLBQYAAAAABgAGAFkBAADlBg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-167005</wp:posOffset>
                </wp:positionH>
                <wp:positionV relativeFrom="paragraph">
                  <wp:posOffset>52070</wp:posOffset>
                </wp:positionV>
                <wp:extent cx="198755" cy="222250"/>
                <wp:effectExtent l="4445" t="4445" r="6350" b="20955"/>
                <wp:wrapNone/>
                <wp:docPr id="33" name="任意多边形 33"/>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13.15pt;margin-top:4.1pt;height:17.5pt;width:15.65pt;z-index:251669504;mso-width-relative:page;mso-height-relative:page;" fillcolor="#FF0000" filled="t" stroked="t" coordsize="21600,21600" o:gfxdata="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EwBND9UAAAAGAQAADwAAAAAAAAABACAAAAAiAAAAZHJzL2Rvd25yZXYueG1sUEsB&#10;AhQAFAAAAAgAh07iQPH/sXdOAwAAVAkAAA4AAAAAAAAAAQAgAAAAJAEAAGRycy9lMm9Eb2MueG1s&#10;UEsFBgAAAAAGAAYAWQEAAOQG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-164465</wp:posOffset>
                </wp:positionH>
                <wp:positionV relativeFrom="paragraph">
                  <wp:posOffset>2553970</wp:posOffset>
                </wp:positionV>
                <wp:extent cx="142875" cy="142875"/>
                <wp:effectExtent l="7620" t="10795" r="20955" b="17780"/>
                <wp:wrapNone/>
                <wp:docPr id="46" name="流程图: 摘录 46"/>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12.95pt;margin-top:201.1pt;height:11.25pt;width:11.25pt;z-index:251667456;mso-width-relative:page;mso-height-relative:page;" fillcolor="#FF0000" filled="t" stroked="t" coordsize="21600,21600" o:gfxdata="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PLCo3AAAAAoB&#10;AAAPAAAAAAAAAAEAIAAAACIAAABkcnMvZG93bnJldi54bWxQSwECFAAUAAAACACHTuJAxYYRyRcC&#10;AABBBAAADgAAAAAAAAABACAAAAArAQAAZHJzL2Uyb0RvYy54bWxQSwUGAAAAAAYABgBZAQAAtAUA&#10;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2935605</wp:posOffset>
                </wp:positionH>
                <wp:positionV relativeFrom="paragraph">
                  <wp:posOffset>5628005</wp:posOffset>
                </wp:positionV>
                <wp:extent cx="2395855" cy="301625"/>
                <wp:effectExtent l="0" t="0" r="4445" b="3175"/>
                <wp:wrapNone/>
                <wp:docPr id="3" name="文本框 3"/>
                <wp:cNvGraphicFramePr/>
                <a:graphic xmlns:a="http://schemas.openxmlformats.org/drawingml/2006/main">
                  <a:graphicData uri="http://schemas.microsoft.com/office/word/2010/wordprocessingShape">
                    <wps:wsp>
                      <wps:cNvSpPr txBox="1"/>
                      <wps:spPr>
                        <a:xfrm>
                          <a:off x="4913630" y="6525895"/>
                          <a:ext cx="2395855" cy="3016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图6-4 </w:t>
                            </w:r>
                            <w:r>
                              <w:rPr>
                                <w:rFonts w:hint="default"/>
                                <w:b/>
                                <w:bCs/>
                                <w:sz w:val="21"/>
                                <w:szCs w:val="21"/>
                                <w:lang w:val="en-US" w:eastAsia="zh-CN"/>
                              </w:rPr>
                              <w:t>厂区平面布置及监测点位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15pt;margin-top:443.15pt;height:23.75pt;width:188.65pt;z-index:251671552;mso-width-relative:page;mso-height-relative:page;" fillcolor="#FFFFFF [3201]" filled="t" stroked="f" coordsize="21600,21600" o:gfxdata="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u&#10;/7Tb1wAAAAsBAAAPAAAAAAAAAAEAIAAAACIAAABkcnMvZG93bnJldi54bWxQSwECFAAUAAAACACH&#10;TuJAbAluOV4CAACbBAAADgAAAAAAAAABACAAAAAmAQAAZHJzL2Uyb0RvYy54bWxQSwUGAAAAAAYA&#10;BgBZAQAA9gUAAAAA&#10;">
                <v:fill on="t" focussize="0,0"/>
                <v:stroke on="f" weight="0.5pt"/>
                <v:imagedata o:title=""/>
                <o:lock v:ext="edit" aspectratio="f"/>
                <v:textbox>
                  <w:txbxContent>
                    <w:p>
                      <w:pPr>
                        <w:rPr>
                          <w:sz w:val="21"/>
                          <w:szCs w:val="21"/>
                        </w:rPr>
                      </w:pPr>
                      <w:r>
                        <w:rPr>
                          <w:rFonts w:hint="eastAsia" w:ascii="Times New Roman" w:hAnsi="Times New Roman" w:eastAsia="宋体" w:cs="Times New Roman"/>
                          <w:b/>
                          <w:bCs/>
                          <w:color w:val="000000"/>
                          <w:kern w:val="2"/>
                          <w:sz w:val="21"/>
                          <w:szCs w:val="21"/>
                          <w:lang w:val="en-US" w:eastAsia="zh-CN" w:bidi="ar-SA"/>
                        </w:rPr>
                        <w:t xml:space="preserve">图6-4 </w:t>
                      </w:r>
                      <w:r>
                        <w:rPr>
                          <w:rFonts w:hint="default"/>
                          <w:b/>
                          <w:bCs/>
                          <w:sz w:val="21"/>
                          <w:szCs w:val="21"/>
                          <w:lang w:val="en-US" w:eastAsia="zh-CN"/>
                        </w:rPr>
                        <w:t>厂区平面布置及监测点位</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3994150</wp:posOffset>
                </wp:positionH>
                <wp:positionV relativeFrom="paragraph">
                  <wp:posOffset>5427345</wp:posOffset>
                </wp:positionV>
                <wp:extent cx="142875" cy="142875"/>
                <wp:effectExtent l="7620" t="10795" r="20955" b="17780"/>
                <wp:wrapNone/>
                <wp:docPr id="44" name="流程图: 摘录 44"/>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314.5pt;margin-top:427.35pt;height:11.25pt;width:11.25pt;z-index:251666432;mso-width-relative:page;mso-height-relative:page;" fillcolor="#FF0000" filled="t" stroked="t" coordsize="21600,21600" o:gfxdata="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QbtEd0AAAAL&#10;AQAADwAAAAAAAAABACAAAAAiAAAAZHJzL2Rvd25yZXYueG1sUEsBAhQAFAAAAAgAh07iQEgp4rIX&#10;AgAAQQQAAA4AAAAAAAAAAQAgAAAALAEAAGRycy9lMm9Eb2MueG1sUEsFBgAAAAAGAAYAWQEAALUF&#10;AA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7500620</wp:posOffset>
                </wp:positionH>
                <wp:positionV relativeFrom="paragraph">
                  <wp:posOffset>3171190</wp:posOffset>
                </wp:positionV>
                <wp:extent cx="142875" cy="142875"/>
                <wp:effectExtent l="7620" t="10795" r="20955" b="17780"/>
                <wp:wrapNone/>
                <wp:docPr id="47" name="流程图: 摘录 4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127" type="#_x0000_t127" style="position:absolute;left:0pt;margin-left:590.6pt;margin-top:249.7pt;height:11.25pt;width:11.25pt;z-index:251665408;mso-width-relative:page;mso-height-relative:page;" fillcolor="#FF0000" filled="t" stroked="t" coordsize="21600,21600" o:gfxdata="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dF6mPeAAAA&#10;DQEAAA8AAAAAAAAAAQAgAAAAIgAAAGRycy9kb3ducmV2LnhtbFBLAQIUABQAAAAIAIdO4kAj0lAZ&#10;FwIAAEEEAAAOAAAAAAAAAAEAIAAAAC0BAABkcnMvZTJvRG9jLnhtbFBLBQYAAAAABgAGAFkBAAC2&#10;BQAAAAA=&#10;">
                <v:fill on="t" focussize="0,0"/>
                <v:stroke color="#FF0000" joinstyle="miter"/>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7533640</wp:posOffset>
                </wp:positionH>
                <wp:positionV relativeFrom="paragraph">
                  <wp:posOffset>59690</wp:posOffset>
                </wp:positionV>
                <wp:extent cx="198755" cy="222250"/>
                <wp:effectExtent l="4445" t="4445" r="6350" b="20955"/>
                <wp:wrapNone/>
                <wp:docPr id="34" name="任意多边形 34"/>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100" style="position:absolute;left:0pt;margin-left:593.2pt;margin-top:4.7pt;height:17.5pt;width:15.65pt;z-index:251670528;mso-width-relative:page;mso-height-relative:page;" fillcolor="#FF0000" filled="t" stroked="t" coordsize="21600,21600" o:gfxdata="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3C/Ib9gAAAAKAQAADwAAAAAAAAABACAAAAAiAAAAZHJzL2Rvd25yZXYueG1s&#10;UEsBAhQAFAAAAAgAh07iQNSwkcROAwAAVAkAAA4AAAAAAAAAAQAgAAAAJwEAAGRycy9lMm9Eb2Mu&#10;eG1sUEsFBgAAAAAGAAYAWQEAAOcGA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sz w:val="21"/>
        </w:rPr>
        <mc:AlternateContent>
          <mc:Choice Requires="wpg">
            <w:drawing>
              <wp:anchor distT="0" distB="0" distL="114300" distR="114300" simplePos="0" relativeHeight="251676672" behindDoc="0" locked="0" layoutInCell="1" allowOverlap="1">
                <wp:simplePos x="0" y="0"/>
                <wp:positionH relativeFrom="column">
                  <wp:posOffset>7467600</wp:posOffset>
                </wp:positionH>
                <wp:positionV relativeFrom="paragraph">
                  <wp:posOffset>4025265</wp:posOffset>
                </wp:positionV>
                <wp:extent cx="905510" cy="1460500"/>
                <wp:effectExtent l="0" t="0" r="8890" b="6350"/>
                <wp:wrapNone/>
                <wp:docPr id="20" name="组合 20"/>
                <wp:cNvGraphicFramePr/>
                <a:graphic xmlns:a="http://schemas.openxmlformats.org/drawingml/2006/main">
                  <a:graphicData uri="http://schemas.microsoft.com/office/word/2010/wordprocessingGroup">
                    <wpg:wgp>
                      <wpg:cNvGrpSpPr/>
                      <wpg:grpSpPr>
                        <a:xfrm>
                          <a:off x="0" y="0"/>
                          <a:ext cx="905510" cy="1460500"/>
                          <a:chOff x="17003" y="406877"/>
                          <a:chExt cx="1426" cy="2300"/>
                        </a:xfrm>
                      </wpg:grpSpPr>
                      <wps:wsp>
                        <wps:cNvPr id="39" name="文本框 39"/>
                        <wps:cNvSpPr txBox="1"/>
                        <wps:spPr>
                          <a:xfrm>
                            <a:off x="17003" y="406877"/>
                            <a:ext cx="1426" cy="2300"/>
                          </a:xfrm>
                          <a:prstGeom prst="rect">
                            <a:avLst/>
                          </a:prstGeom>
                          <a:solidFill>
                            <a:srgbClr val="FFFFFF"/>
                          </a:solidFill>
                          <a:ln>
                            <a:noFill/>
                          </a:ln>
                        </wps:spPr>
                        <wps:txb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wps:txbx>
                        <wps:bodyPr upright="1"/>
                      </wps:wsp>
                      <wps:wsp>
                        <wps:cNvPr id="36" name="任意多边形 36"/>
                        <wps:cNvSpPr/>
                        <wps:spPr>
                          <a:xfrm>
                            <a:off x="17182" y="406907"/>
                            <a:ext cx="313" cy="3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wps:spPr>
                        <wps:txbx>
                          <w:txbxContent>
                            <w:p>
                              <w:pPr>
                                <w:jc w:val="center"/>
                              </w:pPr>
                            </w:p>
                          </w:txbxContent>
                        </wps:txbx>
                        <wps:bodyPr upright="1"/>
                      </wps:wsp>
                      <wps:wsp>
                        <wps:cNvPr id="40" name="椭圆 40"/>
                        <wps:cNvSpPr/>
                        <wps:spPr>
                          <a:xfrm>
                            <a:off x="17245" y="407635"/>
                            <a:ext cx="188" cy="206"/>
                          </a:xfrm>
                          <a:prstGeom prst="ellipse">
                            <a:avLst/>
                          </a:prstGeom>
                          <a:solidFill>
                            <a:srgbClr val="FF0000"/>
                          </a:solidFill>
                          <a:ln w="9525" cap="flat" cmpd="sng">
                            <a:solidFill>
                              <a:srgbClr val="FF0000"/>
                            </a:solidFill>
                            <a:prstDash val="solid"/>
                            <a:headEnd type="none" w="med" len="med"/>
                            <a:tailEnd type="none" w="med" len="med"/>
                          </a:ln>
                        </wps:spPr>
                        <wps:txbx>
                          <w:txbxContent>
                            <w:p/>
                          </w:txbxContent>
                        </wps:txbx>
                        <wps:bodyPr upright="1"/>
                      </wps:wsp>
                      <wps:wsp>
                        <wps:cNvPr id="37" name="流程图: 摘录 37"/>
                        <wps:cNvSpPr/>
                        <wps:spPr>
                          <a:xfrm>
                            <a:off x="17238" y="408200"/>
                            <a:ext cx="225" cy="225"/>
                          </a:xfrm>
                          <a:prstGeom prst="flowChartExtract">
                            <a:avLst/>
                          </a:prstGeom>
                          <a:solidFill>
                            <a:srgbClr val="FF0000"/>
                          </a:solidFill>
                          <a:ln w="9525" cap="flat" cmpd="sng">
                            <a:solidFill>
                              <a:srgbClr val="FF0000"/>
                            </a:solidFill>
                            <a:prstDash val="solid"/>
                            <a:miter/>
                            <a:headEnd type="none" w="med" len="med"/>
                            <a:tailEnd type="none" w="med" len="med"/>
                          </a:ln>
                        </wps:spPr>
                        <wps:txbx>
                          <w:txbxContent>
                            <w:p>
                              <w:pPr>
                                <w:jc w:val="center"/>
                              </w:pPr>
                            </w:p>
                          </w:txbxContent>
                        </wps:txbx>
                        <wps:bodyPr upright="1"/>
                      </wps:wsp>
                      <wps:wsp>
                        <wps:cNvPr id="6" name="五角星 6"/>
                        <wps:cNvSpPr/>
                        <wps:spPr>
                          <a:xfrm>
                            <a:off x="17218" y="408800"/>
                            <a:ext cx="300" cy="287"/>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88pt;margin-top:316.95pt;height:115pt;width:71.3pt;z-index:251676672;mso-width-relative:page;mso-height-relative:page;" coordorigin="17003,406877" coordsize="1426,2300" o:gfxdata="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&#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LWRtWvbAAAADQEAAA8AAAAAAAAAAQAgAAAAIgAAAGRy&#10;cy9kb3ducmV2LnhtbFBLAQIUABQAAAAIAIdO4kA7nJ/ZywUAAAAUAAAOAAAAAAAAAAEAIAAAACoB&#10;AABkcnMvZTJvRG9jLnhtbFBLBQYAAAAABgAGAFkBAABnCQAAAAA=&#10;">
                <o:lock v:ext="edit" aspectratio="f"/>
                <v:shape id="_x0000_s1026" o:spid="_x0000_s1026" o:spt="202" type="#_x0000_t202" style="position:absolute;left:17003;top:406877;height:2300;width:1426;" fillcolor="#FFFFFF" filled="t" stroked="f" coordsize="21600,21600" o:gfxdata="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N1dj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ind w:firstLine="420" w:firstLineChars="200"/>
                          <w:rPr>
                            <w:rFonts w:hint="eastAsia"/>
                            <w:lang w:val="en-US" w:eastAsia="zh-CN"/>
                          </w:rPr>
                        </w:pPr>
                        <w:r>
                          <w:rPr>
                            <w:rFonts w:hint="eastAsia"/>
                            <w:lang w:val="en-US" w:eastAsia="zh-CN"/>
                          </w:rPr>
                          <w:t>无组织</w:t>
                        </w:r>
                      </w:p>
                      <w:p>
                        <w:pPr>
                          <w:rPr>
                            <w:rFonts w:hint="eastAsia"/>
                            <w:lang w:val="en-US" w:eastAsia="zh-CN"/>
                          </w:rPr>
                        </w:pPr>
                      </w:p>
                      <w:p>
                        <w:pPr>
                          <w:ind w:firstLine="420" w:firstLineChars="200"/>
                          <w:rPr>
                            <w:rFonts w:hint="eastAsia"/>
                            <w:lang w:val="en-US" w:eastAsia="zh-CN"/>
                          </w:rPr>
                        </w:pPr>
                        <w:r>
                          <w:rPr>
                            <w:rFonts w:hint="eastAsia"/>
                            <w:lang w:val="en-US" w:eastAsia="zh-CN"/>
                          </w:rPr>
                          <w:t>有组织</w:t>
                        </w:r>
                      </w:p>
                      <w:p>
                        <w:pPr>
                          <w:rPr>
                            <w:rFonts w:hint="eastAsia"/>
                            <w:lang w:val="en-US" w:eastAsia="zh-CN"/>
                          </w:rPr>
                        </w:pPr>
                      </w:p>
                      <w:p>
                        <w:pPr>
                          <w:ind w:firstLine="420" w:firstLineChars="200"/>
                          <w:rPr>
                            <w:rFonts w:hint="eastAsia"/>
                            <w:lang w:val="en-US" w:eastAsia="zh-CN"/>
                          </w:rPr>
                        </w:pPr>
                        <w:r>
                          <w:rPr>
                            <w:rFonts w:hint="eastAsia"/>
                            <w:lang w:val="en-US" w:eastAsia="zh-CN"/>
                          </w:rPr>
                          <w:t>噪声</w:t>
                        </w:r>
                      </w:p>
                      <w:p>
                        <w:pPr>
                          <w:rPr>
                            <w:rFonts w:hint="eastAsia"/>
                            <w:lang w:val="en-US" w:eastAsia="zh-CN"/>
                          </w:rPr>
                        </w:pPr>
                      </w:p>
                      <w:p>
                        <w:pPr>
                          <w:ind w:firstLine="420" w:firstLineChars="200"/>
                          <w:rPr>
                            <w:rFonts w:hint="default"/>
                            <w:sz w:val="21"/>
                            <w:szCs w:val="21"/>
                            <w:lang w:val="en-US" w:eastAsia="zh-CN"/>
                          </w:rPr>
                        </w:pPr>
                        <w:r>
                          <w:rPr>
                            <w:rFonts w:hint="eastAsia"/>
                            <w:sz w:val="21"/>
                            <w:szCs w:val="21"/>
                            <w:lang w:val="en-US" w:eastAsia="zh-CN"/>
                          </w:rPr>
                          <w:t>废水</w:t>
                        </w:r>
                      </w:p>
                    </w:txbxContent>
                  </v:textbox>
                </v:shape>
                <v:shape id="_x0000_s1026" o:spid="_x0000_s1026" o:spt="100" style="position:absolute;left:17182;top:406907;height:350;width:313;" fillcolor="#FF0000" filled="t" stroked="t" coordsize="21600,21600" o:gfxdata="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UXwsugAAANsA&#10;AAAPAAAAAAAAAAEAIAAAACIAAABkcnMvZG93bnJldi54bWxQSwECFAAUAAAACACHTuJAMy8FnjsA&#10;AAA5AAAAEAAAAAAAAAABACAAAAAJAQAAZHJzL3NoYXBleG1sLnhtbFBLBQYAAAAABgAGAFsBAACz&#10;Aw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pPr>
                          <w:jc w:val="center"/>
                        </w:pPr>
                      </w:p>
                    </w:txbxContent>
                  </v:textbox>
                </v:shape>
                <v:shape id="_x0000_s1026" o:spid="_x0000_s1026" o:spt="3" type="#_x0000_t3" style="position:absolute;left:17245;top:407635;height:206;width:188;" fillcolor="#FF0000" filled="t" stroked="t" coordsize="21600,21600" o:gfxdata="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44DkugAAANsA&#10;AAAPAAAAAAAAAAEAIAAAACIAAABkcnMvZG93bnJldi54bWxQSwECFAAUAAAACACHTuJAMy8FnjsA&#10;AAA5AAAAEAAAAAAAAAABACAAAAAJAQAAZHJzL3NoYXBleG1sLnhtbFBLBQYAAAAABgAGAFsBAACz&#10;AwAAAAA=&#10;">
                  <v:fill on="t" focussize="0,0"/>
                  <v:stroke color="#FF0000" joinstyle="round"/>
                  <v:imagedata o:title=""/>
                  <o:lock v:ext="edit" aspectratio="f"/>
                  <v:textbox>
                    <w:txbxContent>
                      <w:p/>
                    </w:txbxContent>
                  </v:textbox>
                </v:shape>
                <v:shape id="_x0000_s1026" o:spid="_x0000_s1026" o:spt="127" type="#_x0000_t127" style="position:absolute;left:17238;top:408200;height:225;width:225;" fillcolor="#FF0000" filled="t" stroked="t" coordsize="21600,21600" o:gfxdata="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OuDW&#10;wAAAANsAAAAPAAAAAAAAAAEAIAAAACIAAABkcnMvZG93bnJldi54bWxQSwECFAAUAAAACACHTuJA&#10;My8FnjsAAAA5AAAAEAAAAAAAAAABACAAAAAPAQAAZHJzL3NoYXBleG1sLnhtbFBLBQYAAAAABgAG&#10;AFsBAAC5AwAAAAA=&#10;">
                  <v:fill on="t" focussize="0,0"/>
                  <v:stroke color="#FF0000" joinstyle="miter"/>
                  <v:imagedata o:title=""/>
                  <o:lock v:ext="edit" aspectratio="f"/>
                  <v:textbox>
                    <w:txbxContent>
                      <w:p>
                        <w:pPr>
                          <w:jc w:val="center"/>
                        </w:pPr>
                      </w:p>
                    </w:txbxContent>
                  </v:textbox>
                </v:shape>
                <v:shape id="_x0000_s1026" o:spid="_x0000_s1026" style="position:absolute;left:17218;top:408800;height:287;width:300;v-text-anchor:middle;" fillcolor="#FF0000" filled="t" stroked="t" coordsize="300,287" o:gfxdata="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BexLsAAADa&#10;AAAADwAAAAAAAAABACAAAAAiAAAAZHJzL2Rvd25yZXYueG1sUEsBAhQAFAAAAAgAh07iQDMvBZ47&#10;AAAAOQAAABAAAAAAAAAAAQAgAAAACgEAAGRycy9zaGFwZXhtbC54bWxQSwUGAAAAAAYABgBbAQAA&#10;tAMAAAAA&#10;" path="m0,109l114,109,150,0,185,109,299,109,207,177,242,286,150,219,57,286,92,177xe">
                  <v:path textboxrect="0,0,300,287" o:connectlocs="150,0;0,109;57,286;242,286;299,109" o:connectangles="247,164,82,82,0"/>
                  <v:fill on="t" focussize="0,0"/>
                  <v:stroke weight="1pt" color="#FF0000 [3204]" miterlimit="8" joinstyle="miter"/>
                  <v:imagedata o:title=""/>
                  <o:lock v:ext="edit" aspectratio="f"/>
                  <v:textbox>
                    <w:txbxContent>
                      <w:p>
                        <w:pPr>
                          <w:jc w:val="center"/>
                        </w:pPr>
                      </w:p>
                    </w:txbxContent>
                  </v:textbox>
                </v:shape>
              </v:group>
            </w:pict>
          </mc:Fallback>
        </mc:AlternateContent>
      </w:r>
      <w:r>
        <w:drawing>
          <wp:inline distT="0" distB="0" distL="114300" distR="114300">
            <wp:extent cx="7518400" cy="5399405"/>
            <wp:effectExtent l="0" t="0" r="6350" b="10795"/>
            <wp:docPr id="35" name="图片 3" descr="E:\金鑫电机\微信图片_20220630091234.png微信图片_2022063009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E:\金鑫电机\微信图片_20220630091234.png微信图片_20220630091234"/>
                    <pic:cNvPicPr>
                      <a:picLocks noChangeAspect="1"/>
                    </pic:cNvPicPr>
                  </pic:nvPicPr>
                  <pic:blipFill>
                    <a:blip r:embed="rId15"/>
                    <a:srcRect r="15218"/>
                    <a:stretch>
                      <a:fillRect/>
                    </a:stretch>
                  </pic:blipFill>
                  <pic:spPr>
                    <a:xfrm>
                      <a:off x="0" y="0"/>
                      <a:ext cx="7518400" cy="5399405"/>
                    </a:xfrm>
                    <a:prstGeom prst="rect">
                      <a:avLst/>
                    </a:prstGeom>
                    <a:noFill/>
                    <a:ln>
                      <a:noFill/>
                    </a:ln>
                  </pic:spPr>
                </pic:pic>
              </a:graphicData>
            </a:graphic>
          </wp:inline>
        </w:drawing>
      </w:r>
      <w:r>
        <w:rPr>
          <w:rFonts w:hint="eastAsia" w:cs="Times New Roman"/>
          <w:kern w:val="2"/>
          <w:sz w:val="21"/>
          <w:szCs w:val="24"/>
          <w:lang w:val="en-US" w:eastAsia="zh-CN" w:bidi="ar-SA"/>
        </w:rPr>
        <w:t xml:space="preserve">    </w:t>
      </w:r>
    </w:p>
    <w:p>
      <w:pPr>
        <w:tabs>
          <w:tab w:val="left" w:pos="4435"/>
        </w:tabs>
        <w:bidi w:val="0"/>
        <w:jc w:val="left"/>
        <w:rPr>
          <w:rFonts w:hint="default"/>
        </w:rPr>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七、建设项目环境影响报告表主要结论及审批部门审批决定：</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1、环评报告表主要结论</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宁国金鑫电机有限公司年产120万台新型汽车发电机数字化技改扩能项目符合国家产业政策，选址合理。通过本项目所在地环境现状调查、污染分析、环境影响分析可知，只要建设方充分落实本环评提出的各项污染防治对策，认真做好“三同时”及日常环保管理工作，项目对环境的影响较小。因此，从环保角度出发，本项目的建设可行。</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2、审批意见</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一、宁国金</w:t>
            </w:r>
            <w:r>
              <w:rPr>
                <w:rFonts w:hint="eastAsia" w:ascii="Times New Roman" w:hAnsi="Times New Roman" w:eastAsia="宋体" w:cs="Times New Roman"/>
                <w:color w:val="auto"/>
                <w:sz w:val="24"/>
                <w:szCs w:val="24"/>
                <w:lang w:eastAsia="zh-CN"/>
              </w:rPr>
              <w:t>鑫</w:t>
            </w:r>
            <w:r>
              <w:rPr>
                <w:rFonts w:hint="default" w:ascii="Times New Roman" w:hAnsi="Times New Roman" w:eastAsia="宋体" w:cs="Times New Roman"/>
                <w:color w:val="auto"/>
                <w:sz w:val="24"/>
                <w:szCs w:val="24"/>
                <w:lang w:eastAsia="zh-CN"/>
              </w:rPr>
              <w:t>电机有限公司年产120万台新型汽车发电机数字化技改扩能项目选址于宁国经济技术开发区南山园区南极西路。项目总投资12000万元，公司由宁国市开发区染坊南路与白云路交汇处搬迁至宁国经济技术开发区南山</w:t>
            </w:r>
            <w:r>
              <w:rPr>
                <w:rFonts w:hint="eastAsia" w:ascii="Times New Roman" w:hAnsi="Times New Roman" w:eastAsia="宋体" w:cs="Times New Roman"/>
                <w:color w:val="auto"/>
                <w:sz w:val="24"/>
                <w:szCs w:val="24"/>
                <w:lang w:eastAsia="zh-CN"/>
              </w:rPr>
              <w:t>园区</w:t>
            </w:r>
            <w:r>
              <w:rPr>
                <w:rFonts w:hint="default" w:ascii="Times New Roman" w:hAnsi="Times New Roman" w:eastAsia="宋体" w:cs="Times New Roman"/>
                <w:color w:val="auto"/>
                <w:sz w:val="24"/>
                <w:szCs w:val="24"/>
                <w:lang w:eastAsia="zh-CN"/>
              </w:rPr>
              <w:t>南极西路，重新建设厂房及配套设施，新型汽车发电机产能由原来的60万台/年增加至120万台/年。项目经宁国经济技术开发区管理委员会备案，备案文号：宁开发项[2016]142号，项目编码2016-341862-36-03-020664。经我局研究，原则同意</w:t>
            </w:r>
            <w:r>
              <w:rPr>
                <w:rFonts w:hint="eastAsia" w:ascii="Times New Roman" w:hAnsi="Times New Roman" w:eastAsia="宋体" w:cs="Times New Roman"/>
                <w:color w:val="auto"/>
                <w:sz w:val="24"/>
                <w:szCs w:val="24"/>
                <w:lang w:eastAsia="zh-CN"/>
              </w:rPr>
              <w:t>该项目</w:t>
            </w:r>
            <w:r>
              <w:rPr>
                <w:rFonts w:hint="default" w:ascii="Times New Roman" w:hAnsi="Times New Roman" w:eastAsia="宋体" w:cs="Times New Roman"/>
                <w:color w:val="auto"/>
                <w:sz w:val="24"/>
                <w:szCs w:val="24"/>
                <w:lang w:eastAsia="zh-CN"/>
              </w:rPr>
              <w:t>建设。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二、项目废水排放执行《污水综合排放标准》（GB8978-1996）中的一级标准：待与南山污水处理厂签订接管协议后，废水排放执行《污水综合排放标准》（GB8978-1996）中的三级标准及南山污水处理厂接管标准。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三、大气污染物颗粒物执行《大气污染物综合排放标准》（GB16297</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1996）二级标准及无组织排放监控浓度限值，VOC</w:t>
            </w:r>
            <w:r>
              <w:rPr>
                <w:rFonts w:hint="eastAsia" w:ascii="Times New Roman" w:hAnsi="Times New Roman" w:eastAsia="宋体" w:cs="Times New Roman"/>
                <w:color w:val="auto"/>
                <w:sz w:val="24"/>
                <w:szCs w:val="24"/>
                <w:lang w:val="en-US" w:eastAsia="zh-CN"/>
              </w:rPr>
              <w:t>s</w:t>
            </w:r>
            <w:r>
              <w:rPr>
                <w:rFonts w:hint="default" w:ascii="Times New Roman" w:hAnsi="Times New Roman" w:eastAsia="宋体" w:cs="Times New Roman"/>
                <w:color w:val="auto"/>
                <w:sz w:val="24"/>
                <w:szCs w:val="24"/>
                <w:lang w:eastAsia="zh-CN"/>
              </w:rPr>
              <w:t>参照执行天津地方标准《工业企业挥发性有机物排放控制标准》（DB12/524-2014），有机废气无组织排放执行《挥发性有机物无组织排放控制标准》（GB37822-2019）中表A.1特别排放限值，食堂油烟参照执行《饮食业油烟排放标准（试行）》（GB18483-2001）中相关规定。</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四、该项目运营期厂界噪声执行《工业企业厂界环境噪声排放标准》（GB12348-2008）中的3类标准。</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五、该项目固体废弃物执行《一般工业固体废弃物贮存、处置场污染控制标准》（GB18599-2001）及其修改单；危险废物执行《危险废物贮存污染控制标准》（GB18597-2001）及其修改单。</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六、项目总量控制指标烟粉</w:t>
            </w:r>
            <w:r>
              <w:rPr>
                <w:rFonts w:hint="eastAsia" w:ascii="Times New Roman" w:hAnsi="Times New Roman" w:eastAsia="宋体" w:cs="Times New Roman"/>
                <w:color w:val="auto"/>
                <w:sz w:val="24"/>
                <w:szCs w:val="24"/>
                <w:lang w:eastAsia="zh-CN"/>
              </w:rPr>
              <w:t>尘</w:t>
            </w:r>
            <w:r>
              <w:rPr>
                <w:rFonts w:hint="default" w:ascii="Times New Roman" w:hAnsi="Times New Roman" w:eastAsia="宋体" w:cs="Times New Roman"/>
                <w:color w:val="auto"/>
                <w:sz w:val="24"/>
                <w:szCs w:val="24"/>
                <w:lang w:eastAsia="zh-CN"/>
              </w:rPr>
              <w:t>为0.0</w:t>
            </w:r>
            <w:r>
              <w:rPr>
                <w:rFonts w:hint="eastAsia" w:ascii="Times New Roman" w:hAnsi="Times New Roman" w:eastAsia="宋体" w:cs="Times New Roman"/>
                <w:color w:val="auto"/>
                <w:sz w:val="24"/>
                <w:szCs w:val="24"/>
                <w:lang w:val="en-US" w:eastAsia="zh-CN"/>
              </w:rPr>
              <w:t>01</w:t>
            </w:r>
            <w:r>
              <w:rPr>
                <w:rFonts w:hint="default" w:ascii="Times New Roman" w:hAnsi="Times New Roman" w:eastAsia="宋体" w:cs="Times New Roman"/>
                <w:color w:val="auto"/>
                <w:sz w:val="24"/>
                <w:szCs w:val="24"/>
                <w:lang w:eastAsia="zh-CN"/>
              </w:rPr>
              <w:t>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VOC</w:t>
            </w:r>
            <w:r>
              <w:rPr>
                <w:rFonts w:hint="default" w:ascii="Times New Roman" w:hAnsi="Times New Roman" w:eastAsia="宋体" w:cs="Times New Roman"/>
                <w:color w:val="auto"/>
                <w:sz w:val="24"/>
                <w:szCs w:val="24"/>
                <w:vertAlign w:val="subscript"/>
                <w:lang w:eastAsia="zh-CN"/>
              </w:rPr>
              <w:t>s</w:t>
            </w:r>
            <w:r>
              <w:rPr>
                <w:rFonts w:hint="default" w:ascii="Times New Roman" w:hAnsi="Times New Roman" w:eastAsia="宋体" w:cs="Times New Roman"/>
                <w:color w:val="auto"/>
                <w:sz w:val="24"/>
                <w:szCs w:val="24"/>
                <w:lang w:eastAsia="zh-CN"/>
              </w:rPr>
              <w:t>为0.</w:t>
            </w:r>
            <w:r>
              <w:rPr>
                <w:rFonts w:hint="eastAsia" w:ascii="Times New Roman" w:hAnsi="Times New Roman" w:eastAsia="宋体" w:cs="Times New Roman"/>
                <w:color w:val="auto"/>
                <w:sz w:val="24"/>
                <w:szCs w:val="24"/>
                <w:lang w:val="en-US" w:eastAsia="zh-CN"/>
              </w:rPr>
              <w:t>513</w:t>
            </w:r>
            <w:r>
              <w:rPr>
                <w:rFonts w:hint="default" w:ascii="Times New Roman" w:hAnsi="Times New Roman" w:eastAsia="宋体" w:cs="Times New Roman"/>
                <w:color w:val="auto"/>
                <w:sz w:val="24"/>
                <w:szCs w:val="24"/>
                <w:lang w:eastAsia="zh-CN"/>
              </w:rPr>
              <w:t xml:space="preserve"> t/a。</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color w:val="auto"/>
                <w:sz w:val="24"/>
                <w:szCs w:val="24"/>
                <w:lang w:eastAsia="zh-CN"/>
              </w:rPr>
              <w:t>七、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r>
              <w:rPr>
                <w:rFonts w:hint="default" w:ascii="Times New Roman" w:hAnsi="Times New Roman" w:eastAsia="宋体" w:cs="Times New Roman"/>
                <w:b/>
                <w:bCs/>
                <w:color w:val="000000"/>
                <w:sz w:val="24"/>
                <w:szCs w:val="24"/>
                <w:lang w:val="en-US" w:eastAsia="zh-CN"/>
              </w:rPr>
              <w:t>八、环评批复落实情况</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22" w:firstLineChars="20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表8-1 环评批复要求与落实情况对照表</w:t>
            </w:r>
          </w:p>
          <w:tbl>
            <w:tblPr>
              <w:tblStyle w:val="1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95"/>
              <w:gridCol w:w="4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top w:val="single" w:color="auto" w:sz="4" w:space="0"/>
                    <w:left w:val="single" w:color="auto" w:sz="0"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环评批复</w:t>
                  </w:r>
                  <w:r>
                    <w:rPr>
                      <w:rFonts w:hint="default" w:ascii="Times New Roman" w:hAnsi="Times New Roman" w:cs="Times New Roman" w:eastAsiaTheme="minorEastAsia"/>
                      <w:sz w:val="21"/>
                      <w:szCs w:val="21"/>
                    </w:rPr>
                    <w:t>及环评报告</w:t>
                  </w:r>
                </w:p>
              </w:tc>
              <w:tc>
                <w:tcPr>
                  <w:tcW w:w="2654" w:type="pct"/>
                  <w:tcBorders>
                    <w:top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color w:val="auto"/>
                      <w:sz w:val="21"/>
                      <w:szCs w:val="21"/>
                      <w:highlight w:val="none"/>
                      <w:lang w:eastAsia="zh-CN"/>
                    </w:rPr>
                    <w:t>宁国金鑫电机有限公司年产120万台新型汽车发电机数字化技改扩能项目选址于宁国经济技术开发区南山园区南极西路。项目总投资12000万元，公司由宁国市开发区染坊南路与白云路交汇处搬迁至宁国经济技术开发区南山</w:t>
                  </w:r>
                  <w:r>
                    <w:rPr>
                      <w:rFonts w:hint="eastAsia" w:ascii="Times New Roman" w:hAnsi="Times New Roman" w:eastAsia="宋体" w:cs="Times New Roman"/>
                      <w:color w:val="auto"/>
                      <w:sz w:val="21"/>
                      <w:szCs w:val="21"/>
                      <w:highlight w:val="none"/>
                      <w:lang w:eastAsia="zh-CN"/>
                    </w:rPr>
                    <w:t>园区</w:t>
                  </w:r>
                  <w:r>
                    <w:rPr>
                      <w:rFonts w:hint="default" w:ascii="Times New Roman" w:hAnsi="Times New Roman" w:eastAsia="宋体" w:cs="Times New Roman"/>
                      <w:color w:val="auto"/>
                      <w:sz w:val="21"/>
                      <w:szCs w:val="21"/>
                      <w:highlight w:val="none"/>
                      <w:lang w:eastAsia="zh-CN"/>
                    </w:rPr>
                    <w:t>南极西路，重新建设厂房及配套设施，新型汽车发电机产能由原来的60万台/年增加至120万台/年。项目经宁国经济技术开发区管理委员会备案，备案文号：宁开发项[2016]142号，项目编码2016-341862-36-03-020664。经我局研究，原则同意该项目建设。</w:t>
                  </w:r>
                </w:p>
              </w:tc>
              <w:tc>
                <w:tcPr>
                  <w:tcW w:w="2654" w:type="pct"/>
                  <w:tcBorders>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落实</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color w:val="000000"/>
                      <w:sz w:val="21"/>
                      <w:szCs w:val="21"/>
                      <w:lang w:val="en-US" w:eastAsia="zh-CN" w:bidi="ar-SA"/>
                    </w:rPr>
                    <w:t>建</w:t>
                  </w:r>
                  <w:r>
                    <w:rPr>
                      <w:rFonts w:hint="default" w:ascii="Times New Roman" w:hAnsi="Times New Roman" w:eastAsia="宋体" w:cs="Times New Roman"/>
                      <w:sz w:val="21"/>
                      <w:szCs w:val="21"/>
                      <w:lang w:val="en-US" w:eastAsia="zh-CN"/>
                    </w:rPr>
                    <w:t>设项目</w:t>
                  </w:r>
                  <w:r>
                    <w:rPr>
                      <w:rFonts w:hint="default" w:ascii="Times New Roman" w:hAnsi="Times New Roman" w:eastAsia="宋体" w:cs="Times New Roman"/>
                      <w:sz w:val="21"/>
                      <w:szCs w:val="21"/>
                    </w:rPr>
                    <w:t>位于宁国经济技术开发区南山园区南极西路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建设位置未发生变化</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lang w:val="en-US" w:eastAsia="zh-CN" w:bidi="ar-SA"/>
                    </w:rPr>
                    <w:t>项目废水排放执行《污水综合排放标准》（GB8978-1996）中的一级标准：待与南山污水处理厂签订接管协议后，废水排放执行《污水综合排放标准》（GB8978-1996）中的三级标准及南山污水处理厂接管标准。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生活污水</w:t>
                  </w:r>
                  <w:r>
                    <w:rPr>
                      <w:rFonts w:hint="eastAsia" w:ascii="Times New Roman" w:hAnsi="Times New Roman" w:cs="Times New Roman"/>
                      <w:color w:val="000000"/>
                      <w:sz w:val="21"/>
                      <w:szCs w:val="21"/>
                      <w:lang w:val="en-US" w:eastAsia="zh-CN" w:bidi="ar-SA"/>
                    </w:rPr>
                    <w:t>及食堂废水</w:t>
                  </w:r>
                  <w:r>
                    <w:rPr>
                      <w:rFonts w:hint="default" w:ascii="Times New Roman" w:hAnsi="Times New Roman" w:cs="Times New Roman" w:eastAsiaTheme="minorEastAsia"/>
                      <w:color w:val="000000"/>
                      <w:sz w:val="21"/>
                      <w:szCs w:val="21"/>
                      <w:lang w:val="en-US" w:eastAsia="zh-CN" w:bidi="ar-SA"/>
                    </w:rPr>
                    <w:t>经化粪池预处理后排入市政污水管网，进入宁国市南山污水处理厂处理。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5"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sz w:val="21"/>
                      <w:szCs w:val="21"/>
                      <w:lang w:eastAsia="zh-CN"/>
                    </w:rPr>
                    <w:t>大气污染物颗粒物执行《大气污染物综合排放标准》（GB16297-1996）二级标准及无组织排放监控浓度限值，VOCs参照执行天津地方标准《工业企业挥发性有机物排放控制标准》（DB12/524-2014），有机废气无组织排放执行《挥发性有机物无组织排放控制标准》（GB37822-2019）中表A.1特别排放限值，食堂油烟参照执行《饮食业油烟排放标准（试行）》（GB18483-2001）中相关规定。</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焊接烟尘：集气罩+袋式除尘器+15m高排气筒（DA002）。滴漆、浸漆烘干废气：密闭空间+1套两级活性炭吸附装置+1根15m高排气筒（DA003）。食堂油烟经油烟净化器</w:t>
                  </w:r>
                  <w:r>
                    <w:rPr>
                      <w:rFonts w:hint="eastAsia" w:ascii="Times New Roman" w:hAnsi="Times New Roman" w:cs="Times New Roman"/>
                      <w:color w:val="000000"/>
                      <w:sz w:val="21"/>
                      <w:szCs w:val="21"/>
                      <w:lang w:val="en-US" w:eastAsia="zh-CN" w:bidi="ar-SA"/>
                    </w:rPr>
                    <w:t>+</w:t>
                  </w:r>
                  <w:r>
                    <w:rPr>
                      <w:rFonts w:hint="default" w:ascii="Times New Roman" w:hAnsi="Times New Roman" w:cs="Times New Roman" w:eastAsiaTheme="minorEastAsia"/>
                      <w:color w:val="000000"/>
                      <w:sz w:val="21"/>
                      <w:szCs w:val="21"/>
                      <w:lang w:val="en-US" w:eastAsia="zh-CN" w:bidi="ar-SA"/>
                    </w:rPr>
                    <w:t>专用排气筒排放。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该项目运营期厂界噪声执行《工业企业厂界环境噪声排放标准》（GB12348-2008）中的3类标准。</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设备基础减震、墙体隔声、加强管理。厂界噪声满足《工业企业厂界环境噪声排放标准》（GB 12348-2008）</w:t>
                  </w:r>
                  <w:r>
                    <w:rPr>
                      <w:rFonts w:hint="default" w:ascii="Times New Roman" w:hAnsi="Times New Roman" w:cs="Times New Roman"/>
                      <w:color w:val="000000"/>
                      <w:sz w:val="21"/>
                      <w:szCs w:val="21"/>
                      <w:lang w:val="en-US" w:eastAsia="zh-CN" w:bidi="ar-SA"/>
                    </w:rPr>
                    <w:t>3</w:t>
                  </w:r>
                  <w:r>
                    <w:rPr>
                      <w:rFonts w:hint="default" w:ascii="Times New Roman" w:hAnsi="Times New Roman" w:cs="Times New Roman" w:eastAsiaTheme="minorEastAsia"/>
                      <w:color w:val="000000"/>
                      <w:sz w:val="21"/>
                      <w:szCs w:val="21"/>
                      <w:lang w:val="en-US" w:eastAsia="zh-CN" w:bidi="ar-SA"/>
                    </w:rPr>
                    <w:t>类标准</w:t>
                  </w:r>
                  <w:r>
                    <w:rPr>
                      <w:rFonts w:hint="default" w:ascii="Times New Roman" w:hAnsi="Times New Roman" w:cs="Times New Roman"/>
                      <w:color w:val="000000"/>
                      <w:sz w:val="21"/>
                      <w:szCs w:val="21"/>
                      <w:lang w:val="en-US" w:eastAsia="zh-CN" w:bidi="ar-SA"/>
                    </w:rPr>
                    <w:t>的</w:t>
                  </w:r>
                  <w:r>
                    <w:rPr>
                      <w:rFonts w:hint="default" w:ascii="Times New Roman" w:hAnsi="Times New Roman" w:cs="Times New Roman" w:eastAsiaTheme="minorEastAsia"/>
                      <w:color w:val="000000"/>
                      <w:sz w:val="21"/>
                      <w:szCs w:val="21"/>
                      <w:lang w:val="en-US" w:eastAsia="zh-CN" w:bidi="ar-SA"/>
                    </w:rPr>
                    <w:t>要求</w:t>
                  </w:r>
                  <w:r>
                    <w:rPr>
                      <w:rFonts w:hint="default" w:ascii="Times New Roman" w:hAnsi="Times New Roman" w:cs="Times New Roman"/>
                      <w:color w:val="000000"/>
                      <w:sz w:val="21"/>
                      <w:szCs w:val="21"/>
                      <w:lang w:val="en-US" w:eastAsia="zh-CN" w:bidi="ar-SA"/>
                    </w:rPr>
                    <w:t>。</w:t>
                  </w:r>
                  <w:r>
                    <w:rPr>
                      <w:rFonts w:hint="default" w:ascii="Times New Roman" w:hAnsi="Times New Roman" w:cs="Times New Roman" w:eastAsiaTheme="minorEastAsia"/>
                      <w:color w:val="000000"/>
                      <w:sz w:val="21"/>
                      <w:szCs w:val="21"/>
                      <w:lang w:val="en-US" w:eastAsia="zh-CN" w:bidi="ar-SA"/>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该项目固体废弃物执行《一般工业固体废弃物贮存、处置场污染控制标准》（GB18599-2001）及其修改单；危险废物执行《危险废物贮存污染控制标准》（GB18597-2001）及其修改单。</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b w:val="0"/>
                      <w:bCs w:val="0"/>
                      <w:color w:val="auto"/>
                      <w:sz w:val="21"/>
                      <w:szCs w:val="21"/>
                      <w:lang w:eastAsia="zh-CN"/>
                    </w:rPr>
                    <w:t>一般固废有废边角料（废线缆头、废金属）、废包装材料，收集后外售物资回收部门。危险废物有废切削液、废油漆桶、废活性炭，收集后交有资质单位处置。职工生活垃圾收集后由环卫部门清运。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2345"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sz w:val="21"/>
                      <w:szCs w:val="21"/>
                    </w:rPr>
                    <w:t>项目总量控制指标烟粉尘为0.001t/a，VOCs为0.513 t/a。</w:t>
                  </w:r>
                </w:p>
              </w:tc>
              <w:tc>
                <w:tcPr>
                  <w:tcW w:w="2654" w:type="pct"/>
                  <w:tcBorders>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cs="Times New Roman" w:eastAsiaTheme="minorEastAsia"/>
                      <w:color w:val="000000"/>
                      <w:sz w:val="21"/>
                      <w:szCs w:val="21"/>
                      <w:lang w:val="en-US" w:eastAsia="zh-CN" w:bidi="ar-SA"/>
                    </w:rPr>
                    <w:t>落实</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000000"/>
                      <w:sz w:val="21"/>
                      <w:szCs w:val="21"/>
                      <w:lang w:val="en-US" w:eastAsia="zh-CN" w:bidi="ar-SA"/>
                    </w:rPr>
                  </w:pPr>
                  <w:r>
                    <w:rPr>
                      <w:rFonts w:hint="default" w:ascii="Times New Roman" w:hAnsi="Times New Roman" w:eastAsia="宋体" w:cs="Times New Roman"/>
                      <w:sz w:val="21"/>
                      <w:szCs w:val="21"/>
                      <w:lang w:val="en-US" w:eastAsia="zh-CN" w:bidi="ar-SA"/>
                    </w:rPr>
                    <w:t>根据此次验收检测，污染物排放总量满足总量控制指标。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345" w:type="pct"/>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竣工后，你公司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tc>
              <w:tc>
                <w:tcPr>
                  <w:tcW w:w="2654" w:type="pct"/>
                  <w:tcBorders>
                    <w:bottom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落实</w:t>
                  </w:r>
                </w:p>
                <w:p>
                  <w:pPr>
                    <w:pStyle w:val="24"/>
                    <w:keepNext w:val="0"/>
                    <w:keepLines w:val="0"/>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本次申请验收</w:t>
                  </w:r>
                  <w:r>
                    <w:rPr>
                      <w:rFonts w:hint="eastAsia" w:ascii="Times New Roman" w:hAnsi="Times New Roman" w:cs="Times New Roman"/>
                      <w:lang w:val="en-US" w:eastAsia="zh-CN"/>
                    </w:rPr>
                    <w:t>。</w:t>
                  </w:r>
                </w:p>
              </w:tc>
            </w:tr>
          </w:tbl>
          <w:p>
            <w:pPr>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default" w:ascii="Times New Roman" w:hAnsi="Times New Roman" w:eastAsia="宋体"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2"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九、验收监测质量保证及质量控制：</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本次验收检测采样及样品分析均严格按照《环境水质监测质量保证手册》、《环境空气监测质量保证手册》、《固定污染源质量保证和质量控制技术规范（试行）》及相关环境监测技术规范的要求进行，实施全程序质量控制。项目检测前，相关部门根据检测方案制定了详细的质量控制计划，并按照计划实施。具体质控要求如下：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（1）生产处于正常。检测期间生产在大于75％额定生产负荷的工况下稳定运行，各污染治理设施运行基本正常。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（2）检测分析方法采用国家有关部门颁布的标准（或推荐）方法。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（3）合理布设检测点位</w:t>
            </w:r>
            <w:r>
              <w:rPr>
                <w:rFonts w:hint="eastAsia"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 xml:space="preserve">保证各检测点位布设的科学性和可比性。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（4）检测人员经考核并有合格证书，所有检测仪器经过计量部门检定并在有效期内。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（5）现场采样、保存及实验分析阶段均采取相关质控措施</w:t>
            </w:r>
            <w:r>
              <w:rPr>
                <w:rFonts w:hint="eastAsia" w:ascii="Times New Roman" w:hAnsi="Times New Roman" w:eastAsia="宋体" w:cs="Times New Roman"/>
                <w:color w:val="00000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 xml:space="preserve">①废水检测仪器符合国家有关标准或技术要求。采样、运输、保存、分析全过程严格按照《环境监测技术规范（水和废水部分）》和《环境水质监测质量保证手册》规定执行。按照质量控制计划的要求通过空白、平行样、质控标样等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②废气检测仪器均符合国家有关标准或技术要求，检测前按检测因子分别用标准气体和流量计对其进行校核（标定），在测试时保证其采样流量的准确 。采样和分析过程严格按照《固定源废气监测技术规范》（HJ/T 397-2007）、《固定污染源质量保证和质量控制技术规范（试行）》（HJ/T</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lang w:val="en-US" w:eastAsia="zh-CN"/>
              </w:rPr>
              <w:t xml:space="preserve">373-2007）和《空气和废气监测分析方法》（第四版）进行。采样时企业正常生产且工况达满负荷75%以上，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000000"/>
                <w:sz w:val="24"/>
                <w:szCs w:val="24"/>
                <w:lang w:val="en-US" w:eastAsia="zh-CN"/>
              </w:rPr>
              <w:t>③噪声监测方法按《工业企业厂界环境噪声排放标准》（GB12348-2008）要求进行，采用等效声级Leq（A）值为进行了评价，噪声测量仪器为Ⅱ型分析仪器。测量方法及环境气象条件的选择按照国家有关技术规范执行。评价量，统计声级 L10 、L50 、L90 作为依据，测量仪器为AWA6228+型精密噪声频谱分析仪，校准仪器为AWA6221A声校准器，测量仪器使用前后均进行校准，前、后校准示值偏差不大于0.5dB（A）检测时气象条件满足检测技术要求，从而确保了检测数据的代表性、可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5"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十、验收监测内容：</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bookmarkStart w:id="1" w:name="_Toc6477"/>
            <w:r>
              <w:rPr>
                <w:rFonts w:hint="default" w:ascii="Times New Roman" w:hAnsi="Times New Roman" w:eastAsia="宋体" w:cs="Times New Roman"/>
                <w:sz w:val="24"/>
                <w:szCs w:val="24"/>
                <w:lang w:val="en-US" w:eastAsia="zh-CN"/>
              </w:rPr>
              <w:t>1、废水</w:t>
            </w:r>
            <w:bookmarkEnd w:id="1"/>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表10-1 废水监测内容一览表</w:t>
            </w:r>
          </w:p>
          <w:tbl>
            <w:tblPr>
              <w:tblStyle w:val="14"/>
              <w:tblW w:w="87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3822"/>
              <w:gridCol w:w="2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left w:val="single" w:color="auto" w:sz="0" w:space="0"/>
                  </w:tcBorders>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3822" w:type="dxa"/>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2449" w:type="dxa"/>
                  <w:tcBorders>
                    <w:right w:val="single" w:color="auto" w:sz="12" w:space="0"/>
                  </w:tcBorders>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1" w:type="dxa"/>
                  <w:tcBorders>
                    <w:left w:val="single" w:color="auto" w:sz="4" w:space="0"/>
                  </w:tcBorders>
                  <w:noWrap w:val="0"/>
                  <w:vAlign w:val="center"/>
                </w:tcPr>
                <w:p>
                  <w:pPr>
                    <w:pStyle w:val="24"/>
                    <w:spacing w:line="240" w:lineRule="auto"/>
                    <w:jc w:val="center"/>
                    <w:rPr>
                      <w:rFonts w:hint="default" w:ascii="Times New Roman" w:hAnsi="Times New Roman" w:cs="Times New Roman"/>
                      <w:lang w:val="en-US" w:eastAsia="zh-CN"/>
                    </w:rPr>
                  </w:pPr>
                  <w:bookmarkStart w:id="2" w:name="_Toc5005"/>
                  <w:r>
                    <w:rPr>
                      <w:rFonts w:hint="default" w:ascii="Times New Roman" w:hAnsi="Times New Roman" w:cs="Times New Roman"/>
                      <w:lang w:val="en-US" w:eastAsia="zh-CN"/>
                    </w:rPr>
                    <w:t>污水</w:t>
                  </w:r>
                  <w:r>
                    <w:rPr>
                      <w:rFonts w:hint="eastAsia" w:ascii="Times New Roman" w:hAnsi="Times New Roman" w:cs="Times New Roman"/>
                      <w:lang w:val="en-US" w:eastAsia="zh-CN"/>
                    </w:rPr>
                    <w:t>总</w:t>
                  </w:r>
                  <w:r>
                    <w:rPr>
                      <w:rFonts w:hint="default" w:ascii="Times New Roman" w:hAnsi="Times New Roman" w:cs="Times New Roman"/>
                      <w:lang w:val="en-US" w:eastAsia="zh-CN"/>
                    </w:rPr>
                    <w:t>排口</w:t>
                  </w:r>
                </w:p>
              </w:tc>
              <w:tc>
                <w:tcPr>
                  <w:tcW w:w="3822" w:type="dxa"/>
                  <w:noWrap w:val="0"/>
                  <w:vAlign w:val="center"/>
                </w:tcPr>
                <w:p>
                  <w:pPr>
                    <w:pStyle w:val="24"/>
                    <w:spacing w:line="240" w:lineRule="auto"/>
                    <w:jc w:val="center"/>
                    <w:rPr>
                      <w:rFonts w:hint="eastAsia" w:ascii="Times New Roman" w:hAnsi="Times New Roman" w:eastAsia="宋体" w:cs="Times New Roman"/>
                      <w:lang w:val="en-US" w:eastAsia="zh-CN"/>
                    </w:rPr>
                  </w:pPr>
                  <w:r>
                    <w:rPr>
                      <w:rFonts w:hint="default" w:ascii="Times New Roman" w:hAnsi="Times New Roman" w:cs="Times New Roman"/>
                    </w:rPr>
                    <w:t>COD</w:t>
                  </w:r>
                  <w:r>
                    <w:rPr>
                      <w:rFonts w:hint="default" w:ascii="Times New Roman" w:hAnsi="Times New Roman" w:cs="Times New Roman"/>
                      <w:vertAlign w:val="subscript"/>
                    </w:rPr>
                    <w:t>cr</w:t>
                  </w:r>
                  <w:r>
                    <w:rPr>
                      <w:rFonts w:hint="default" w:ascii="Times New Roman" w:hAnsi="Times New Roman" w:cs="Times New Roman"/>
                    </w:rPr>
                    <w:t>、BOD</w:t>
                  </w:r>
                  <w:r>
                    <w:rPr>
                      <w:rFonts w:hint="default" w:ascii="Times New Roman" w:hAnsi="Times New Roman" w:cs="Times New Roman"/>
                      <w:vertAlign w:val="subscript"/>
                    </w:rPr>
                    <w:t>5</w:t>
                  </w:r>
                  <w:r>
                    <w:rPr>
                      <w:rFonts w:hint="default" w:ascii="Times New Roman" w:hAnsi="Times New Roman" w:cs="Times New Roman"/>
                    </w:rPr>
                    <w:t>、氨氮、SS</w:t>
                  </w:r>
                  <w:r>
                    <w:rPr>
                      <w:rFonts w:hint="eastAsia" w:ascii="Times New Roman" w:hAnsi="Times New Roman" w:cs="Times New Roman"/>
                      <w:lang w:eastAsia="zh-CN"/>
                    </w:rPr>
                    <w:t>、动植物油</w:t>
                  </w:r>
                </w:p>
              </w:tc>
              <w:tc>
                <w:tcPr>
                  <w:tcW w:w="2449" w:type="dxa"/>
                  <w:tcBorders>
                    <w:right w:val="single" w:color="auto" w:sz="12" w:space="0"/>
                  </w:tcBorders>
                  <w:noWrap w:val="0"/>
                  <w:vAlign w:val="center"/>
                </w:tcPr>
                <w:p>
                  <w:pPr>
                    <w:pStyle w:val="24"/>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rPr>
                    <w:t>批次/</w:t>
                  </w:r>
                  <w:r>
                    <w:rPr>
                      <w:rFonts w:hint="default" w:ascii="Times New Roman" w:hAnsi="Times New Roman" w:cs="Times New Roman"/>
                      <w:lang w:val="en-US" w:eastAsia="zh-CN"/>
                    </w:rPr>
                    <w:t>1</w:t>
                  </w:r>
                  <w:r>
                    <w:rPr>
                      <w:rFonts w:hint="default" w:ascii="Times New Roman" w:hAnsi="Times New Roman" w:cs="Times New Roman"/>
                    </w:rPr>
                    <w:t>点/</w:t>
                  </w:r>
                  <w:r>
                    <w:rPr>
                      <w:rFonts w:hint="default" w:ascii="Times New Roman" w:hAnsi="Times New Roman" w:cs="Times New Roman"/>
                      <w:lang w:val="en-US" w:eastAsia="zh-CN"/>
                    </w:rPr>
                    <w:t>1</w:t>
                  </w:r>
                  <w:r>
                    <w:rPr>
                      <w:rFonts w:hint="default" w:ascii="Times New Roman" w:hAnsi="Times New Roman" w:cs="Times New Roman"/>
                    </w:rPr>
                    <w:t>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2、废气</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废气监测点位、项目、频次见下表。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表10-2 废气监测内容一览表</w:t>
            </w:r>
          </w:p>
          <w:tbl>
            <w:tblPr>
              <w:tblStyle w:val="1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398"/>
              <w:gridCol w:w="2913"/>
              <w:gridCol w:w="1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left w:val="single" w:color="auto" w:sz="0"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类别</w:t>
                  </w:r>
                </w:p>
              </w:tc>
              <w:tc>
                <w:tcPr>
                  <w:tcW w:w="1946" w:type="pc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监测点位</w:t>
                  </w:r>
                </w:p>
              </w:tc>
              <w:tc>
                <w:tcPr>
                  <w:tcW w:w="1668" w:type="pc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监测项目</w:t>
                  </w:r>
                </w:p>
              </w:tc>
              <w:tc>
                <w:tcPr>
                  <w:tcW w:w="795" w:type="pct"/>
                  <w:tcBorders>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lef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有组织废气</w:t>
                  </w:r>
                </w:p>
              </w:tc>
              <w:tc>
                <w:tcPr>
                  <w:tcW w:w="1946" w:type="pc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eastAsia" w:ascii="Times New Roman" w:hAnsi="Times New Roman" w:cs="Times New Roman"/>
                      <w:lang w:eastAsia="zh-CN"/>
                    </w:rPr>
                    <w:t>焊接废气排气筒（</w:t>
                  </w:r>
                  <w:r>
                    <w:rPr>
                      <w:rFonts w:hint="eastAsia" w:ascii="Times New Roman" w:hAnsi="Times New Roman" w:cs="Times New Roman"/>
                      <w:lang w:val="en-US" w:eastAsia="zh-CN"/>
                    </w:rPr>
                    <w:t>DA002</w:t>
                  </w:r>
                  <w:r>
                    <w:rPr>
                      <w:rFonts w:hint="eastAsia" w:ascii="Times New Roman" w:hAnsi="Times New Roman" w:cs="Times New Roman"/>
                      <w:lang w:eastAsia="zh-CN"/>
                    </w:rPr>
                    <w:t>）进出口</w:t>
                  </w:r>
                </w:p>
              </w:tc>
              <w:tc>
                <w:tcPr>
                  <w:tcW w:w="1668" w:type="pc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rPr>
                  </w:pPr>
                  <w:r>
                    <w:rPr>
                      <w:rFonts w:hint="default" w:ascii="Times New Roman" w:hAnsi="Times New Roman" w:cs="Times New Roman"/>
                      <w:lang w:val="en-US" w:eastAsia="zh-CN"/>
                    </w:rPr>
                    <w:t>颗粒物</w:t>
                  </w:r>
                </w:p>
              </w:tc>
              <w:tc>
                <w:tcPr>
                  <w:tcW w:w="795" w:type="pct"/>
                  <w:tcBorders>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continue"/>
                  <w:tcBorders>
                    <w:lef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p>
              </w:tc>
              <w:tc>
                <w:tcPr>
                  <w:tcW w:w="1946" w:type="pc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滴漆、浸漆、烘干废气排气筒（DA003）进出口</w:t>
                  </w:r>
                </w:p>
              </w:tc>
              <w:tc>
                <w:tcPr>
                  <w:tcW w:w="1668" w:type="pc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VOCs</w:t>
                  </w:r>
                </w:p>
              </w:tc>
              <w:tc>
                <w:tcPr>
                  <w:tcW w:w="795" w:type="pct"/>
                  <w:tcBorders>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2</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vMerge w:val="restart"/>
                  <w:tcBorders>
                    <w:lef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无组织废气</w:t>
                  </w:r>
                </w:p>
              </w:tc>
              <w:tc>
                <w:tcPr>
                  <w:tcW w:w="1946" w:type="pc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lang w:eastAsia="zh-CN"/>
                    </w:rPr>
                  </w:pPr>
                  <w:r>
                    <w:rPr>
                      <w:rFonts w:hint="eastAsia" w:ascii="Times New Roman" w:hAnsi="Times New Roman" w:cs="Times New Roman"/>
                      <w:lang w:eastAsia="zh-CN"/>
                    </w:rPr>
                    <w:t>车间外</w:t>
                  </w:r>
                </w:p>
              </w:tc>
              <w:tc>
                <w:tcPr>
                  <w:tcW w:w="1668" w:type="pc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非甲烷总烃</w:t>
                  </w:r>
                </w:p>
              </w:tc>
              <w:tc>
                <w:tcPr>
                  <w:tcW w:w="795" w:type="pct"/>
                  <w:tcBorders>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3批次/</w:t>
                  </w:r>
                  <w:r>
                    <w:rPr>
                      <w:rFonts w:hint="eastAsia" w:ascii="Times New Roman" w:hAnsi="Times New Roman" w:cs="Times New Roman"/>
                      <w:lang w:val="en-US" w:eastAsia="zh-CN"/>
                    </w:rPr>
                    <w:t>1</w:t>
                  </w:r>
                  <w:r>
                    <w:rPr>
                      <w:rFonts w:hint="default" w:ascii="Times New Roman" w:hAnsi="Times New Roman" w:cs="Times New Roman"/>
                      <w:lang w:val="en-US" w:eastAsia="zh-CN"/>
                    </w:rPr>
                    <w:t>点/2天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70" w:hRule="atLeast"/>
                <w:jc w:val="center"/>
              </w:trPr>
              <w:tc>
                <w:tcPr>
                  <w:tcW w:w="589" w:type="pct"/>
                  <w:vMerge w:val="continue"/>
                  <w:tcBorders>
                    <w:lef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eastAsia="zh-CN"/>
                    </w:rPr>
                  </w:pPr>
                </w:p>
              </w:tc>
              <w:tc>
                <w:tcPr>
                  <w:tcW w:w="1946" w:type="pc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厂界</w:t>
                  </w:r>
                  <w:r>
                    <w:rPr>
                      <w:rFonts w:hint="eastAsia" w:ascii="Times New Roman" w:hAnsi="Times New Roman" w:cs="Times New Roman"/>
                      <w:lang w:val="en-US" w:eastAsia="zh-CN"/>
                    </w:rPr>
                    <w:t>四周</w:t>
                  </w:r>
                </w:p>
              </w:tc>
              <w:tc>
                <w:tcPr>
                  <w:tcW w:w="16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lang w:val="en-US"/>
                    </w:rPr>
                  </w:pPr>
                  <w:r>
                    <w:rPr>
                      <w:rFonts w:hint="default" w:ascii="Times New Roman" w:hAnsi="Times New Roman" w:cs="Times New Roman"/>
                      <w:lang w:val="en-US" w:eastAsia="zh-CN"/>
                    </w:rPr>
                    <w:t>颗粒物、</w:t>
                  </w:r>
                  <w:r>
                    <w:rPr>
                      <w:rFonts w:hint="eastAsia" w:ascii="Times New Roman" w:hAnsi="Times New Roman" w:cs="Times New Roman"/>
                      <w:lang w:val="en-US" w:eastAsia="zh-CN"/>
                    </w:rPr>
                    <w:t>VOCs</w:t>
                  </w:r>
                </w:p>
              </w:tc>
              <w:tc>
                <w:tcPr>
                  <w:tcW w:w="795" w:type="pct"/>
                  <w:tcBorders>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cs="Times New Roman"/>
                      <w:lang w:val="en-US" w:eastAsia="zh-CN"/>
                    </w:rPr>
                    <w:t>3批次/3点/2天</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3、噪声</w:t>
            </w:r>
            <w:bookmarkEnd w:id="2"/>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在厂界外共布设4个测点。监测频次为连续2天，每天昼夜各监测一次。</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表10-3 噪声监测内容一览表</w:t>
            </w:r>
          </w:p>
          <w:tbl>
            <w:tblPr>
              <w:tblStyle w:val="1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13"/>
              <w:gridCol w:w="2266"/>
              <w:gridCol w:w="2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98" w:type="pct"/>
                  <w:tcBorders>
                    <w:left w:val="single" w:color="auto" w:sz="0" w:space="0"/>
                  </w:tcBorders>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监测点位</w:t>
                  </w:r>
                </w:p>
              </w:tc>
              <w:tc>
                <w:tcPr>
                  <w:tcW w:w="1297" w:type="pct"/>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监测项目</w:t>
                  </w:r>
                </w:p>
              </w:tc>
              <w:tc>
                <w:tcPr>
                  <w:tcW w:w="1404" w:type="pct"/>
                  <w:tcBorders>
                    <w:right w:val="single" w:color="auto" w:sz="12" w:space="0"/>
                  </w:tcBorders>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298" w:type="pct"/>
                  <w:tcBorders>
                    <w:left w:val="single" w:color="auto" w:sz="4" w:space="0"/>
                  </w:tcBorders>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在厂界四周各布置1个监测点，共4个</w:t>
                  </w:r>
                </w:p>
              </w:tc>
              <w:tc>
                <w:tcPr>
                  <w:tcW w:w="1297" w:type="pct"/>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噪声等效声级</w:t>
                  </w:r>
                </w:p>
              </w:tc>
              <w:tc>
                <w:tcPr>
                  <w:tcW w:w="1404" w:type="pct"/>
                  <w:tcBorders>
                    <w:right w:val="single" w:color="auto" w:sz="12" w:space="0"/>
                  </w:tcBorders>
                  <w:noWrap w:val="0"/>
                  <w:vAlign w:val="center"/>
                </w:tcPr>
                <w:p>
                  <w:pPr>
                    <w:pStyle w:val="24"/>
                    <w:spacing w:line="240" w:lineRule="auto"/>
                    <w:jc w:val="center"/>
                    <w:rPr>
                      <w:rFonts w:hint="default" w:ascii="Times New Roman" w:hAnsi="Times New Roman" w:cs="Times New Roman"/>
                    </w:rPr>
                  </w:pPr>
                  <w:r>
                    <w:rPr>
                      <w:rFonts w:hint="default" w:ascii="Times New Roman" w:hAnsi="Times New Roman" w:cs="Times New Roman"/>
                    </w:rPr>
                    <w:t>连续2天，</w:t>
                  </w:r>
                  <w:r>
                    <w:rPr>
                      <w:rFonts w:hint="default" w:ascii="Times New Roman" w:hAnsi="Times New Roman" w:cs="Times New Roman"/>
                      <w:lang w:eastAsia="zh-CN"/>
                    </w:rPr>
                    <w:t>昼夜各一次</w:t>
                  </w:r>
                </w:p>
              </w:tc>
            </w:tr>
          </w:tbl>
          <w:p>
            <w:pPr>
              <w:pStyle w:val="2"/>
              <w:jc w:val="both"/>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3"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十一、验收监测结果：</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1、废气（有组织）：</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项目颗粒物排放执行《大气污染物综合排放标准》（</w:t>
            </w:r>
            <w:r>
              <w:rPr>
                <w:rFonts w:hint="eastAsia" w:ascii="Times New Roman" w:hAnsi="Times New Roman" w:cs="Times New Roman"/>
                <w:sz w:val="24"/>
                <w:szCs w:val="24"/>
                <w:lang w:val="en-US" w:eastAsia="zh-CN"/>
              </w:rPr>
              <w:t>G</w:t>
            </w:r>
            <w:r>
              <w:rPr>
                <w:rFonts w:hint="default" w:ascii="Times New Roman" w:hAnsi="Times New Roman" w:cs="Times New Roman"/>
                <w:sz w:val="24"/>
                <w:szCs w:val="24"/>
                <w:lang w:eastAsia="zh-CN"/>
              </w:rPr>
              <w:t>B</w:t>
            </w:r>
            <w:r>
              <w:rPr>
                <w:rFonts w:hint="eastAsia" w:ascii="Times New Roman" w:hAnsi="Times New Roman" w:cs="Times New Roman"/>
                <w:sz w:val="24"/>
                <w:szCs w:val="24"/>
                <w:lang w:val="en-US" w:eastAsia="zh-CN"/>
              </w:rPr>
              <w:t>16297</w:t>
            </w: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1996</w:t>
            </w:r>
            <w:r>
              <w:rPr>
                <w:rFonts w:hint="default" w:ascii="Times New Roman" w:hAnsi="Times New Roman" w:cs="Times New Roman"/>
                <w:sz w:val="24"/>
                <w:szCs w:val="24"/>
                <w:lang w:eastAsia="zh-CN"/>
              </w:rPr>
              <w:t>）中</w:t>
            </w:r>
            <w:r>
              <w:rPr>
                <w:rFonts w:hint="eastAsia" w:ascii="Times New Roman" w:hAnsi="Times New Roman" w:cs="Times New Roman"/>
                <w:sz w:val="24"/>
                <w:szCs w:val="24"/>
                <w:lang w:eastAsia="zh-CN"/>
              </w:rPr>
              <w:t>二级</w:t>
            </w:r>
            <w:r>
              <w:rPr>
                <w:rFonts w:hint="default" w:ascii="Times New Roman" w:hAnsi="Times New Roman" w:cs="Times New Roman"/>
                <w:sz w:val="24"/>
                <w:szCs w:val="24"/>
                <w:lang w:eastAsia="zh-CN"/>
              </w:rPr>
              <w:t>标准及无组织浓度监控点限值要求</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VOCs排放参照执行天津地方标准《工业企业挥发性有机物排放控制标准》（DB12/524-2014），</w:t>
            </w:r>
            <w:r>
              <w:rPr>
                <w:rFonts w:hint="default" w:ascii="Times New Roman" w:hAnsi="Times New Roman" w:cs="Times New Roman"/>
                <w:sz w:val="24"/>
                <w:szCs w:val="24"/>
                <w:lang w:eastAsia="zh-CN"/>
              </w:rPr>
              <w:t>厂区内VOCs无组织排放监控点浓度应符合《挥发性有机物无组织排放控制标准》（GB37822-2019）表A.1</w:t>
            </w:r>
            <w:r>
              <w:rPr>
                <w:rFonts w:hint="eastAsia" w:ascii="Times New Roman" w:hAnsi="Times New Roman" w:cs="Times New Roman"/>
                <w:sz w:val="24"/>
                <w:szCs w:val="24"/>
                <w:lang w:eastAsia="zh-CN"/>
              </w:rPr>
              <w:t>中特别排放</w:t>
            </w:r>
            <w:r>
              <w:rPr>
                <w:rFonts w:hint="default" w:ascii="Times New Roman" w:hAnsi="Times New Roman" w:cs="Times New Roman"/>
                <w:sz w:val="24"/>
                <w:szCs w:val="24"/>
                <w:lang w:eastAsia="zh-CN"/>
              </w:rPr>
              <w:t>限值。</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 xml:space="preserve">-1 </w:t>
            </w:r>
            <w:r>
              <w:rPr>
                <w:rFonts w:hint="eastAsia" w:ascii="Times New Roman" w:hAnsi="Times New Roman" w:cs="Times New Roman"/>
                <w:b/>
                <w:bCs/>
                <w:sz w:val="21"/>
                <w:szCs w:val="21"/>
                <w:lang w:val="en-US" w:eastAsia="zh-CN"/>
              </w:rPr>
              <w:t>焊接废气</w:t>
            </w:r>
            <w:r>
              <w:rPr>
                <w:rFonts w:hint="default" w:ascii="Times New Roman" w:hAnsi="Times New Roman" w:cs="Times New Roman"/>
                <w:b/>
                <w:bCs/>
                <w:sz w:val="21"/>
                <w:szCs w:val="21"/>
                <w:lang w:val="en-US" w:eastAsia="zh-CN"/>
              </w:rPr>
              <w:t>排放监测结果</w:t>
            </w:r>
          </w:p>
          <w:tbl>
            <w:tblPr>
              <w:tblStyle w:val="15"/>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255"/>
              <w:gridCol w:w="619"/>
              <w:gridCol w:w="1207"/>
              <w:gridCol w:w="1026"/>
              <w:gridCol w:w="494"/>
              <w:gridCol w:w="532"/>
              <w:gridCol w:w="1029"/>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766" w:type="pct"/>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2022.08.04</w:t>
                  </w:r>
                  <w:r>
                    <w:rPr>
                      <w:rFonts w:hint="default" w:ascii="Times New Roman" w:hAnsi="Times New Roman" w:eastAsia="仿宋" w:cs="Times New Roman"/>
                      <w:sz w:val="21"/>
                      <w:szCs w:val="21"/>
                      <w:lang w:val="en-US" w:eastAsia="zh-CN"/>
                    </w:rPr>
                    <w:t>～</w:t>
                  </w:r>
                  <w:r>
                    <w:rPr>
                      <w:rFonts w:hint="default" w:ascii="Times New Roman" w:hAnsi="Times New Roman" w:eastAsia="仿宋" w:cs="Times New Roman"/>
                      <w:b w:val="0"/>
                      <w:bCs w:val="0"/>
                      <w:kern w:val="2"/>
                      <w:sz w:val="21"/>
                      <w:szCs w:val="21"/>
                      <w:vertAlign w:val="baseline"/>
                      <w:lang w:val="en-US" w:eastAsia="zh-CN" w:bidi="ar-SA"/>
                    </w:rPr>
                    <w:t>08.05</w:t>
                  </w:r>
                </w:p>
              </w:tc>
              <w:tc>
                <w:tcPr>
                  <w:tcW w:w="871" w:type="pct"/>
                  <w:gridSpan w:val="2"/>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50" w:type="pct"/>
                  <w:gridSpan w:val="3"/>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046"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21"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046"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58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8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59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54"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2022.08.03</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焊接废气（DA002）排气筒进口</w:t>
                  </w:r>
                </w:p>
              </w:tc>
              <w:tc>
                <w:tcPr>
                  <w:tcW w:w="104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58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382</w:t>
                  </w:r>
                </w:p>
              </w:tc>
              <w:tc>
                <w:tcPr>
                  <w:tcW w:w="58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420</w:t>
                  </w:r>
                </w:p>
              </w:tc>
              <w:tc>
                <w:tcPr>
                  <w:tcW w:w="59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398</w:t>
                  </w:r>
                </w:p>
              </w:tc>
              <w:tc>
                <w:tcPr>
                  <w:tcW w:w="654"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5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69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8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21.2</w:t>
                  </w:r>
                </w:p>
              </w:tc>
              <w:tc>
                <w:tcPr>
                  <w:tcW w:w="58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20.8</w:t>
                  </w:r>
                </w:p>
              </w:tc>
              <w:tc>
                <w:tcPr>
                  <w:tcW w:w="59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20.1</w:t>
                  </w:r>
                </w:p>
              </w:tc>
              <w:tc>
                <w:tcPr>
                  <w:tcW w:w="654"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5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69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(kg/h)</w:t>
                  </w:r>
                </w:p>
              </w:tc>
              <w:tc>
                <w:tcPr>
                  <w:tcW w:w="58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0.008</w:t>
                  </w:r>
                </w:p>
              </w:tc>
              <w:tc>
                <w:tcPr>
                  <w:tcW w:w="58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0.009</w:t>
                  </w:r>
                </w:p>
              </w:tc>
              <w:tc>
                <w:tcPr>
                  <w:tcW w:w="59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0.008</w:t>
                  </w:r>
                </w:p>
              </w:tc>
              <w:tc>
                <w:tcPr>
                  <w:tcW w:w="654"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eastAsia="仿宋" w:cs="Times New Roman"/>
                      <w:b w:val="0"/>
                      <w:bCs w:val="0"/>
                      <w:kern w:val="2"/>
                      <w:sz w:val="21"/>
                      <w:szCs w:val="21"/>
                      <w:vertAlign w:val="baseline"/>
                      <w:lang w:val="en-US" w:eastAsia="zh-CN" w:bidi="ar-SA"/>
                    </w:rPr>
                    <w:t>2022.08.03</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焊接废气（DA002）排气筒出口</w:t>
                  </w:r>
                </w:p>
              </w:tc>
              <w:tc>
                <w:tcPr>
                  <w:tcW w:w="18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83</w:t>
                  </w:r>
                </w:p>
              </w:tc>
              <w:tc>
                <w:tcPr>
                  <w:tcW w:w="1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83</w:t>
                  </w:r>
                </w:p>
              </w:tc>
              <w:tc>
                <w:tcPr>
                  <w:tcW w:w="102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149</w:t>
                  </w:r>
                </w:p>
              </w:tc>
              <w:tc>
                <w:tcPr>
                  <w:tcW w:w="114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sz w:val="21"/>
                      <w:szCs w:val="21"/>
                      <w:vertAlign w:val="baseline"/>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61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颗粒物</w:t>
                  </w:r>
                </w:p>
              </w:tc>
              <w:tc>
                <w:tcPr>
                  <w:tcW w:w="12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1.8</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1.7</w:t>
                  </w:r>
                </w:p>
              </w:tc>
              <w:tc>
                <w:tcPr>
                  <w:tcW w:w="1029"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1.0</w:t>
                  </w:r>
                </w:p>
              </w:tc>
              <w:tc>
                <w:tcPr>
                  <w:tcW w:w="1142"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61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12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1.49×10</w:t>
                  </w:r>
                  <w:r>
                    <w:rPr>
                      <w:rFonts w:hint="default" w:ascii="Times New Roman" w:hAnsi="Times New Roman" w:eastAsia="仿宋" w:cs="Times New Roman"/>
                      <w:b w:val="0"/>
                      <w:bCs w:val="0"/>
                      <w:color w:val="000000" w:themeColor="text1"/>
                      <w:kern w:val="2"/>
                      <w:sz w:val="21"/>
                      <w:szCs w:val="21"/>
                      <w:vertAlign w:val="superscript"/>
                      <w:lang w:val="en-US" w:eastAsia="zh-CN" w:bidi="ar-SA"/>
                      <w14:textFill>
                        <w14:solidFill>
                          <w14:schemeClr w14:val="tx1"/>
                        </w14:solidFill>
                      </w14:textFill>
                    </w:rPr>
                    <w:t>-4</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1.41×10</w:t>
                  </w:r>
                  <w:r>
                    <w:rPr>
                      <w:rFonts w:hint="default" w:ascii="Times New Roman" w:hAnsi="Times New Roman" w:eastAsia="仿宋" w:cs="Times New Roman"/>
                      <w:b w:val="0"/>
                      <w:bCs w:val="0"/>
                      <w:color w:val="000000" w:themeColor="text1"/>
                      <w:kern w:val="2"/>
                      <w:sz w:val="21"/>
                      <w:szCs w:val="21"/>
                      <w:vertAlign w:val="superscript"/>
                      <w:lang w:val="en-US" w:eastAsia="zh-CN" w:bidi="ar-SA"/>
                      <w14:textFill>
                        <w14:solidFill>
                          <w14:schemeClr w14:val="tx1"/>
                        </w14:solidFill>
                      </w14:textFill>
                    </w:rPr>
                    <w:t>-4</w:t>
                  </w:r>
                </w:p>
              </w:tc>
              <w:tc>
                <w:tcPr>
                  <w:tcW w:w="1029"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1.49×10</w:t>
                  </w:r>
                  <w:r>
                    <w:rPr>
                      <w:rFonts w:hint="default" w:ascii="Times New Roman" w:hAnsi="Times New Roman" w:eastAsia="仿宋" w:cs="Times New Roman"/>
                      <w:b w:val="0"/>
                      <w:bCs w:val="0"/>
                      <w:color w:val="000000" w:themeColor="text1"/>
                      <w:kern w:val="2"/>
                      <w:sz w:val="21"/>
                      <w:szCs w:val="21"/>
                      <w:vertAlign w:val="superscript"/>
                      <w:lang w:val="en-US" w:eastAsia="zh-CN" w:bidi="ar-SA"/>
                      <w14:textFill>
                        <w14:solidFill>
                          <w14:schemeClr w14:val="tx1"/>
                        </w14:solidFill>
                      </w14:textFill>
                    </w:rPr>
                    <w:t>-4</w:t>
                  </w:r>
                </w:p>
              </w:tc>
              <w:tc>
                <w:tcPr>
                  <w:tcW w:w="1142"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1.46</w:t>
                  </w: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×10</w:t>
                  </w:r>
                  <w:r>
                    <w:rPr>
                      <w:rFonts w:hint="default" w:ascii="Times New Roman" w:hAnsi="Times New Roman" w:eastAsia="仿宋" w:cs="Times New Roman"/>
                      <w:b w:val="0"/>
                      <w:bCs w:val="0"/>
                      <w:color w:val="000000" w:themeColor="text1"/>
                      <w:kern w:val="2"/>
                      <w:sz w:val="21"/>
                      <w:szCs w:val="21"/>
                      <w:vertAlign w:val="superscript"/>
                      <w:lang w:val="en-US" w:eastAsia="zh-CN" w:bidi="ar-SA"/>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766" w:type="pct"/>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2022.08.04</w:t>
                  </w:r>
                  <w:r>
                    <w:rPr>
                      <w:rFonts w:hint="default" w:ascii="Times New Roman" w:hAnsi="Times New Roman" w:eastAsia="仿宋" w:cs="Times New Roman"/>
                      <w:sz w:val="21"/>
                      <w:szCs w:val="21"/>
                      <w:lang w:val="en-US" w:eastAsia="zh-CN"/>
                    </w:rPr>
                    <w:t>～</w:t>
                  </w:r>
                  <w:r>
                    <w:rPr>
                      <w:rFonts w:hint="default" w:ascii="Times New Roman" w:hAnsi="Times New Roman" w:eastAsia="仿宋" w:cs="Times New Roman"/>
                      <w:b w:val="0"/>
                      <w:bCs w:val="0"/>
                      <w:kern w:val="2"/>
                      <w:sz w:val="21"/>
                      <w:szCs w:val="21"/>
                      <w:vertAlign w:val="baseline"/>
                      <w:lang w:val="en-US" w:eastAsia="zh-CN" w:bidi="ar-SA"/>
                    </w:rPr>
                    <w:t>08.05</w:t>
                  </w:r>
                </w:p>
              </w:tc>
              <w:tc>
                <w:tcPr>
                  <w:tcW w:w="871"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50" w:type="pct"/>
                  <w:gridSpan w:val="3"/>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noWrap w:val="0"/>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046" w:type="pct"/>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21" w:type="pct"/>
                  <w:gridSpan w:val="5"/>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046" w:type="pct"/>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58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88"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59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54" w:type="pc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2022.08.04</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焊接废气（DA002）排气筒进口</w:t>
                  </w:r>
                </w:p>
              </w:tc>
              <w:tc>
                <w:tcPr>
                  <w:tcW w:w="182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sz w:val="21"/>
                      <w:szCs w:val="21"/>
                      <w:vertAlign w:val="baseline"/>
                      <w:lang w:val="en-US" w:eastAsia="zh-CN"/>
                    </w:rPr>
                  </w:pPr>
                  <w:r>
                    <w:rPr>
                      <w:rFonts w:hint="default" w:ascii="Times New Roman" w:hAnsi="Times New Roman" w:eastAsia="仿宋" w:cs="Times New Roman"/>
                      <w:b w:val="0"/>
                      <w:bCs w:val="0"/>
                      <w:sz w:val="21"/>
                      <w:szCs w:val="21"/>
                      <w:vertAlign w:val="baseline"/>
                      <w:lang w:val="en-US" w:eastAsia="zh-CN"/>
                    </w:rPr>
                    <w:t>351</w:t>
                  </w:r>
                </w:p>
              </w:tc>
              <w:tc>
                <w:tcPr>
                  <w:tcW w:w="1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sz w:val="21"/>
                      <w:szCs w:val="21"/>
                      <w:vertAlign w:val="baseline"/>
                      <w:lang w:val="en-US" w:eastAsia="zh-CN"/>
                    </w:rPr>
                  </w:pPr>
                  <w:r>
                    <w:rPr>
                      <w:rFonts w:hint="default" w:ascii="Times New Roman" w:hAnsi="Times New Roman" w:eastAsia="仿宋" w:cs="Times New Roman"/>
                      <w:b w:val="0"/>
                      <w:bCs w:val="0"/>
                      <w:sz w:val="21"/>
                      <w:szCs w:val="21"/>
                      <w:vertAlign w:val="baseline"/>
                      <w:lang w:val="en-US" w:eastAsia="zh-CN"/>
                    </w:rPr>
                    <w:t>300</w:t>
                  </w:r>
                </w:p>
              </w:tc>
              <w:tc>
                <w:tcPr>
                  <w:tcW w:w="102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sz w:val="21"/>
                      <w:szCs w:val="21"/>
                      <w:vertAlign w:val="baseline"/>
                      <w:lang w:val="en-US" w:eastAsia="zh-CN"/>
                    </w:rPr>
                  </w:pPr>
                  <w:r>
                    <w:rPr>
                      <w:rFonts w:hint="default" w:ascii="Times New Roman" w:hAnsi="Times New Roman" w:eastAsia="仿宋" w:cs="Times New Roman"/>
                      <w:b w:val="0"/>
                      <w:bCs w:val="0"/>
                      <w:sz w:val="21"/>
                      <w:szCs w:val="21"/>
                      <w:vertAlign w:val="baseline"/>
                      <w:lang w:val="en-US" w:eastAsia="zh-CN"/>
                    </w:rPr>
                    <w:t>316</w:t>
                  </w:r>
                </w:p>
              </w:tc>
              <w:tc>
                <w:tcPr>
                  <w:tcW w:w="114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sz w:val="21"/>
                      <w:szCs w:val="21"/>
                      <w:vertAlign w:val="baseline"/>
                      <w:lang w:val="en-US" w:eastAsia="zh-CN"/>
                    </w:rPr>
                  </w:pPr>
                  <w:r>
                    <w:rPr>
                      <w:rFonts w:hint="default" w:ascii="Times New Roman" w:hAnsi="Times New Roman" w:eastAsia="仿宋" w:cs="Times New Roman"/>
                      <w:b w:val="0"/>
                      <w:bCs w:val="0"/>
                      <w:sz w:val="21"/>
                      <w:szCs w:val="21"/>
                      <w:vertAlign w:val="baseline"/>
                      <w:lang w:val="en-US" w:eastAsia="zh-CN"/>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kern w:val="2"/>
                      <w:sz w:val="21"/>
                      <w:szCs w:val="21"/>
                      <w:vertAlign w:val="baseline"/>
                      <w:lang w:val="en-US" w:eastAsia="zh-CN" w:bidi="ar-SA"/>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61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颗粒物</w:t>
                  </w:r>
                </w:p>
              </w:tc>
              <w:tc>
                <w:tcPr>
                  <w:tcW w:w="12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sz w:val="21"/>
                      <w:szCs w:val="21"/>
                      <w:vertAlign w:val="baseline"/>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20.5</w:t>
                  </w:r>
                </w:p>
              </w:tc>
              <w:tc>
                <w:tcPr>
                  <w:tcW w:w="1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sz w:val="21"/>
                      <w:szCs w:val="21"/>
                      <w:vertAlign w:val="baseline"/>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24.8</w:t>
                  </w:r>
                </w:p>
              </w:tc>
              <w:tc>
                <w:tcPr>
                  <w:tcW w:w="102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sz w:val="21"/>
                      <w:szCs w:val="21"/>
                      <w:vertAlign w:val="baseline"/>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20.4</w:t>
                  </w:r>
                </w:p>
              </w:tc>
              <w:tc>
                <w:tcPr>
                  <w:tcW w:w="114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sz w:val="21"/>
                      <w:szCs w:val="21"/>
                      <w:vertAlign w:val="baseline"/>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kern w:val="2"/>
                      <w:sz w:val="21"/>
                      <w:szCs w:val="21"/>
                      <w:vertAlign w:val="baseline"/>
                      <w:lang w:val="en-US" w:eastAsia="zh-CN" w:bidi="ar-SA"/>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p>
              </w:tc>
              <w:tc>
                <w:tcPr>
                  <w:tcW w:w="61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120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sz w:val="21"/>
                      <w:szCs w:val="21"/>
                      <w:vertAlign w:val="baseline"/>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0.007</w:t>
                  </w:r>
                </w:p>
              </w:tc>
              <w:tc>
                <w:tcPr>
                  <w:tcW w:w="1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sz w:val="21"/>
                      <w:szCs w:val="21"/>
                      <w:vertAlign w:val="baseline"/>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0.007</w:t>
                  </w:r>
                </w:p>
              </w:tc>
              <w:tc>
                <w:tcPr>
                  <w:tcW w:w="102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sz w:val="21"/>
                      <w:szCs w:val="21"/>
                      <w:vertAlign w:val="baseline"/>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0.006</w:t>
                  </w:r>
                </w:p>
              </w:tc>
              <w:tc>
                <w:tcPr>
                  <w:tcW w:w="114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仿宋" w:cs="Times New Roman"/>
                      <w:b w:val="0"/>
                      <w:bCs w:val="0"/>
                      <w:sz w:val="21"/>
                      <w:szCs w:val="21"/>
                      <w:vertAlign w:val="baseline"/>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2022.08.04</w:t>
                  </w:r>
                </w:p>
              </w:tc>
              <w:tc>
                <w:tcPr>
                  <w:tcW w:w="719"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焊接废气（DA002）排气筒出口</w:t>
                  </w:r>
                </w:p>
              </w:tc>
              <w:tc>
                <w:tcPr>
                  <w:tcW w:w="1046" w:type="pct"/>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147</w:t>
                  </w:r>
                </w:p>
              </w:tc>
              <w:tc>
                <w:tcPr>
                  <w:tcW w:w="1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128</w:t>
                  </w:r>
                </w:p>
              </w:tc>
              <w:tc>
                <w:tcPr>
                  <w:tcW w:w="1029"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111</w:t>
                  </w:r>
                </w:p>
              </w:tc>
              <w:tc>
                <w:tcPr>
                  <w:tcW w:w="1142"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sz w:val="21"/>
                      <w:szCs w:val="21"/>
                      <w:vertAlign w:val="baseline"/>
                      <w:lang w:val="en-US"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55" w:type="pct"/>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69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2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1.5</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1.3</w:t>
                  </w:r>
                </w:p>
              </w:tc>
              <w:tc>
                <w:tcPr>
                  <w:tcW w:w="1029"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1.9</w:t>
                  </w:r>
                </w:p>
              </w:tc>
              <w:tc>
                <w:tcPr>
                  <w:tcW w:w="1142"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2" w:type="pct"/>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355" w:type="pct"/>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691"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(kg/h)</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2.20×10</w:t>
                  </w:r>
                  <w:r>
                    <w:rPr>
                      <w:rFonts w:hint="default" w:ascii="Times New Roman" w:hAnsi="Times New Roman" w:eastAsia="仿宋" w:cs="Times New Roman"/>
                      <w:b w:val="0"/>
                      <w:bCs w:val="0"/>
                      <w:color w:val="000000" w:themeColor="text1"/>
                      <w:kern w:val="2"/>
                      <w:sz w:val="21"/>
                      <w:szCs w:val="21"/>
                      <w:vertAlign w:val="superscript"/>
                      <w:lang w:val="en-US" w:eastAsia="zh-CN" w:bidi="ar-SA"/>
                      <w14:textFill>
                        <w14:solidFill>
                          <w14:schemeClr w14:val="tx1"/>
                        </w14:solidFill>
                      </w14:textFill>
                    </w:rPr>
                    <w:t>-4</w:t>
                  </w:r>
                </w:p>
              </w:tc>
              <w:tc>
                <w:tcPr>
                  <w:tcW w:w="102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1.66×10</w:t>
                  </w:r>
                  <w:r>
                    <w:rPr>
                      <w:rFonts w:hint="default" w:ascii="Times New Roman" w:hAnsi="Times New Roman" w:eastAsia="仿宋" w:cs="Times New Roman"/>
                      <w:b w:val="0"/>
                      <w:bCs w:val="0"/>
                      <w:color w:val="000000" w:themeColor="text1"/>
                      <w:kern w:val="2"/>
                      <w:sz w:val="21"/>
                      <w:szCs w:val="21"/>
                      <w:vertAlign w:val="superscript"/>
                      <w:lang w:val="en-US" w:eastAsia="zh-CN" w:bidi="ar-SA"/>
                      <w14:textFill>
                        <w14:solidFill>
                          <w14:schemeClr w14:val="tx1"/>
                        </w14:solidFill>
                      </w14:textFill>
                    </w:rPr>
                    <w:t>-4</w:t>
                  </w:r>
                </w:p>
              </w:tc>
              <w:tc>
                <w:tcPr>
                  <w:tcW w:w="1029"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2.11×10</w:t>
                  </w:r>
                  <w:r>
                    <w:rPr>
                      <w:rFonts w:hint="default" w:ascii="Times New Roman" w:hAnsi="Times New Roman" w:eastAsia="仿宋" w:cs="Times New Roman"/>
                      <w:b w:val="0"/>
                      <w:bCs w:val="0"/>
                      <w:color w:val="000000" w:themeColor="text1"/>
                      <w:kern w:val="2"/>
                      <w:sz w:val="21"/>
                      <w:szCs w:val="21"/>
                      <w:vertAlign w:val="superscript"/>
                      <w:lang w:val="en-US" w:eastAsia="zh-CN" w:bidi="ar-SA"/>
                      <w14:textFill>
                        <w14:solidFill>
                          <w14:schemeClr w14:val="tx1"/>
                        </w14:solidFill>
                      </w14:textFill>
                    </w:rPr>
                    <w:t>-4</w:t>
                  </w:r>
                </w:p>
              </w:tc>
              <w:tc>
                <w:tcPr>
                  <w:tcW w:w="1142"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1.99</w:t>
                  </w: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×10</w:t>
                  </w:r>
                  <w:r>
                    <w:rPr>
                      <w:rFonts w:hint="default" w:ascii="Times New Roman" w:hAnsi="Times New Roman" w:eastAsia="仿宋" w:cs="Times New Roman"/>
                      <w:b w:val="0"/>
                      <w:bCs w:val="0"/>
                      <w:color w:val="000000" w:themeColor="text1"/>
                      <w:kern w:val="2"/>
                      <w:sz w:val="21"/>
                      <w:szCs w:val="21"/>
                      <w:vertAlign w:val="superscript"/>
                      <w:lang w:val="en-US" w:eastAsia="zh-CN" w:bidi="ar-SA"/>
                      <w14:textFill>
                        <w14:solidFill>
                          <w14:schemeClr w14:val="tx1"/>
                        </w14:solidFill>
                      </w14:textFill>
                    </w:rPr>
                    <w:t>-4</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-2 滴漆浸漆烘干废气排放监测结果</w:t>
            </w:r>
          </w:p>
          <w:tbl>
            <w:tblPr>
              <w:tblStyle w:val="15"/>
              <w:tblW w:w="87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1255"/>
              <w:gridCol w:w="742"/>
              <w:gridCol w:w="1272"/>
              <w:gridCol w:w="1040"/>
              <w:gridCol w:w="476"/>
              <w:gridCol w:w="513"/>
              <w:gridCol w:w="1076"/>
              <w:gridCol w:w="11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73"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2022.0</w:t>
                  </w:r>
                  <w:r>
                    <w:rPr>
                      <w:rFonts w:hint="eastAsia" w:ascii="Times New Roman" w:hAnsi="Times New Roman" w:eastAsia="仿宋" w:cs="Times New Roman"/>
                      <w:b w:val="0"/>
                      <w:bCs w:val="0"/>
                      <w:kern w:val="2"/>
                      <w:sz w:val="21"/>
                      <w:szCs w:val="21"/>
                      <w:vertAlign w:val="baseline"/>
                      <w:lang w:val="en-US" w:eastAsia="zh-CN" w:bidi="ar-SA"/>
                    </w:rPr>
                    <w:t>7</w:t>
                  </w:r>
                  <w:r>
                    <w:rPr>
                      <w:rFonts w:hint="default" w:ascii="Times New Roman" w:hAnsi="Times New Roman" w:eastAsia="仿宋" w:cs="Times New Roman"/>
                      <w:b w:val="0"/>
                      <w:bCs w:val="0"/>
                      <w:kern w:val="2"/>
                      <w:sz w:val="21"/>
                      <w:szCs w:val="21"/>
                      <w:vertAlign w:val="baseline"/>
                      <w:lang w:val="en-US" w:eastAsia="zh-CN" w:bidi="ar-SA"/>
                    </w:rPr>
                    <w:t>.</w:t>
                  </w:r>
                  <w:r>
                    <w:rPr>
                      <w:rFonts w:hint="eastAsia" w:ascii="Times New Roman" w:hAnsi="Times New Roman" w:eastAsia="仿宋" w:cs="Times New Roman"/>
                      <w:b w:val="0"/>
                      <w:bCs w:val="0"/>
                      <w:kern w:val="2"/>
                      <w:sz w:val="21"/>
                      <w:szCs w:val="21"/>
                      <w:vertAlign w:val="baseline"/>
                      <w:lang w:val="en-US" w:eastAsia="zh-CN" w:bidi="ar-SA"/>
                    </w:rPr>
                    <w:t>12</w:t>
                  </w:r>
                  <w:r>
                    <w:rPr>
                      <w:rFonts w:hint="default" w:ascii="Times New Roman" w:hAnsi="Times New Roman" w:eastAsia="仿宋" w:cs="Times New Roman"/>
                      <w:sz w:val="21"/>
                      <w:szCs w:val="21"/>
                      <w:lang w:val="en-US" w:eastAsia="zh-CN"/>
                    </w:rPr>
                    <w:t>～</w:t>
                  </w:r>
                  <w:r>
                    <w:rPr>
                      <w:rFonts w:hint="default" w:ascii="Times New Roman" w:hAnsi="Times New Roman" w:eastAsia="仿宋" w:cs="Times New Roman"/>
                      <w:b w:val="0"/>
                      <w:bCs w:val="0"/>
                      <w:kern w:val="2"/>
                      <w:sz w:val="21"/>
                      <w:szCs w:val="21"/>
                      <w:vertAlign w:val="baseline"/>
                      <w:lang w:val="en-US" w:eastAsia="zh-CN" w:bidi="ar-SA"/>
                    </w:rPr>
                    <w:t>0</w:t>
                  </w:r>
                  <w:r>
                    <w:rPr>
                      <w:rFonts w:hint="eastAsia" w:ascii="Times New Roman" w:hAnsi="Times New Roman" w:eastAsia="仿宋" w:cs="Times New Roman"/>
                      <w:b w:val="0"/>
                      <w:bCs w:val="0"/>
                      <w:kern w:val="2"/>
                      <w:sz w:val="21"/>
                      <w:szCs w:val="21"/>
                      <w:vertAlign w:val="baseline"/>
                      <w:lang w:val="en-US" w:eastAsia="zh-CN" w:bidi="ar-SA"/>
                    </w:rPr>
                    <w:t>7</w:t>
                  </w:r>
                  <w:r>
                    <w:rPr>
                      <w:rFonts w:hint="default" w:ascii="Times New Roman" w:hAnsi="Times New Roman" w:eastAsia="仿宋" w:cs="Times New Roman"/>
                      <w:b w:val="0"/>
                      <w:bCs w:val="0"/>
                      <w:kern w:val="2"/>
                      <w:sz w:val="21"/>
                      <w:szCs w:val="21"/>
                      <w:vertAlign w:val="baseline"/>
                      <w:lang w:val="en-US" w:eastAsia="zh-CN" w:bidi="ar-SA"/>
                    </w:rPr>
                    <w:t>.</w:t>
                  </w:r>
                  <w:r>
                    <w:rPr>
                      <w:rFonts w:hint="eastAsia" w:ascii="Times New Roman" w:hAnsi="Times New Roman" w:eastAsia="仿宋" w:cs="Times New Roman"/>
                      <w:b w:val="0"/>
                      <w:bCs w:val="0"/>
                      <w:kern w:val="2"/>
                      <w:sz w:val="21"/>
                      <w:szCs w:val="21"/>
                      <w:vertAlign w:val="baseline"/>
                      <w:lang w:val="en-US" w:eastAsia="zh-CN" w:bidi="ar-SA"/>
                    </w:rPr>
                    <w:t>14</w:t>
                  </w:r>
                </w:p>
              </w:tc>
              <w:tc>
                <w:tcPr>
                  <w:tcW w:w="869"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80"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53" w:type="pct"/>
                  <w:gridSpan w:val="2"/>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49" w:type="pct"/>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53" w:type="pct"/>
                  <w:gridSpan w:val="2"/>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6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17"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69"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2022.0</w:t>
                  </w:r>
                  <w:r>
                    <w:rPr>
                      <w:rFonts w:hint="eastAsia" w:ascii="Times New Roman" w:hAnsi="Times New Roman" w:eastAsia="仿宋" w:cs="Times New Roman"/>
                      <w:b w:val="0"/>
                      <w:bCs w:val="0"/>
                      <w:kern w:val="2"/>
                      <w:sz w:val="21"/>
                      <w:szCs w:val="21"/>
                      <w:vertAlign w:val="baseline"/>
                      <w:lang w:val="en-US" w:eastAsia="zh-CN" w:bidi="ar-SA"/>
                    </w:rPr>
                    <w:t>7</w:t>
                  </w:r>
                  <w:r>
                    <w:rPr>
                      <w:rFonts w:hint="default" w:ascii="Times New Roman" w:hAnsi="Times New Roman" w:eastAsia="仿宋" w:cs="Times New Roman"/>
                      <w:b w:val="0"/>
                      <w:bCs w:val="0"/>
                      <w:kern w:val="2"/>
                      <w:sz w:val="21"/>
                      <w:szCs w:val="21"/>
                      <w:vertAlign w:val="baseline"/>
                      <w:lang w:val="en-US" w:eastAsia="zh-CN" w:bidi="ar-SA"/>
                    </w:rPr>
                    <w:t>.</w:t>
                  </w:r>
                  <w:r>
                    <w:rPr>
                      <w:rFonts w:hint="eastAsia" w:ascii="Times New Roman" w:hAnsi="Times New Roman" w:eastAsia="仿宋" w:cs="Times New Roman"/>
                      <w:b w:val="0"/>
                      <w:bCs w:val="0"/>
                      <w:kern w:val="2"/>
                      <w:sz w:val="21"/>
                      <w:szCs w:val="21"/>
                      <w:vertAlign w:val="baseline"/>
                      <w:lang w:val="en-US" w:eastAsia="zh-CN" w:bidi="ar-SA"/>
                    </w:rPr>
                    <w:t>07</w:t>
                  </w:r>
                </w:p>
              </w:tc>
              <w:tc>
                <w:tcPr>
                  <w:tcW w:w="71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滴漆浸漆烘干</w:t>
                  </w:r>
                  <w:r>
                    <w:rPr>
                      <w:rFonts w:hint="default" w:ascii="Times New Roman" w:hAnsi="Times New Roman" w:cs="Times New Roman"/>
                      <w:sz w:val="21"/>
                      <w:szCs w:val="21"/>
                      <w:lang w:val="en-US" w:eastAsia="zh-CN"/>
                    </w:rPr>
                    <w:t>废气</w:t>
                  </w:r>
                  <w:r>
                    <w:rPr>
                      <w:rFonts w:hint="eastAsia" w:ascii="Times New Roman" w:hAnsi="Times New Roman" w:cs="Times New Roman"/>
                      <w:sz w:val="21"/>
                      <w:szCs w:val="21"/>
                      <w:lang w:val="en-US" w:eastAsia="zh-CN"/>
                    </w:rPr>
                    <w:t>（DA003）</w:t>
                  </w:r>
                  <w:r>
                    <w:rPr>
                      <w:rFonts w:hint="default" w:ascii="Times New Roman" w:hAnsi="Times New Roman" w:cs="Times New Roman"/>
                      <w:sz w:val="21"/>
                      <w:szCs w:val="21"/>
                      <w:lang w:val="en-US" w:eastAsia="zh-CN"/>
                    </w:rPr>
                    <w:t>排气筒</w:t>
                  </w:r>
                  <w:r>
                    <w:rPr>
                      <w:rFonts w:hint="eastAsia" w:ascii="Times New Roman" w:hAnsi="Times New Roman" w:cs="Times New Roman"/>
                      <w:sz w:val="21"/>
                      <w:szCs w:val="21"/>
                      <w:lang w:val="en-US" w:eastAsia="zh-CN"/>
                    </w:rPr>
                    <w:t>进</w:t>
                  </w:r>
                  <w:r>
                    <w:rPr>
                      <w:rFonts w:hint="default" w:ascii="Times New Roman" w:hAnsi="Times New Roman" w:cs="Times New Roman"/>
                      <w:sz w:val="21"/>
                      <w:szCs w:val="21"/>
                      <w:lang w:val="en-US" w:eastAsia="zh-CN"/>
                    </w:rPr>
                    <w:t>口</w:t>
                  </w:r>
                </w:p>
              </w:tc>
              <w:tc>
                <w:tcPr>
                  <w:tcW w:w="1153"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49" w:type="pct"/>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6251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5"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VOCs</w:t>
                  </w:r>
                </w:p>
              </w:tc>
              <w:tc>
                <w:tcPr>
                  <w:tcW w:w="728"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19.6</w:t>
                  </w:r>
                </w:p>
              </w:tc>
              <w:tc>
                <w:tcPr>
                  <w:tcW w:w="56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31.4</w:t>
                  </w:r>
                </w:p>
              </w:tc>
              <w:tc>
                <w:tcPr>
                  <w:tcW w:w="617"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27.5</w:t>
                  </w:r>
                </w:p>
              </w:tc>
              <w:tc>
                <w:tcPr>
                  <w:tcW w:w="669"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5"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728"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0.122</w:t>
                  </w:r>
                </w:p>
              </w:tc>
              <w:tc>
                <w:tcPr>
                  <w:tcW w:w="56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0.196</w:t>
                  </w:r>
                </w:p>
              </w:tc>
              <w:tc>
                <w:tcPr>
                  <w:tcW w:w="617"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0.172</w:t>
                  </w:r>
                </w:p>
              </w:tc>
              <w:tc>
                <w:tcPr>
                  <w:tcW w:w="669"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2022.0</w:t>
                  </w:r>
                  <w:r>
                    <w:rPr>
                      <w:rFonts w:hint="eastAsia" w:ascii="Times New Roman" w:hAnsi="Times New Roman" w:eastAsia="仿宋" w:cs="Times New Roman"/>
                      <w:b w:val="0"/>
                      <w:bCs w:val="0"/>
                      <w:kern w:val="2"/>
                      <w:sz w:val="21"/>
                      <w:szCs w:val="21"/>
                      <w:vertAlign w:val="baseline"/>
                      <w:lang w:val="en-US" w:eastAsia="zh-CN" w:bidi="ar-SA"/>
                    </w:rPr>
                    <w:t>7</w:t>
                  </w:r>
                  <w:r>
                    <w:rPr>
                      <w:rFonts w:hint="default" w:ascii="Times New Roman" w:hAnsi="Times New Roman" w:eastAsia="仿宋" w:cs="Times New Roman"/>
                      <w:b w:val="0"/>
                      <w:bCs w:val="0"/>
                      <w:kern w:val="2"/>
                      <w:sz w:val="21"/>
                      <w:szCs w:val="21"/>
                      <w:vertAlign w:val="baseline"/>
                      <w:lang w:val="en-US" w:eastAsia="zh-CN" w:bidi="ar-SA"/>
                    </w:rPr>
                    <w:t>.</w:t>
                  </w:r>
                  <w:r>
                    <w:rPr>
                      <w:rFonts w:hint="eastAsia" w:ascii="Times New Roman" w:hAnsi="Times New Roman" w:eastAsia="仿宋" w:cs="Times New Roman"/>
                      <w:b w:val="0"/>
                      <w:bCs w:val="0"/>
                      <w:kern w:val="2"/>
                      <w:sz w:val="21"/>
                      <w:szCs w:val="21"/>
                      <w:vertAlign w:val="baseline"/>
                      <w:lang w:val="en-US" w:eastAsia="zh-CN" w:bidi="ar-SA"/>
                    </w:rPr>
                    <w:t>07</w:t>
                  </w:r>
                </w:p>
              </w:tc>
              <w:tc>
                <w:tcPr>
                  <w:tcW w:w="71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滴漆浸漆烘干</w:t>
                  </w:r>
                  <w:r>
                    <w:rPr>
                      <w:rFonts w:hint="default" w:ascii="Times New Roman" w:hAnsi="Times New Roman" w:cs="Times New Roman"/>
                      <w:sz w:val="21"/>
                      <w:szCs w:val="21"/>
                      <w:lang w:val="en-US" w:eastAsia="zh-CN"/>
                    </w:rPr>
                    <w:t>废气</w:t>
                  </w:r>
                  <w:r>
                    <w:rPr>
                      <w:rFonts w:hint="eastAsia" w:ascii="Times New Roman" w:hAnsi="Times New Roman" w:cs="Times New Roman"/>
                      <w:sz w:val="21"/>
                      <w:szCs w:val="21"/>
                      <w:lang w:val="en-US" w:eastAsia="zh-CN"/>
                    </w:rPr>
                    <w:t>（DA003）</w:t>
                  </w:r>
                  <w:r>
                    <w:rPr>
                      <w:rFonts w:hint="default" w:ascii="Times New Roman" w:hAnsi="Times New Roman" w:cs="Times New Roman"/>
                      <w:sz w:val="21"/>
                      <w:szCs w:val="21"/>
                      <w:lang w:val="en-US" w:eastAsia="zh-CN"/>
                    </w:rPr>
                    <w:t>排气筒</w:t>
                  </w:r>
                  <w:r>
                    <w:rPr>
                      <w:rFonts w:hint="eastAsia" w:ascii="Times New Roman" w:hAnsi="Times New Roman" w:cs="Times New Roman"/>
                      <w:sz w:val="21"/>
                      <w:szCs w:val="21"/>
                      <w:lang w:val="en-US" w:eastAsia="zh-CN"/>
                    </w:rPr>
                    <w:t>出</w:t>
                  </w:r>
                  <w:r>
                    <w:rPr>
                      <w:rFonts w:hint="default" w:ascii="Times New Roman" w:hAnsi="Times New Roman" w:cs="Times New Roman"/>
                      <w:sz w:val="21"/>
                      <w:szCs w:val="21"/>
                      <w:lang w:val="en-US" w:eastAsia="zh-CN"/>
                    </w:rPr>
                    <w:t>口</w:t>
                  </w:r>
                </w:p>
              </w:tc>
              <w:tc>
                <w:tcPr>
                  <w:tcW w:w="1153"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49" w:type="pct"/>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6564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5"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VOCs</w:t>
                  </w:r>
                </w:p>
              </w:tc>
              <w:tc>
                <w:tcPr>
                  <w:tcW w:w="728"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4.29</w:t>
                  </w:r>
                </w:p>
              </w:tc>
              <w:tc>
                <w:tcPr>
                  <w:tcW w:w="56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5.95</w:t>
                  </w:r>
                </w:p>
              </w:tc>
              <w:tc>
                <w:tcPr>
                  <w:tcW w:w="6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3.84</w:t>
                  </w:r>
                </w:p>
              </w:tc>
              <w:tc>
                <w:tcPr>
                  <w:tcW w:w="6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4.69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5"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8"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0.028</w:t>
                  </w:r>
                </w:p>
              </w:tc>
              <w:tc>
                <w:tcPr>
                  <w:tcW w:w="56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0.039</w:t>
                  </w:r>
                </w:p>
              </w:tc>
              <w:tc>
                <w:tcPr>
                  <w:tcW w:w="6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0.025</w:t>
                  </w:r>
                </w:p>
              </w:tc>
              <w:tc>
                <w:tcPr>
                  <w:tcW w:w="6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分析日期</w:t>
                  </w:r>
                </w:p>
              </w:tc>
              <w:tc>
                <w:tcPr>
                  <w:tcW w:w="1873"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2022.0</w:t>
                  </w:r>
                  <w:r>
                    <w:rPr>
                      <w:rFonts w:hint="eastAsia" w:ascii="Times New Roman" w:hAnsi="Times New Roman" w:eastAsia="仿宋" w:cs="Times New Roman"/>
                      <w:b w:val="0"/>
                      <w:bCs w:val="0"/>
                      <w:kern w:val="2"/>
                      <w:sz w:val="21"/>
                      <w:szCs w:val="21"/>
                      <w:vertAlign w:val="baseline"/>
                      <w:lang w:val="en-US" w:eastAsia="zh-CN" w:bidi="ar-SA"/>
                    </w:rPr>
                    <w:t>7</w:t>
                  </w:r>
                  <w:r>
                    <w:rPr>
                      <w:rFonts w:hint="default" w:ascii="Times New Roman" w:hAnsi="Times New Roman" w:eastAsia="仿宋" w:cs="Times New Roman"/>
                      <w:b w:val="0"/>
                      <w:bCs w:val="0"/>
                      <w:kern w:val="2"/>
                      <w:sz w:val="21"/>
                      <w:szCs w:val="21"/>
                      <w:vertAlign w:val="baseline"/>
                      <w:lang w:val="en-US" w:eastAsia="zh-CN" w:bidi="ar-SA"/>
                    </w:rPr>
                    <w:t>.</w:t>
                  </w:r>
                  <w:r>
                    <w:rPr>
                      <w:rFonts w:hint="eastAsia" w:ascii="Times New Roman" w:hAnsi="Times New Roman" w:eastAsia="仿宋" w:cs="Times New Roman"/>
                      <w:b w:val="0"/>
                      <w:bCs w:val="0"/>
                      <w:kern w:val="2"/>
                      <w:sz w:val="21"/>
                      <w:szCs w:val="21"/>
                      <w:vertAlign w:val="baseline"/>
                      <w:lang w:val="en-US" w:eastAsia="zh-CN" w:bidi="ar-SA"/>
                    </w:rPr>
                    <w:t>12</w:t>
                  </w:r>
                  <w:r>
                    <w:rPr>
                      <w:rFonts w:hint="default" w:ascii="Times New Roman" w:hAnsi="Times New Roman" w:eastAsia="仿宋" w:cs="Times New Roman"/>
                      <w:sz w:val="21"/>
                      <w:szCs w:val="21"/>
                      <w:lang w:val="en-US" w:eastAsia="zh-CN"/>
                    </w:rPr>
                    <w:t>～</w:t>
                  </w:r>
                  <w:r>
                    <w:rPr>
                      <w:rFonts w:hint="default" w:ascii="Times New Roman" w:hAnsi="Times New Roman" w:eastAsia="仿宋" w:cs="Times New Roman"/>
                      <w:b w:val="0"/>
                      <w:bCs w:val="0"/>
                      <w:kern w:val="2"/>
                      <w:sz w:val="21"/>
                      <w:szCs w:val="21"/>
                      <w:vertAlign w:val="baseline"/>
                      <w:lang w:val="en-US" w:eastAsia="zh-CN" w:bidi="ar-SA"/>
                    </w:rPr>
                    <w:t>0</w:t>
                  </w:r>
                  <w:r>
                    <w:rPr>
                      <w:rFonts w:hint="eastAsia" w:ascii="Times New Roman" w:hAnsi="Times New Roman" w:eastAsia="仿宋" w:cs="Times New Roman"/>
                      <w:b w:val="0"/>
                      <w:bCs w:val="0"/>
                      <w:kern w:val="2"/>
                      <w:sz w:val="21"/>
                      <w:szCs w:val="21"/>
                      <w:vertAlign w:val="baseline"/>
                      <w:lang w:val="en-US" w:eastAsia="zh-CN" w:bidi="ar-SA"/>
                    </w:rPr>
                    <w:t>7</w:t>
                  </w:r>
                  <w:r>
                    <w:rPr>
                      <w:rFonts w:hint="default" w:ascii="Times New Roman" w:hAnsi="Times New Roman" w:eastAsia="仿宋" w:cs="Times New Roman"/>
                      <w:b w:val="0"/>
                      <w:bCs w:val="0"/>
                      <w:kern w:val="2"/>
                      <w:sz w:val="21"/>
                      <w:szCs w:val="21"/>
                      <w:vertAlign w:val="baseline"/>
                      <w:lang w:val="en-US" w:eastAsia="zh-CN" w:bidi="ar-SA"/>
                    </w:rPr>
                    <w:t>.</w:t>
                  </w:r>
                  <w:r>
                    <w:rPr>
                      <w:rFonts w:hint="eastAsia" w:ascii="Times New Roman" w:hAnsi="Times New Roman" w:eastAsia="仿宋" w:cs="Times New Roman"/>
                      <w:b w:val="0"/>
                      <w:bCs w:val="0"/>
                      <w:kern w:val="2"/>
                      <w:sz w:val="21"/>
                      <w:szCs w:val="21"/>
                      <w:vertAlign w:val="baseline"/>
                      <w:lang w:val="en-US" w:eastAsia="zh-CN" w:bidi="ar-SA"/>
                    </w:rPr>
                    <w:t>14</w:t>
                  </w:r>
                </w:p>
              </w:tc>
              <w:tc>
                <w:tcPr>
                  <w:tcW w:w="869"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排气筒高度</w:t>
                  </w:r>
                </w:p>
              </w:tc>
              <w:tc>
                <w:tcPr>
                  <w:tcW w:w="1580"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时间</w:t>
                  </w:r>
                </w:p>
              </w:tc>
              <w:tc>
                <w:tcPr>
                  <w:tcW w:w="719"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点位</w:t>
                  </w:r>
                </w:p>
              </w:tc>
              <w:tc>
                <w:tcPr>
                  <w:tcW w:w="1153" w:type="pct"/>
                  <w:gridSpan w:val="2"/>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w:t>
                  </w:r>
                  <w:r>
                    <w:rPr>
                      <w:rFonts w:hint="default" w:ascii="Times New Roman" w:hAnsi="Times New Roman" w:cs="Times New Roman"/>
                      <w:sz w:val="21"/>
                      <w:szCs w:val="21"/>
                    </w:rPr>
                    <w:t>测项目</w:t>
                  </w:r>
                </w:p>
              </w:tc>
              <w:tc>
                <w:tcPr>
                  <w:tcW w:w="2449" w:type="pct"/>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1153" w:type="pct"/>
                  <w:gridSpan w:val="2"/>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sz w:val="21"/>
                      <w:szCs w:val="21"/>
                    </w:rPr>
                  </w:pPr>
                </w:p>
              </w:tc>
              <w:tc>
                <w:tcPr>
                  <w:tcW w:w="596"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第1次</w:t>
                  </w:r>
                </w:p>
              </w:tc>
              <w:tc>
                <w:tcPr>
                  <w:tcW w:w="567"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第2次</w:t>
                  </w:r>
                </w:p>
              </w:tc>
              <w:tc>
                <w:tcPr>
                  <w:tcW w:w="617"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第3次</w:t>
                  </w:r>
                </w:p>
              </w:tc>
              <w:tc>
                <w:tcPr>
                  <w:tcW w:w="669"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2022.0</w:t>
                  </w:r>
                  <w:r>
                    <w:rPr>
                      <w:rFonts w:hint="eastAsia" w:ascii="Times New Roman" w:hAnsi="Times New Roman" w:eastAsia="仿宋" w:cs="Times New Roman"/>
                      <w:b w:val="0"/>
                      <w:bCs w:val="0"/>
                      <w:kern w:val="2"/>
                      <w:sz w:val="21"/>
                      <w:szCs w:val="21"/>
                      <w:vertAlign w:val="baseline"/>
                      <w:lang w:val="en-US" w:eastAsia="zh-CN" w:bidi="ar-SA"/>
                    </w:rPr>
                    <w:t>7</w:t>
                  </w:r>
                  <w:r>
                    <w:rPr>
                      <w:rFonts w:hint="default" w:ascii="Times New Roman" w:hAnsi="Times New Roman" w:eastAsia="仿宋" w:cs="Times New Roman"/>
                      <w:b w:val="0"/>
                      <w:bCs w:val="0"/>
                      <w:kern w:val="2"/>
                      <w:sz w:val="21"/>
                      <w:szCs w:val="21"/>
                      <w:vertAlign w:val="baseline"/>
                      <w:lang w:val="en-US" w:eastAsia="zh-CN" w:bidi="ar-SA"/>
                    </w:rPr>
                    <w:t>.</w:t>
                  </w:r>
                  <w:r>
                    <w:rPr>
                      <w:rFonts w:hint="eastAsia" w:ascii="Times New Roman" w:hAnsi="Times New Roman" w:eastAsia="仿宋" w:cs="Times New Roman"/>
                      <w:b w:val="0"/>
                      <w:bCs w:val="0"/>
                      <w:kern w:val="2"/>
                      <w:sz w:val="21"/>
                      <w:szCs w:val="21"/>
                      <w:vertAlign w:val="baseline"/>
                      <w:lang w:val="en-US" w:eastAsia="zh-CN" w:bidi="ar-SA"/>
                    </w:rPr>
                    <w:t>08</w:t>
                  </w:r>
                </w:p>
              </w:tc>
              <w:tc>
                <w:tcPr>
                  <w:tcW w:w="71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滴漆浸漆烘干</w:t>
                  </w:r>
                  <w:r>
                    <w:rPr>
                      <w:rFonts w:hint="default" w:ascii="Times New Roman" w:hAnsi="Times New Roman" w:cs="Times New Roman"/>
                      <w:sz w:val="21"/>
                      <w:szCs w:val="21"/>
                      <w:lang w:val="en-US" w:eastAsia="zh-CN"/>
                    </w:rPr>
                    <w:t>废气</w:t>
                  </w:r>
                  <w:r>
                    <w:rPr>
                      <w:rFonts w:hint="eastAsia" w:ascii="Times New Roman" w:hAnsi="Times New Roman" w:cs="Times New Roman"/>
                      <w:sz w:val="21"/>
                      <w:szCs w:val="21"/>
                      <w:lang w:val="en-US" w:eastAsia="zh-CN"/>
                    </w:rPr>
                    <w:t>（DA003）</w:t>
                  </w:r>
                  <w:r>
                    <w:rPr>
                      <w:rFonts w:hint="default" w:ascii="Times New Roman" w:hAnsi="Times New Roman" w:cs="Times New Roman"/>
                      <w:sz w:val="21"/>
                      <w:szCs w:val="21"/>
                      <w:lang w:val="en-US" w:eastAsia="zh-CN"/>
                    </w:rPr>
                    <w:t>排气筒</w:t>
                  </w:r>
                  <w:r>
                    <w:rPr>
                      <w:rFonts w:hint="eastAsia" w:ascii="Times New Roman" w:hAnsi="Times New Roman" w:cs="Times New Roman"/>
                      <w:sz w:val="21"/>
                      <w:szCs w:val="21"/>
                      <w:lang w:val="en-US" w:eastAsia="zh-CN"/>
                    </w:rPr>
                    <w:t>进</w:t>
                  </w:r>
                  <w:r>
                    <w:rPr>
                      <w:rFonts w:hint="default" w:ascii="Times New Roman" w:hAnsi="Times New Roman" w:cs="Times New Roman"/>
                      <w:sz w:val="21"/>
                      <w:szCs w:val="21"/>
                      <w:lang w:val="en-US" w:eastAsia="zh-CN"/>
                    </w:rPr>
                    <w:t>口</w:t>
                  </w:r>
                </w:p>
              </w:tc>
              <w:tc>
                <w:tcPr>
                  <w:tcW w:w="1153"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49" w:type="pct"/>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5679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5"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VOCs</w:t>
                  </w:r>
                </w:p>
              </w:tc>
              <w:tc>
                <w:tcPr>
                  <w:tcW w:w="728"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产生</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4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27.4</w:t>
                  </w:r>
                </w:p>
              </w:tc>
              <w:tc>
                <w:tcPr>
                  <w:tcW w:w="989"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25.4</w:t>
                  </w:r>
                </w:p>
              </w:tc>
              <w:tc>
                <w:tcPr>
                  <w:tcW w:w="107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31.3</w:t>
                  </w:r>
                </w:p>
              </w:tc>
              <w:tc>
                <w:tcPr>
                  <w:tcW w:w="116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5"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eastAsia="zh-CN"/>
                    </w:rPr>
                  </w:pPr>
                </w:p>
              </w:tc>
              <w:tc>
                <w:tcPr>
                  <w:tcW w:w="728"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产生</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4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0.156</w:t>
                  </w:r>
                </w:p>
              </w:tc>
              <w:tc>
                <w:tcPr>
                  <w:tcW w:w="989" w:type="dxa"/>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0.144</w:t>
                  </w:r>
                </w:p>
              </w:tc>
              <w:tc>
                <w:tcPr>
                  <w:tcW w:w="107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0.178</w:t>
                  </w:r>
                </w:p>
              </w:tc>
              <w:tc>
                <w:tcPr>
                  <w:tcW w:w="1167"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0.159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2022.0</w:t>
                  </w:r>
                  <w:r>
                    <w:rPr>
                      <w:rFonts w:hint="eastAsia" w:ascii="Times New Roman" w:hAnsi="Times New Roman" w:eastAsia="仿宋" w:cs="Times New Roman"/>
                      <w:b w:val="0"/>
                      <w:bCs w:val="0"/>
                      <w:kern w:val="2"/>
                      <w:sz w:val="21"/>
                      <w:szCs w:val="21"/>
                      <w:vertAlign w:val="baseline"/>
                      <w:lang w:val="en-US" w:eastAsia="zh-CN" w:bidi="ar-SA"/>
                    </w:rPr>
                    <w:t>7</w:t>
                  </w:r>
                  <w:r>
                    <w:rPr>
                      <w:rFonts w:hint="default" w:ascii="Times New Roman" w:hAnsi="Times New Roman" w:eastAsia="仿宋" w:cs="Times New Roman"/>
                      <w:b w:val="0"/>
                      <w:bCs w:val="0"/>
                      <w:kern w:val="2"/>
                      <w:sz w:val="21"/>
                      <w:szCs w:val="21"/>
                      <w:vertAlign w:val="baseline"/>
                      <w:lang w:val="en-US" w:eastAsia="zh-CN" w:bidi="ar-SA"/>
                    </w:rPr>
                    <w:t>.</w:t>
                  </w:r>
                  <w:r>
                    <w:rPr>
                      <w:rFonts w:hint="eastAsia" w:ascii="Times New Roman" w:hAnsi="Times New Roman" w:eastAsia="仿宋" w:cs="Times New Roman"/>
                      <w:b w:val="0"/>
                      <w:bCs w:val="0"/>
                      <w:kern w:val="2"/>
                      <w:sz w:val="21"/>
                      <w:szCs w:val="21"/>
                      <w:vertAlign w:val="baseline"/>
                      <w:lang w:val="en-US" w:eastAsia="zh-CN" w:bidi="ar-SA"/>
                    </w:rPr>
                    <w:t>08</w:t>
                  </w:r>
                </w:p>
              </w:tc>
              <w:tc>
                <w:tcPr>
                  <w:tcW w:w="719"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滴漆浸漆烘干废气（DA003）排气筒</w:t>
                  </w:r>
                  <w:r>
                    <w:rPr>
                      <w:rFonts w:hint="eastAsia" w:ascii="Times New Roman" w:hAnsi="Times New Roman" w:cs="Times New Roman"/>
                      <w:sz w:val="21"/>
                      <w:szCs w:val="21"/>
                      <w:lang w:val="en-US" w:eastAsia="zh-CN"/>
                    </w:rPr>
                    <w:t>出</w:t>
                  </w:r>
                  <w:r>
                    <w:rPr>
                      <w:rFonts w:hint="default" w:ascii="Times New Roman" w:hAnsi="Times New Roman" w:cs="Times New Roman"/>
                      <w:sz w:val="21"/>
                      <w:szCs w:val="21"/>
                      <w:lang w:val="en-US" w:eastAsia="zh-CN"/>
                    </w:rPr>
                    <w:t>口</w:t>
                  </w:r>
                </w:p>
              </w:tc>
              <w:tc>
                <w:tcPr>
                  <w:tcW w:w="1153" w:type="pct"/>
                  <w:gridSpan w:val="2"/>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标干流量(m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2449" w:type="pct"/>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6241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5"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VOCs</w:t>
                  </w:r>
                </w:p>
              </w:tc>
              <w:tc>
                <w:tcPr>
                  <w:tcW w:w="728"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排放</w:t>
                  </w:r>
                  <w:r>
                    <w:rPr>
                      <w:rFonts w:hint="default" w:ascii="Times New Roman" w:hAnsi="Times New Roman" w:cs="Times New Roman"/>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5.06</w:t>
                  </w:r>
                </w:p>
              </w:tc>
              <w:tc>
                <w:tcPr>
                  <w:tcW w:w="98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5.97</w:t>
                  </w:r>
                </w:p>
              </w:tc>
              <w:tc>
                <w:tcPr>
                  <w:tcW w:w="1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4.15</w:t>
                  </w:r>
                </w:p>
              </w:tc>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5.06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719"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1"/>
                      <w:szCs w:val="21"/>
                    </w:rPr>
                  </w:pPr>
                </w:p>
              </w:tc>
              <w:tc>
                <w:tcPr>
                  <w:tcW w:w="425" w:type="pct"/>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sz w:val="21"/>
                      <w:szCs w:val="21"/>
                      <w:lang w:val="en-US" w:eastAsia="zh-CN"/>
                    </w:rPr>
                  </w:pPr>
                </w:p>
              </w:tc>
              <w:tc>
                <w:tcPr>
                  <w:tcW w:w="728"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排放</w:t>
                  </w:r>
                  <w:r>
                    <w:rPr>
                      <w:rFonts w:hint="default" w:ascii="Times New Roman" w:hAnsi="Times New Roman" w:cs="Times New Roman"/>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0.032</w:t>
                  </w:r>
                </w:p>
              </w:tc>
              <w:tc>
                <w:tcPr>
                  <w:tcW w:w="98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0.037</w:t>
                  </w:r>
                </w:p>
              </w:tc>
              <w:tc>
                <w:tcPr>
                  <w:tcW w:w="10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0.026</w:t>
                  </w:r>
                </w:p>
              </w:tc>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0.032</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2、废气（无组织）：</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本项目无组织废气颗粒物浓度范围为</w:t>
            </w:r>
            <w:r>
              <w:rPr>
                <w:rFonts w:hint="eastAsia" w:ascii="Times New Roman" w:hAnsi="Times New Roman" w:cs="Times New Roman"/>
                <w:sz w:val="24"/>
                <w:szCs w:val="24"/>
                <w:lang w:val="en-US" w:eastAsia="zh-CN"/>
              </w:rPr>
              <w:t>0.033</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0.117</w:t>
            </w:r>
            <w:r>
              <w:rPr>
                <w:rFonts w:hint="default" w:ascii="Times New Roman" w:hAnsi="Times New Roman" w:cs="Times New Roman"/>
                <w:sz w:val="24"/>
                <w:szCs w:val="24"/>
                <w:lang w:val="en-US" w:eastAsia="zh-CN"/>
              </w:rPr>
              <w:t>mg/m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VOCs</w:t>
            </w:r>
            <w:r>
              <w:rPr>
                <w:rFonts w:hint="default" w:ascii="Times New Roman" w:hAnsi="Times New Roman" w:cs="Times New Roman"/>
                <w:sz w:val="24"/>
                <w:szCs w:val="24"/>
                <w:lang w:val="en-US" w:eastAsia="zh-CN"/>
              </w:rPr>
              <w:t>浓度范围为</w:t>
            </w:r>
            <w:r>
              <w:rPr>
                <w:rFonts w:hint="eastAsia" w:ascii="Times New Roman" w:hAnsi="Times New Roman" w:cs="Times New Roman"/>
                <w:sz w:val="24"/>
                <w:szCs w:val="24"/>
                <w:lang w:val="en-US" w:eastAsia="zh-CN"/>
              </w:rPr>
              <w:t>21.6</w:t>
            </w:r>
            <w:r>
              <w:rPr>
                <w:rFonts w:hint="default" w:ascii="Times New Roman" w:hAnsi="Times New Roman" w:cs="Times New Roman"/>
                <w:sz w:val="24"/>
                <w:szCs w:val="24"/>
                <w:lang w:val="en-US" w:eastAsia="zh-CN"/>
              </w:rPr>
              <w:t>~5.41×10</w:t>
            </w:r>
            <w:r>
              <w:rPr>
                <w:rFonts w:hint="default" w:ascii="Times New Roman" w:hAnsi="Times New Roman" w:cs="Times New Roman"/>
                <w:sz w:val="24"/>
                <w:szCs w:val="24"/>
                <w:vertAlign w:val="superscript"/>
                <w:lang w:val="en-US" w:eastAsia="zh-CN"/>
              </w:rPr>
              <w:t>3</w:t>
            </w:r>
            <w:r>
              <w:rPr>
                <w:rFonts w:hint="eastAsia" w:ascii="Times New Roman" w:hAnsi="Times New Roman" w:cs="Times New Roman"/>
                <w:sz w:val="24"/>
                <w:szCs w:val="24"/>
                <w:vertAlign w:val="superscript"/>
                <w:lang w:val="en-US" w:eastAsia="zh-CN"/>
              </w:rPr>
              <w:t xml:space="preserve"> </w:t>
            </w:r>
            <w:r>
              <w:rPr>
                <w:rFonts w:hint="default" w:ascii="Times New Roman" w:hAnsi="Times New Roman" w:cs="Times New Roman"/>
                <w:sz w:val="24"/>
                <w:szCs w:val="24"/>
                <w:lang w:val="en-US" w:eastAsia="zh-CN"/>
              </w:rPr>
              <w:t>μg/m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，满足</w:t>
            </w:r>
            <w:r>
              <w:rPr>
                <w:rFonts w:hint="default" w:ascii="Times New Roman" w:hAnsi="Times New Roman" w:cs="Times New Roman" w:eastAsiaTheme="minorEastAsia"/>
                <w:sz w:val="24"/>
                <w:szCs w:val="24"/>
              </w:rPr>
              <w:t>《</w:t>
            </w:r>
            <w:r>
              <w:rPr>
                <w:rFonts w:hint="default" w:ascii="Times New Roman" w:hAnsi="Times New Roman" w:eastAsia="宋体" w:cs="Times New Roman"/>
                <w:sz w:val="24"/>
                <w:szCs w:val="24"/>
                <w:lang w:val="en-US" w:eastAsia="zh-CN"/>
              </w:rPr>
              <w:t>大气污染物综合排放标准</w:t>
            </w:r>
            <w:r>
              <w:rPr>
                <w:rFonts w:hint="default" w:ascii="Times New Roman" w:hAnsi="Times New Roman" w:cs="Times New Roman" w:eastAsiaTheme="minorEastAsia"/>
                <w:sz w:val="24"/>
                <w:szCs w:val="24"/>
              </w:rPr>
              <w:t>》（</w:t>
            </w:r>
            <w:r>
              <w:rPr>
                <w:rFonts w:hint="eastAsia" w:ascii="Times New Roman" w:hAnsi="Times New Roman" w:cs="Times New Roman"/>
                <w:sz w:val="24"/>
                <w:szCs w:val="24"/>
                <w:lang w:val="en-US" w:eastAsia="zh-CN"/>
              </w:rPr>
              <w:t>D</w:t>
            </w:r>
            <w:r>
              <w:rPr>
                <w:rFonts w:hint="default" w:ascii="Times New Roman" w:hAnsi="Times New Roman" w:cs="Times New Roman" w:eastAsiaTheme="minorEastAsia"/>
                <w:sz w:val="24"/>
                <w:szCs w:val="24"/>
              </w:rPr>
              <w:t>B</w:t>
            </w:r>
            <w:r>
              <w:rPr>
                <w:rFonts w:hint="eastAsia" w:ascii="Times New Roman" w:hAnsi="Times New Roman" w:cs="Times New Roman"/>
                <w:sz w:val="24"/>
                <w:szCs w:val="24"/>
                <w:lang w:val="en-US" w:eastAsia="zh-CN"/>
              </w:rPr>
              <w:t>31/933</w:t>
            </w:r>
            <w:r>
              <w:rPr>
                <w:rFonts w:hint="default" w:ascii="Times New Roman" w:hAnsi="Times New Roman" w:cs="Times New Roman" w:eastAsiaTheme="minorEastAsia"/>
                <w:sz w:val="24"/>
                <w:szCs w:val="24"/>
              </w:rPr>
              <w:t>-</w:t>
            </w:r>
            <w:r>
              <w:rPr>
                <w:rFonts w:hint="eastAsia" w:ascii="Times New Roman" w:hAnsi="Times New Roman" w:cs="Times New Roman"/>
                <w:sz w:val="24"/>
                <w:szCs w:val="24"/>
                <w:lang w:val="en-US" w:eastAsia="zh-CN"/>
              </w:rPr>
              <w:t>2015</w:t>
            </w:r>
            <w:r>
              <w:rPr>
                <w:rFonts w:hint="default" w:ascii="Times New Roman" w:hAnsi="Times New Roman" w:cs="Times New Roman" w:eastAsiaTheme="minorEastAsia"/>
                <w:sz w:val="24"/>
                <w:szCs w:val="24"/>
              </w:rPr>
              <w:t>）</w:t>
            </w:r>
            <w:r>
              <w:rPr>
                <w:rFonts w:hint="default" w:ascii="Times New Roman" w:hAnsi="Times New Roman" w:cs="Times New Roman"/>
                <w:color w:val="auto"/>
                <w:sz w:val="24"/>
              </w:rPr>
              <w:t>无组织排放监控浓度限值浓度</w:t>
            </w:r>
            <w:r>
              <w:rPr>
                <w:rFonts w:hint="eastAsia" w:ascii="Times New Roman" w:hAnsi="Times New Roman" w:cs="Times New Roman"/>
                <w:color w:val="auto"/>
                <w:sz w:val="24"/>
                <w:lang w:eastAsia="zh-CN"/>
              </w:rPr>
              <w:t>，</w:t>
            </w:r>
            <w:r>
              <w:rPr>
                <w:rFonts w:hint="default" w:ascii="Times New Roman" w:hAnsi="Times New Roman" w:cs="Times New Roman"/>
                <w:sz w:val="24"/>
                <w:szCs w:val="24"/>
                <w:lang w:eastAsia="zh-CN"/>
              </w:rPr>
              <w:t>厂区内无组织排放监控点浓度</w:t>
            </w:r>
            <w:r>
              <w:rPr>
                <w:rFonts w:hint="eastAsia" w:ascii="Times New Roman" w:hAnsi="Times New Roman" w:cs="Times New Roman"/>
                <w:sz w:val="24"/>
                <w:szCs w:val="24"/>
                <w:lang w:eastAsia="zh-CN"/>
              </w:rPr>
              <w:t>满足</w:t>
            </w:r>
            <w:r>
              <w:rPr>
                <w:rFonts w:hint="default" w:ascii="Times New Roman" w:hAnsi="Times New Roman" w:cs="Times New Roman"/>
                <w:sz w:val="24"/>
                <w:szCs w:val="24"/>
                <w:lang w:eastAsia="zh-CN"/>
              </w:rPr>
              <w:t>《挥发性有机物无组织排放控制标准》（GB37822-2019）表A.1规定的限值</w:t>
            </w:r>
            <w:r>
              <w:rPr>
                <w:rFonts w:hint="default" w:ascii="Times New Roman" w:hAnsi="Times New Roman" w:cs="Times New Roman"/>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6</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车间外</w:t>
            </w:r>
            <w:r>
              <w:rPr>
                <w:rFonts w:hint="default" w:ascii="Times New Roman" w:hAnsi="Times New Roman" w:cs="Times New Roman"/>
                <w:b/>
                <w:bCs/>
                <w:sz w:val="21"/>
                <w:szCs w:val="21"/>
                <w:lang w:val="en-US" w:eastAsia="zh-CN"/>
              </w:rPr>
              <w:t>无组织废气检测结果</w:t>
            </w:r>
          </w:p>
          <w:tbl>
            <w:tblPr>
              <w:tblStyle w:val="15"/>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0"/>
              <w:gridCol w:w="1022"/>
              <w:gridCol w:w="3985"/>
              <w:gridCol w:w="1233"/>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0" w:type="pct"/>
                  <w:vMerge w:val="restart"/>
                  <w:tcBorders>
                    <w:top w:val="single" w:color="auto" w:sz="12" w:space="0"/>
                    <w:lef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采样日期</w:t>
                  </w:r>
                </w:p>
              </w:tc>
              <w:tc>
                <w:tcPr>
                  <w:tcW w:w="586" w:type="pct"/>
                  <w:vMerge w:val="restart"/>
                  <w:tcBorders>
                    <w:top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检测点位</w:t>
                  </w:r>
                </w:p>
              </w:tc>
              <w:tc>
                <w:tcPr>
                  <w:tcW w:w="2285" w:type="pct"/>
                  <w:tcBorders>
                    <w:top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c>
                <w:tcPr>
                  <w:tcW w:w="1308" w:type="pct"/>
                  <w:gridSpan w:val="2"/>
                  <w:tcBorders>
                    <w:top w:val="single" w:color="auto" w:sz="12" w:space="0"/>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参数测试结果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20" w:type="pct"/>
                  <w:vMerge w:val="continue"/>
                  <w:tcBorders>
                    <w:lef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86" w:type="pct"/>
                  <w:vMerge w:val="continue"/>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5" w:type="pc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非甲烷总烃</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m</w:t>
                  </w:r>
                  <w:r>
                    <w:rPr>
                      <w:rFonts w:hint="default" w:ascii="Times New Roman" w:hAnsi="Times New Roman" w:cs="Times New Roman"/>
                      <w:sz w:val="21"/>
                      <w:szCs w:val="21"/>
                      <w:lang w:val="en-US" w:eastAsia="zh-CN"/>
                    </w:rPr>
                    <w:t>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c>
                <w:tcPr>
                  <w:tcW w:w="707" w:type="pc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大气压力（KPa）</w:t>
                  </w:r>
                </w:p>
              </w:tc>
              <w:tc>
                <w:tcPr>
                  <w:tcW w:w="601" w:type="pct"/>
                  <w:tcBorders>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气温（℃）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0"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auto"/>
                      <w:kern w:val="2"/>
                      <w:sz w:val="21"/>
                      <w:szCs w:val="21"/>
                      <w:vertAlign w:val="baseline"/>
                      <w:lang w:val="en-US" w:eastAsia="zh-CN" w:bidi="ar-SA"/>
                    </w:rPr>
                    <w:t>2022.07.07</w:t>
                  </w:r>
                </w:p>
              </w:tc>
              <w:tc>
                <w:tcPr>
                  <w:tcW w:w="586" w:type="pct"/>
                  <w:vMerge w:val="restar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车间外</w:t>
                  </w:r>
                </w:p>
              </w:tc>
              <w:tc>
                <w:tcPr>
                  <w:tcW w:w="2285"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4.51</w:t>
                  </w:r>
                </w:p>
              </w:tc>
              <w:tc>
                <w:tcPr>
                  <w:tcW w:w="707" w:type="pct"/>
                  <w:vMerge w:val="restar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99.6</w:t>
                  </w:r>
                </w:p>
              </w:tc>
              <w:tc>
                <w:tcPr>
                  <w:tcW w:w="601" w:type="pct"/>
                  <w:vMerge w:val="restart"/>
                  <w:tcBorders>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30.3～32.5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0" w:type="pct"/>
                  <w:vMerge w:val="continue"/>
                  <w:tcBorders>
                    <w:lef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86" w:type="pct"/>
                  <w:vMerge w:val="continue"/>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2285"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4.21</w:t>
                  </w:r>
                </w:p>
              </w:tc>
              <w:tc>
                <w:tcPr>
                  <w:tcW w:w="707" w:type="pct"/>
                  <w:vMerge w:val="continue"/>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01" w:type="pct"/>
                  <w:vMerge w:val="continue"/>
                  <w:tcBorders>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0"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kern w:val="2"/>
                      <w:sz w:val="21"/>
                      <w:szCs w:val="21"/>
                      <w:lang w:val="en-US" w:eastAsia="zh-CN" w:bidi="ar-SA"/>
                    </w:rPr>
                  </w:pPr>
                </w:p>
              </w:tc>
              <w:tc>
                <w:tcPr>
                  <w:tcW w:w="586" w:type="pct"/>
                  <w:vMerge w:val="continue"/>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5"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7.30</w:t>
                  </w:r>
                </w:p>
              </w:tc>
              <w:tc>
                <w:tcPr>
                  <w:tcW w:w="707" w:type="pct"/>
                  <w:vMerge w:val="continue"/>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01" w:type="pct"/>
                  <w:vMerge w:val="continue"/>
                  <w:tcBorders>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0" w:type="pct"/>
                  <w:vMerge w:val="continue"/>
                  <w:tcBorders>
                    <w:lef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86" w:type="pc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285" w:type="pct"/>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5.34</w:t>
                  </w:r>
                </w:p>
              </w:tc>
              <w:tc>
                <w:tcPr>
                  <w:tcW w:w="707" w:type="pct"/>
                  <w:vMerge w:val="continue"/>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01" w:type="pct"/>
                  <w:vMerge w:val="continue"/>
                  <w:tcBorders>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0" w:type="pct"/>
                  <w:vMerge w:val="restart"/>
                  <w:tcBorders>
                    <w:lef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auto"/>
                      <w:kern w:val="2"/>
                      <w:sz w:val="21"/>
                      <w:szCs w:val="21"/>
                      <w:vertAlign w:val="baseline"/>
                      <w:lang w:val="en-US" w:eastAsia="zh-CN" w:bidi="ar-SA"/>
                    </w:rPr>
                    <w:t>2022.07.08</w:t>
                  </w:r>
                </w:p>
              </w:tc>
              <w:tc>
                <w:tcPr>
                  <w:tcW w:w="1022" w:type="dxa"/>
                  <w:vMerge w:val="restar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eastAsia="zh-CN"/>
                    </w:rPr>
                    <w:t>车间外</w:t>
                  </w: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4.24</w:t>
                  </w:r>
                </w:p>
              </w:tc>
              <w:tc>
                <w:tcPr>
                  <w:tcW w:w="707" w:type="pct"/>
                  <w:vMerge w:val="restart"/>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99.8</w:t>
                  </w:r>
                </w:p>
              </w:tc>
              <w:tc>
                <w:tcPr>
                  <w:tcW w:w="601" w:type="pct"/>
                  <w:vMerge w:val="restart"/>
                  <w:tcBorders>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29.2～31.5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0" w:type="pct"/>
                  <w:vMerge w:val="continue"/>
                  <w:tcBorders>
                    <w:lef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86" w:type="pct"/>
                  <w:vMerge w:val="continue"/>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4.93</w:t>
                  </w:r>
                </w:p>
              </w:tc>
              <w:tc>
                <w:tcPr>
                  <w:tcW w:w="707" w:type="pct"/>
                  <w:vMerge w:val="continue"/>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01" w:type="pct"/>
                  <w:vMerge w:val="continue"/>
                  <w:tcBorders>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0" w:type="pct"/>
                  <w:vMerge w:val="continue"/>
                  <w:tcBorders>
                    <w:lef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86" w:type="pct"/>
                  <w:vMerge w:val="continue"/>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3985"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5.73</w:t>
                  </w:r>
                </w:p>
              </w:tc>
              <w:tc>
                <w:tcPr>
                  <w:tcW w:w="707" w:type="pct"/>
                  <w:vMerge w:val="continue"/>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01" w:type="pct"/>
                  <w:vMerge w:val="continue"/>
                  <w:tcBorders>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820" w:type="pct"/>
                  <w:vMerge w:val="continue"/>
                  <w:tcBorders>
                    <w:left w:val="single" w:color="auto" w:sz="4" w:space="0"/>
                    <w:bottom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022" w:type="dxa"/>
                  <w:tcBorders>
                    <w:bottom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3985"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仿宋" w:cs="Times New Roman"/>
                      <w:b w:val="0"/>
                      <w:bCs w:val="0"/>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4.97</w:t>
                  </w:r>
                </w:p>
              </w:tc>
              <w:tc>
                <w:tcPr>
                  <w:tcW w:w="707" w:type="pct"/>
                  <w:vMerge w:val="continue"/>
                  <w:tcBorders>
                    <w:bottom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601" w:type="pct"/>
                  <w:vMerge w:val="continue"/>
                  <w:tcBorders>
                    <w:bottom w:val="single" w:color="auto" w:sz="12" w:space="0"/>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7</w:t>
            </w:r>
            <w:r>
              <w:rPr>
                <w:rFonts w:hint="default" w:ascii="Times New Roman" w:hAnsi="Times New Roman" w:cs="Times New Roman"/>
                <w:b/>
                <w:bCs/>
                <w:sz w:val="21"/>
                <w:szCs w:val="21"/>
                <w:lang w:val="en-US" w:eastAsia="zh-CN"/>
              </w:rPr>
              <w:t xml:space="preserve"> </w:t>
            </w:r>
            <w:r>
              <w:rPr>
                <w:rFonts w:hint="eastAsia" w:ascii="Times New Roman" w:hAnsi="Times New Roman" w:cs="Times New Roman"/>
                <w:b/>
                <w:bCs/>
                <w:sz w:val="21"/>
                <w:szCs w:val="21"/>
                <w:lang w:val="en-US" w:eastAsia="zh-CN"/>
              </w:rPr>
              <w:t>厂界</w:t>
            </w:r>
            <w:r>
              <w:rPr>
                <w:rFonts w:hint="default" w:ascii="Times New Roman" w:hAnsi="Times New Roman" w:cs="Times New Roman"/>
                <w:b/>
                <w:bCs/>
                <w:sz w:val="21"/>
                <w:szCs w:val="21"/>
                <w:lang w:val="en-US" w:eastAsia="zh-CN"/>
              </w:rPr>
              <w:t>无组织废气检测结果</w:t>
            </w:r>
          </w:p>
          <w:tbl>
            <w:tblPr>
              <w:tblStyle w:val="15"/>
              <w:tblW w:w="5011"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988"/>
              <w:gridCol w:w="2280"/>
              <w:gridCol w:w="2282"/>
              <w:gridCol w:w="1164"/>
              <w:gridCol w:w="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采样日期</w:t>
                  </w:r>
                </w:p>
              </w:tc>
              <w:tc>
                <w:tcPr>
                  <w:tcW w:w="566"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检测点位</w:t>
                  </w:r>
                </w:p>
              </w:tc>
              <w:tc>
                <w:tcPr>
                  <w:tcW w:w="2615" w:type="pct"/>
                  <w:gridSpan w:val="2"/>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检测结果</w:t>
                  </w:r>
                </w:p>
              </w:tc>
              <w:tc>
                <w:tcPr>
                  <w:tcW w:w="1152" w:type="pct"/>
                  <w:gridSpan w:val="2"/>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参数测试结果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1307"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颗粒物（mg/m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c>
                <w:tcPr>
                  <w:tcW w:w="1308"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VOCs（μg/m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c>
                <w:tcPr>
                  <w:tcW w:w="667"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大气压力（KPa）</w:t>
                  </w:r>
                </w:p>
              </w:tc>
              <w:tc>
                <w:tcPr>
                  <w:tcW w:w="48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气温（℃）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2022.07.07</w:t>
                  </w:r>
                </w:p>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厂界东</w:t>
                  </w: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0.083</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61.0</w:t>
                  </w:r>
                </w:p>
              </w:tc>
              <w:tc>
                <w:tcPr>
                  <w:tcW w:w="667"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99.6</w:t>
                  </w:r>
                </w:p>
              </w:tc>
              <w:tc>
                <w:tcPr>
                  <w:tcW w:w="484"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30.3～32.5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6"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0.083</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129</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kern w:val="2"/>
                      <w:sz w:val="21"/>
                      <w:szCs w:val="21"/>
                      <w:lang w:val="en-US" w:eastAsia="zh-CN" w:bidi="ar-SA"/>
                    </w:rPr>
                  </w:pPr>
                </w:p>
              </w:tc>
              <w:tc>
                <w:tcPr>
                  <w:tcW w:w="566"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0.067</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55.3</w:t>
                  </w:r>
                </w:p>
              </w:tc>
              <w:tc>
                <w:tcPr>
                  <w:tcW w:w="6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kern w:val="2"/>
                      <w:sz w:val="21"/>
                      <w:szCs w:val="21"/>
                      <w:lang w:val="en-US" w:eastAsia="zh-CN" w:bidi="ar-SA"/>
                    </w:rPr>
                  </w:pPr>
                </w:p>
              </w:tc>
              <w:tc>
                <w:tcPr>
                  <w:tcW w:w="48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0.078</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81.8</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eastAsia="zh-CN"/>
                    </w:rPr>
                    <w:t>厂界南</w:t>
                  </w: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0.067</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41.2</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6"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0.050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21.6</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0.050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154</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0.056</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72.3</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厂界西</w:t>
                  </w: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0.117</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96.2</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6"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0.100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536</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0.100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5.41×10</w:t>
                  </w:r>
                  <w:r>
                    <w:rPr>
                      <w:rFonts w:hint="default" w:ascii="Times New Roman" w:hAnsi="Times New Roman" w:eastAsia="仿宋" w:cs="Times New Roman"/>
                      <w:b w:val="0"/>
                      <w:bCs w:val="0"/>
                      <w:kern w:val="2"/>
                      <w:sz w:val="21"/>
                      <w:szCs w:val="21"/>
                      <w:vertAlign w:val="superscript"/>
                      <w:lang w:val="en-US" w:eastAsia="zh-CN" w:bidi="ar-SA"/>
                    </w:rPr>
                    <w:t>3</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0.106</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2.01×10</w:t>
                  </w:r>
                  <w:r>
                    <w:rPr>
                      <w:rFonts w:hint="default" w:ascii="Times New Roman" w:hAnsi="Times New Roman" w:eastAsia="仿宋" w:cs="Times New Roman"/>
                      <w:b w:val="0"/>
                      <w:bCs w:val="0"/>
                      <w:kern w:val="2"/>
                      <w:sz w:val="21"/>
                      <w:szCs w:val="21"/>
                      <w:vertAlign w:val="superscript"/>
                      <w:lang w:val="en-US" w:eastAsia="zh-CN" w:bidi="ar-SA"/>
                    </w:rPr>
                    <w:t>3</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auto"/>
                      <w:kern w:val="2"/>
                      <w:sz w:val="21"/>
                      <w:szCs w:val="21"/>
                      <w:vertAlign w:val="baseline"/>
                      <w:lang w:val="en-US" w:eastAsia="zh-CN" w:bidi="ar-SA"/>
                    </w:rPr>
                    <w:t>2022.07.08</w:t>
                  </w:r>
                </w:p>
              </w:tc>
              <w:tc>
                <w:tcPr>
                  <w:tcW w:w="566"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厂界东</w:t>
                  </w: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0.083</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60.3</w:t>
                  </w:r>
                </w:p>
              </w:tc>
              <w:tc>
                <w:tcPr>
                  <w:tcW w:w="66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100.4</w:t>
                  </w:r>
                </w:p>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28.3～31.5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6"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0.067</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40.5</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kern w:val="2"/>
                      <w:sz w:val="21"/>
                      <w:szCs w:val="21"/>
                      <w:lang w:val="en-US" w:eastAsia="zh-CN" w:bidi="ar-SA"/>
                    </w:rPr>
                  </w:pPr>
                </w:p>
              </w:tc>
              <w:tc>
                <w:tcPr>
                  <w:tcW w:w="566"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0.083</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43.1</w:t>
                  </w:r>
                </w:p>
              </w:tc>
              <w:tc>
                <w:tcPr>
                  <w:tcW w:w="6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kern w:val="2"/>
                      <w:sz w:val="21"/>
                      <w:szCs w:val="21"/>
                      <w:lang w:val="en-US" w:eastAsia="zh-CN" w:bidi="ar-SA"/>
                    </w:rPr>
                  </w:pPr>
                </w:p>
              </w:tc>
              <w:tc>
                <w:tcPr>
                  <w:tcW w:w="48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0.078</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48.0</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lang w:eastAsia="zh-CN"/>
                    </w:rPr>
                    <w:t>厂界南</w:t>
                  </w: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0.067</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51.6</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6"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0.050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23.3</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0.033</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37.1</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0.050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37.3</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restar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rPr>
                    <w:t>厂界西</w:t>
                  </w: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0.100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112</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566"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0.083</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53.6</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0.117</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60.2</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5"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566"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均值</w:t>
                  </w:r>
                </w:p>
              </w:tc>
              <w:tc>
                <w:tcPr>
                  <w:tcW w:w="22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0.100</w:t>
                  </w:r>
                </w:p>
              </w:tc>
              <w:tc>
                <w:tcPr>
                  <w:tcW w:w="22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kern w:val="2"/>
                      <w:sz w:val="21"/>
                      <w:szCs w:val="21"/>
                      <w:vertAlign w:val="baseline"/>
                      <w:lang w:val="en-US" w:eastAsia="zh-CN" w:bidi="ar-SA"/>
                    </w:rPr>
                    <w:t>75.3</w:t>
                  </w:r>
                </w:p>
              </w:tc>
              <w:tc>
                <w:tcPr>
                  <w:tcW w:w="667"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484" w:type="pct"/>
                  <w:vMerge w:val="continue"/>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r>
          </w:tbl>
          <w:p>
            <w:pPr>
              <w:pStyle w:val="2"/>
              <w:spacing w:line="360" w:lineRule="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3、废水：</w:t>
            </w: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产生的废水</w:t>
            </w:r>
            <w:r>
              <w:rPr>
                <w:rFonts w:hint="default" w:ascii="Times New Roman" w:hAnsi="Times New Roman" w:eastAsia="宋体" w:cs="Times New Roman"/>
                <w:color w:val="000000"/>
                <w:sz w:val="24"/>
                <w:szCs w:val="24"/>
                <w:lang w:val="en-US" w:eastAsia="zh-CN"/>
              </w:rPr>
              <w:t>排放满足</w:t>
            </w:r>
            <w:r>
              <w:rPr>
                <w:rFonts w:hint="eastAsia" w:ascii="Times New Roman" w:hAnsi="Times New Roman" w:eastAsia="宋体" w:cs="Times New Roman"/>
                <w:color w:val="000000"/>
                <w:sz w:val="24"/>
                <w:szCs w:val="24"/>
                <w:lang w:val="en-US" w:eastAsia="zh-CN"/>
              </w:rPr>
              <w:t>宁国市南山</w:t>
            </w:r>
            <w:r>
              <w:rPr>
                <w:rFonts w:hint="default" w:ascii="Times New Roman" w:hAnsi="Times New Roman" w:eastAsia="宋体" w:cs="Times New Roman"/>
                <w:spacing w:val="-9"/>
                <w:sz w:val="24"/>
                <w:szCs w:val="24"/>
              </w:rPr>
              <w:t>污水处理厂</w:t>
            </w:r>
            <w:r>
              <w:rPr>
                <w:rFonts w:hint="default" w:ascii="Times New Roman" w:hAnsi="Times New Roman" w:eastAsia="宋体" w:cs="Times New Roman"/>
                <w:spacing w:val="-9"/>
                <w:sz w:val="24"/>
                <w:szCs w:val="24"/>
                <w:lang w:eastAsia="zh-CN"/>
              </w:rPr>
              <w:t>接管</w:t>
            </w:r>
            <w:r>
              <w:rPr>
                <w:rFonts w:hint="default" w:ascii="Times New Roman" w:hAnsi="Times New Roman" w:eastAsia="宋体" w:cs="Times New Roman"/>
                <w:sz w:val="24"/>
                <w:szCs w:val="24"/>
              </w:rPr>
              <w:t>标准</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000000"/>
                <w:sz w:val="24"/>
                <w:szCs w:val="24"/>
                <w:lang w:val="en-US" w:eastAsia="zh-CN"/>
              </w:rPr>
              <w:t>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表1</w:t>
            </w:r>
            <w:r>
              <w:rPr>
                <w:rFonts w:hint="eastAsia" w:ascii="Times New Roman" w:hAnsi="Times New Roman" w:eastAsia="宋体" w:cs="Times New Roman"/>
                <w:b/>
                <w:bCs/>
                <w:color w:val="000000"/>
                <w:sz w:val="21"/>
                <w:szCs w:val="21"/>
                <w:lang w:val="en-US" w:eastAsia="zh-CN"/>
              </w:rPr>
              <w:t xml:space="preserve">1-8 </w:t>
            </w:r>
            <w:r>
              <w:rPr>
                <w:rFonts w:hint="default" w:ascii="Times New Roman" w:hAnsi="Times New Roman" w:eastAsia="宋体" w:cs="Times New Roman"/>
                <w:b/>
                <w:bCs/>
                <w:color w:val="000000"/>
                <w:sz w:val="21"/>
                <w:szCs w:val="21"/>
                <w:lang w:val="en-US" w:eastAsia="zh-CN"/>
              </w:rPr>
              <w:t>废水检测结果</w:t>
            </w:r>
          </w:p>
          <w:tbl>
            <w:tblPr>
              <w:tblStyle w:val="15"/>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1453"/>
              <w:gridCol w:w="1090"/>
              <w:gridCol w:w="1090"/>
              <w:gridCol w:w="1090"/>
              <w:gridCol w:w="1091"/>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1" w:type="dxa"/>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2543" w:type="dxa"/>
                  <w:gridSpan w:val="2"/>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仿宋" w:cs="Times New Roman"/>
                      <w:b w:val="0"/>
                      <w:bCs w:val="0"/>
                      <w:kern w:val="2"/>
                      <w:sz w:val="21"/>
                      <w:szCs w:val="21"/>
                      <w:vertAlign w:val="baseline"/>
                      <w:lang w:val="en-US" w:eastAsia="zh-CN" w:bidi="ar-SA"/>
                    </w:rPr>
                    <w:t>2022.07.07</w:t>
                  </w:r>
                </w:p>
              </w:tc>
              <w:tc>
                <w:tcPr>
                  <w:tcW w:w="3271" w:type="dxa"/>
                  <w:gridSpan w:val="3"/>
                  <w:tcBorders>
                    <w:top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分析日期</w:t>
                  </w:r>
                </w:p>
              </w:tc>
              <w:tc>
                <w:tcPr>
                  <w:tcW w:w="1457" w:type="dxa"/>
                  <w:tcBorders>
                    <w:top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仿宋" w:cs="Times New Roman"/>
                      <w:b w:val="0"/>
                      <w:bCs w:val="0"/>
                      <w:kern w:val="2"/>
                      <w:sz w:val="21"/>
                      <w:szCs w:val="21"/>
                      <w:vertAlign w:val="baseline"/>
                      <w:lang w:val="en-US" w:eastAsia="zh-CN" w:bidi="ar-SA"/>
                    </w:rPr>
                    <w:t>2022.07.07～2022.07.12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1" w:type="dxa"/>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样品名称</w:t>
                  </w:r>
                </w:p>
              </w:tc>
              <w:tc>
                <w:tcPr>
                  <w:tcW w:w="1453"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检测项目</w:t>
                  </w:r>
                </w:p>
              </w:tc>
              <w:tc>
                <w:tcPr>
                  <w:tcW w:w="4361"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检测结果</w:t>
                  </w:r>
                </w:p>
              </w:tc>
              <w:tc>
                <w:tcPr>
                  <w:tcW w:w="1457" w:type="dxa"/>
                  <w:vMerge w:val="restart"/>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1"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453"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第一次</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第二次</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第三次</w:t>
                  </w:r>
                </w:p>
              </w:tc>
              <w:tc>
                <w:tcPr>
                  <w:tcW w:w="109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均值</w:t>
                  </w:r>
                </w:p>
              </w:tc>
              <w:tc>
                <w:tcPr>
                  <w:tcW w:w="1457" w:type="dxa"/>
                  <w:vMerge w:val="continue"/>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1" w:type="dxa"/>
                  <w:vMerge w:val="restart"/>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污水总排口</w:t>
                  </w:r>
                </w:p>
              </w:tc>
              <w:tc>
                <w:tcPr>
                  <w:tcW w:w="14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pH</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6.8</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7.1</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6.7</w:t>
                  </w:r>
                </w:p>
              </w:tc>
              <w:tc>
                <w:tcPr>
                  <w:tcW w:w="109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w:t>
                  </w:r>
                </w:p>
              </w:tc>
              <w:tc>
                <w:tcPr>
                  <w:tcW w:w="1457"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1"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p>
              </w:tc>
              <w:tc>
                <w:tcPr>
                  <w:tcW w:w="14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氨氮</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28.3</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32.7</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30.7</w:t>
                  </w:r>
                </w:p>
              </w:tc>
              <w:tc>
                <w:tcPr>
                  <w:tcW w:w="109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30.6</w:t>
                  </w:r>
                </w:p>
              </w:tc>
              <w:tc>
                <w:tcPr>
                  <w:tcW w:w="1457"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1"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4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COD</w:t>
                  </w:r>
                  <w:r>
                    <w:rPr>
                      <w:rFonts w:hint="default" w:ascii="Times New Roman" w:hAnsi="Times New Roman" w:eastAsia="宋体" w:cs="Times New Roman"/>
                      <w:sz w:val="21"/>
                      <w:szCs w:val="21"/>
                      <w:vertAlign w:val="subscript"/>
                      <w:lang w:val="en-US" w:eastAsia="zh-CN"/>
                    </w:rPr>
                    <w:t>cr</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455</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463</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448</w:t>
                  </w:r>
                </w:p>
              </w:tc>
              <w:tc>
                <w:tcPr>
                  <w:tcW w:w="109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455</w:t>
                  </w:r>
                </w:p>
              </w:tc>
              <w:tc>
                <w:tcPr>
                  <w:tcW w:w="1457" w:type="dxa"/>
                  <w:tcBorders>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1"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4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BOD</w:t>
                  </w:r>
                  <w:r>
                    <w:rPr>
                      <w:rFonts w:hint="default" w:ascii="Times New Roman" w:hAnsi="Times New Roman" w:eastAsia="宋体" w:cs="Times New Roman"/>
                      <w:sz w:val="21"/>
                      <w:szCs w:val="21"/>
                      <w:vertAlign w:val="subscript"/>
                      <w:lang w:val="en-US" w:eastAsia="zh-CN"/>
                    </w:rPr>
                    <w:t>5</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150</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156</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140</w:t>
                  </w:r>
                </w:p>
              </w:tc>
              <w:tc>
                <w:tcPr>
                  <w:tcW w:w="109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149</w:t>
                  </w:r>
                </w:p>
              </w:tc>
              <w:tc>
                <w:tcPr>
                  <w:tcW w:w="1457"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1" w:type="dxa"/>
                  <w:vMerge w:val="continue"/>
                  <w:tcBorders>
                    <w:lef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45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vertAlign w:val="baseline"/>
                      <w:lang w:val="en-US" w:eastAsia="zh-CN"/>
                    </w:rPr>
                    <w:t>悬浮物</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46</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44</w:t>
                  </w:r>
                </w:p>
              </w:tc>
              <w:tc>
                <w:tcPr>
                  <w:tcW w:w="1090"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41</w:t>
                  </w:r>
                </w:p>
              </w:tc>
              <w:tc>
                <w:tcPr>
                  <w:tcW w:w="109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44</w:t>
                  </w:r>
                </w:p>
              </w:tc>
              <w:tc>
                <w:tcPr>
                  <w:tcW w:w="1457" w:type="dxa"/>
                  <w:tcBorders>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1" w:type="dxa"/>
                  <w:vMerge w:val="continue"/>
                  <w:tcBorders>
                    <w:left w:val="single" w:color="auto" w:sz="4" w:space="0"/>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rPr>
                  </w:pPr>
                </w:p>
              </w:tc>
              <w:tc>
                <w:tcPr>
                  <w:tcW w:w="1453"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动植物油</w:t>
                  </w:r>
                </w:p>
              </w:tc>
              <w:tc>
                <w:tcPr>
                  <w:tcW w:w="1090"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2.27</w:t>
                  </w:r>
                </w:p>
              </w:tc>
              <w:tc>
                <w:tcPr>
                  <w:tcW w:w="1090"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2.33</w:t>
                  </w:r>
                </w:p>
              </w:tc>
              <w:tc>
                <w:tcPr>
                  <w:tcW w:w="1090"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2.55</w:t>
                  </w:r>
                </w:p>
              </w:tc>
              <w:tc>
                <w:tcPr>
                  <w:tcW w:w="1091" w:type="dxa"/>
                  <w:tcBorders>
                    <w:bottom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vertAlign w:val="baseline"/>
                      <w:lang w:val="en-US" w:eastAsia="zh-CN"/>
                    </w:rPr>
                    <w:t>2.38</w:t>
                  </w:r>
                </w:p>
              </w:tc>
              <w:tc>
                <w:tcPr>
                  <w:tcW w:w="1457" w:type="dxa"/>
                  <w:tcBorders>
                    <w:bottom w:val="single" w:color="auto" w:sz="1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mg/L</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2" w:hRule="atLeast"/>
          <w:jc w:val="center"/>
        </w:trPr>
        <w:tc>
          <w:tcPr>
            <w:tcW w:w="5000" w:type="pct"/>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4、厂界噪声：</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项目</w:t>
            </w:r>
            <w:r>
              <w:rPr>
                <w:rFonts w:hint="default" w:ascii="Times New Roman" w:hAnsi="Times New Roman" w:cs="Times New Roman"/>
                <w:sz w:val="24"/>
                <w:szCs w:val="24"/>
                <w:lang w:val="en-US" w:eastAsia="zh-CN"/>
              </w:rPr>
              <w:t>厂界环境噪声排放满足《工业企业厂界环境噪声排放标准》（GB12348-2008）中3类标准，为达标排放。具体检测结果见下表。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 xml:space="preserve">9 </w:t>
            </w:r>
            <w:r>
              <w:rPr>
                <w:rFonts w:hint="default" w:ascii="Times New Roman" w:hAnsi="Times New Roman" w:cs="Times New Roman"/>
                <w:b/>
                <w:bCs/>
                <w:sz w:val="21"/>
                <w:szCs w:val="21"/>
                <w:lang w:val="en-US" w:eastAsia="zh-CN"/>
              </w:rPr>
              <w:t>噪声检测结果</w:t>
            </w:r>
          </w:p>
          <w:tbl>
            <w:tblPr>
              <w:tblStyle w:val="15"/>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809"/>
              <w:gridCol w:w="1342"/>
              <w:gridCol w:w="1340"/>
              <w:gridCol w:w="1343"/>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restart"/>
                  <w:tcBorders>
                    <w:top w:val="single" w:color="auto" w:sz="12"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c>
                <w:tcPr>
                  <w:tcW w:w="1037" w:type="pct"/>
                  <w:vMerge w:val="restart"/>
                  <w:tcBorders>
                    <w:top w:val="single" w:color="auto" w:sz="12" w:space="0"/>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检测点位</w:t>
                  </w:r>
                </w:p>
              </w:tc>
              <w:tc>
                <w:tcPr>
                  <w:tcW w:w="3083" w:type="pct"/>
                  <w:gridSpan w:val="4"/>
                  <w:tcBorders>
                    <w:top w:val="single" w:color="auto" w:sz="12" w:space="0"/>
                    <w:left w:val="single" w:color="auto" w:sz="4" w:space="0"/>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vMerge w:val="continue"/>
                  <w:tcBorders>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2682" w:type="dxa"/>
                  <w:gridSpan w:val="2"/>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2022.07.18</w:t>
                  </w:r>
                </w:p>
              </w:tc>
              <w:tc>
                <w:tcPr>
                  <w:tcW w:w="2697" w:type="dxa"/>
                  <w:gridSpan w:val="2"/>
                  <w:tcBorders>
                    <w:left w:val="single" w:color="auto" w:sz="4" w:space="0"/>
                    <w:right w:val="single" w:color="auto" w:sz="1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2022.07.19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vMerge w:val="continue"/>
                  <w:tcBorders>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769" w:type="pct"/>
                  <w:tcBorders>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c>
                <w:tcPr>
                  <w:tcW w:w="768" w:type="pct"/>
                  <w:tcBorders>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w:t>
                  </w:r>
                </w:p>
              </w:tc>
              <w:tc>
                <w:tcPr>
                  <w:tcW w:w="770" w:type="pct"/>
                  <w:tcBorders>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c>
                <w:tcPr>
                  <w:tcW w:w="775" w:type="pct"/>
                  <w:tcBorders>
                    <w:left w:val="single" w:color="auto" w:sz="4" w:space="0"/>
                    <w:right w:val="single" w:color="auto" w:sz="12"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1#东</w:t>
                  </w:r>
                </w:p>
              </w:tc>
              <w:tc>
                <w:tcPr>
                  <w:tcW w:w="1342"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55.5</w:t>
                  </w:r>
                </w:p>
              </w:tc>
              <w:tc>
                <w:tcPr>
                  <w:tcW w:w="1340"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45.2</w:t>
                  </w:r>
                </w:p>
              </w:tc>
              <w:tc>
                <w:tcPr>
                  <w:tcW w:w="1343"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55.1</w:t>
                  </w:r>
                </w:p>
              </w:tc>
              <w:tc>
                <w:tcPr>
                  <w:tcW w:w="1354" w:type="dxa"/>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2#南</w:t>
                  </w:r>
                </w:p>
              </w:tc>
              <w:tc>
                <w:tcPr>
                  <w:tcW w:w="1342"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57.2</w:t>
                  </w:r>
                </w:p>
              </w:tc>
              <w:tc>
                <w:tcPr>
                  <w:tcW w:w="1340"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46.3</w:t>
                  </w:r>
                </w:p>
              </w:tc>
              <w:tc>
                <w:tcPr>
                  <w:tcW w:w="1343"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56.9</w:t>
                  </w:r>
                </w:p>
              </w:tc>
              <w:tc>
                <w:tcPr>
                  <w:tcW w:w="1354" w:type="dxa"/>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3#西</w:t>
                  </w:r>
                </w:p>
              </w:tc>
              <w:tc>
                <w:tcPr>
                  <w:tcW w:w="1342"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54.2</w:t>
                  </w:r>
                </w:p>
              </w:tc>
              <w:tc>
                <w:tcPr>
                  <w:tcW w:w="1340"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44.5</w:t>
                  </w:r>
                </w:p>
              </w:tc>
              <w:tc>
                <w:tcPr>
                  <w:tcW w:w="1343"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54.5</w:t>
                  </w:r>
                </w:p>
              </w:tc>
              <w:tc>
                <w:tcPr>
                  <w:tcW w:w="1354" w:type="dxa"/>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9" w:type="pct"/>
                  <w:vMerge w:val="continue"/>
                  <w:tcBorders>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1037" w:type="pct"/>
                  <w:tcBorders>
                    <w:left w:val="single" w:color="auto" w:sz="4"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4#北</w:t>
                  </w:r>
                </w:p>
              </w:tc>
              <w:tc>
                <w:tcPr>
                  <w:tcW w:w="1342"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55.3</w:t>
                  </w:r>
                </w:p>
              </w:tc>
              <w:tc>
                <w:tcPr>
                  <w:tcW w:w="1340"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45.4</w:t>
                  </w:r>
                </w:p>
              </w:tc>
              <w:tc>
                <w:tcPr>
                  <w:tcW w:w="1343" w:type="dxa"/>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55.0</w:t>
                  </w:r>
                </w:p>
              </w:tc>
              <w:tc>
                <w:tcPr>
                  <w:tcW w:w="1354" w:type="dxa"/>
                  <w:tcBorders>
                    <w:left w:val="single" w:color="auto" w:sz="4"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bidi="ar-SA"/>
                    </w:rPr>
                    <w:t>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916" w:type="pct"/>
                  <w:gridSpan w:val="2"/>
                  <w:tcBorders>
                    <w:left w:val="single" w:color="auto" w:sz="4" w:space="0"/>
                    <w:bottom w:val="single" w:color="auto" w:sz="12" w:space="0"/>
                    <w:right w:val="single" w:color="auto" w:sz="4" w:space="0"/>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气相条件</w:t>
                  </w:r>
                </w:p>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p>
              </w:tc>
              <w:tc>
                <w:tcPr>
                  <w:tcW w:w="2682" w:type="dxa"/>
                  <w:gridSpan w:val="2"/>
                  <w:tcBorders>
                    <w:left w:val="single" w:color="auto" w:sz="4" w:space="0"/>
                    <w:bottom w:val="single" w:color="auto" w:sz="12"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昼：阴  夜：阴  风速：0.7m/s</w:t>
                  </w:r>
                </w:p>
              </w:tc>
              <w:tc>
                <w:tcPr>
                  <w:tcW w:w="2697" w:type="dxa"/>
                  <w:gridSpan w:val="2"/>
                  <w:tcBorders>
                    <w:left w:val="single" w:color="auto" w:sz="4" w:space="0"/>
                    <w:bottom w:val="single" w:color="auto" w:sz="12" w:space="0"/>
                    <w:right w:val="single" w:color="auto" w:sz="12"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昼：多云  夜：多云  风速：0.8m/s</w:t>
                  </w:r>
                </w:p>
              </w:tc>
            </w:tr>
          </w:tbl>
          <w:p>
            <w:pPr>
              <w:pStyle w:val="2"/>
              <w:spacing w:line="360" w:lineRule="auto"/>
              <w:ind w:firstLine="420" w:firstLineChars="200"/>
              <w:jc w:val="both"/>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5" w:hRule="atLeast"/>
          <w:jc w:val="center"/>
        </w:trPr>
        <w:tc>
          <w:tcPr>
            <w:tcW w:w="5000" w:type="pct"/>
            <w:noWrap w:val="0"/>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lang w:val="en-US" w:eastAsia="zh-CN"/>
              </w:rPr>
            </w:pPr>
            <w:r>
              <w:rPr>
                <w:rFonts w:hint="default" w:ascii="Times New Roman" w:hAnsi="Times New Roman" w:eastAsia="宋体" w:cs="Times New Roman"/>
                <w:sz w:val="24"/>
                <w:szCs w:val="32"/>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lang w:val="en-US" w:eastAsia="zh-CN"/>
              </w:rPr>
              <w:t xml:space="preserve"> 总量核算表</w:t>
            </w:r>
          </w:p>
          <w:tbl>
            <w:tblPr>
              <w:tblStyle w:val="15"/>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453"/>
              <w:gridCol w:w="1453"/>
              <w:gridCol w:w="1453"/>
              <w:gridCol w:w="1453"/>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top w:val="single" w:color="auto" w:sz="12" w:space="0"/>
                    <w:lef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w:t>
                  </w:r>
                </w:p>
              </w:tc>
              <w:tc>
                <w:tcPr>
                  <w:tcW w:w="832" w:type="pct"/>
                  <w:tcBorders>
                    <w:top w:val="single" w:color="auto" w:sz="12"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排放速率/排放浓度</w:t>
                  </w:r>
                </w:p>
              </w:tc>
              <w:tc>
                <w:tcPr>
                  <w:tcW w:w="832" w:type="pct"/>
                  <w:tcBorders>
                    <w:top w:val="single" w:color="auto" w:sz="12"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年工作时间/排水量</w:t>
                  </w:r>
                </w:p>
              </w:tc>
              <w:tc>
                <w:tcPr>
                  <w:tcW w:w="832" w:type="pct"/>
                  <w:tcBorders>
                    <w:top w:val="single" w:color="auto" w:sz="12"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实际排放总量</w:t>
                  </w:r>
                </w:p>
              </w:tc>
              <w:tc>
                <w:tcPr>
                  <w:tcW w:w="832" w:type="pct"/>
                  <w:tcBorders>
                    <w:top w:val="single" w:color="auto" w:sz="12"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总量要求</w:t>
                  </w:r>
                </w:p>
              </w:tc>
              <w:tc>
                <w:tcPr>
                  <w:tcW w:w="835" w:type="pct"/>
                  <w:tcBorders>
                    <w:top w:val="single" w:color="auto" w:sz="12" w:space="0"/>
                    <w:right w:val="single" w:color="auto" w:sz="12"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是否满足总量控制要求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lef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r>
                    <w:rPr>
                      <w:rFonts w:hint="default" w:ascii="Times New Roman" w:hAnsi="Times New Roman" w:cs="Times New Roman"/>
                      <w:sz w:val="21"/>
                      <w:szCs w:val="21"/>
                      <w:vertAlign w:val="subscript"/>
                      <w:lang w:val="en-US" w:eastAsia="zh-CN"/>
                    </w:rPr>
                    <w:t>cr</w:t>
                  </w:r>
                </w:p>
              </w:tc>
              <w:tc>
                <w:tcPr>
                  <w:tcW w:w="832"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455</w:t>
                  </w:r>
                  <w:r>
                    <w:rPr>
                      <w:rFonts w:hint="default" w:ascii="Times New Roman" w:hAnsi="Times New Roman" w:cs="Times New Roman"/>
                      <w:sz w:val="21"/>
                      <w:szCs w:val="21"/>
                      <w:lang w:val="en-US" w:eastAsia="zh-CN"/>
                    </w:rPr>
                    <w:t>mg/L</w:t>
                  </w:r>
                </w:p>
              </w:tc>
              <w:tc>
                <w:tcPr>
                  <w:tcW w:w="832" w:type="pct"/>
                  <w:vMerge w:val="restart"/>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3600</w:t>
                  </w:r>
                  <w:r>
                    <w:rPr>
                      <w:rFonts w:hint="default" w:ascii="Times New Roman" w:hAnsi="Times New Roman" w:cs="Times New Roman"/>
                      <w:sz w:val="21"/>
                      <w:szCs w:val="21"/>
                      <w:lang w:val="en-US" w:eastAsia="zh-CN"/>
                    </w:rPr>
                    <w:t>t/a</w:t>
                  </w:r>
                </w:p>
              </w:tc>
              <w:tc>
                <w:tcPr>
                  <w:tcW w:w="832"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1.638</w:t>
                  </w:r>
                  <w:r>
                    <w:rPr>
                      <w:rFonts w:hint="default" w:ascii="Times New Roman" w:hAnsi="Times New Roman" w:cs="Times New Roman"/>
                      <w:sz w:val="21"/>
                      <w:szCs w:val="21"/>
                      <w:lang w:val="en-US" w:eastAsia="zh-CN"/>
                    </w:rPr>
                    <w:t>t/a</w:t>
                  </w:r>
                </w:p>
              </w:tc>
              <w:tc>
                <w:tcPr>
                  <w:tcW w:w="832"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835" w:type="pct"/>
                  <w:tcBorders>
                    <w:right w:val="single" w:color="auto" w:sz="12"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lef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NH</w:t>
                  </w:r>
                  <w:r>
                    <w:rPr>
                      <w:rFonts w:hint="default" w:ascii="Times New Roman" w:hAnsi="Times New Roman" w:cs="Times New Roman"/>
                      <w:sz w:val="21"/>
                      <w:szCs w:val="21"/>
                      <w:vertAlign w:val="subscript"/>
                      <w:lang w:val="en-US" w:eastAsia="zh-CN"/>
                    </w:rPr>
                    <w:t>3</w:t>
                  </w:r>
                  <w:r>
                    <w:rPr>
                      <w:rFonts w:hint="default" w:ascii="Times New Roman" w:hAnsi="Times New Roman" w:cs="Times New Roman"/>
                      <w:sz w:val="21"/>
                      <w:szCs w:val="21"/>
                      <w:lang w:val="en-US" w:eastAsia="zh-CN"/>
                    </w:rPr>
                    <w:t>-N</w:t>
                  </w:r>
                </w:p>
              </w:tc>
              <w:tc>
                <w:tcPr>
                  <w:tcW w:w="832"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30.6</w:t>
                  </w:r>
                  <w:r>
                    <w:rPr>
                      <w:rFonts w:hint="default" w:ascii="Times New Roman" w:hAnsi="Times New Roman" w:cs="Times New Roman"/>
                      <w:sz w:val="21"/>
                      <w:szCs w:val="21"/>
                      <w:lang w:val="en-US" w:eastAsia="zh-CN"/>
                    </w:rPr>
                    <w:t>mg/L</w:t>
                  </w:r>
                </w:p>
              </w:tc>
              <w:tc>
                <w:tcPr>
                  <w:tcW w:w="832" w:type="pct"/>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0.11</w:t>
                  </w:r>
                  <w:r>
                    <w:rPr>
                      <w:rFonts w:hint="default" w:ascii="Times New Roman" w:hAnsi="Times New Roman" w:cs="Times New Roman"/>
                      <w:sz w:val="21"/>
                      <w:szCs w:val="21"/>
                      <w:lang w:val="en-US" w:eastAsia="zh-CN"/>
                    </w:rPr>
                    <w:t>t/a</w:t>
                  </w:r>
                </w:p>
              </w:tc>
              <w:tc>
                <w:tcPr>
                  <w:tcW w:w="832"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w:t>
                  </w:r>
                </w:p>
              </w:tc>
              <w:tc>
                <w:tcPr>
                  <w:tcW w:w="835" w:type="pct"/>
                  <w:tcBorders>
                    <w:right w:val="single" w:color="auto" w:sz="12"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left w:val="single" w:color="auto" w:sz="4"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832" w:type="pct"/>
                  <w:vMerge w:val="restart"/>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1.</w:t>
                  </w:r>
                  <w:r>
                    <w:rPr>
                      <w:rFonts w:hint="eastAsia" w:ascii="Times New Roman" w:hAnsi="Times New Roman" w:eastAsia="仿宋" w:cs="Times New Roman"/>
                      <w:b w:val="0"/>
                      <w:bCs w:val="0"/>
                      <w:color w:val="000000" w:themeColor="text1"/>
                      <w:sz w:val="21"/>
                      <w:szCs w:val="21"/>
                      <w:vertAlign w:val="baseline"/>
                      <w:lang w:val="en-US" w:eastAsia="zh-CN"/>
                      <w14:textFill>
                        <w14:solidFill>
                          <w14:schemeClr w14:val="tx1"/>
                        </w14:solidFill>
                      </w14:textFill>
                    </w:rPr>
                    <w:t>7</w:t>
                  </w:r>
                  <w:r>
                    <w:rPr>
                      <w:rFonts w:hint="default" w:ascii="Times New Roman" w:hAnsi="Times New Roman" w:eastAsia="仿宋" w:cs="Times New Roman"/>
                      <w:b w:val="0"/>
                      <w:bCs w:val="0"/>
                      <w:color w:val="000000" w:themeColor="text1"/>
                      <w:kern w:val="2"/>
                      <w:sz w:val="21"/>
                      <w:szCs w:val="21"/>
                      <w:vertAlign w:val="baseline"/>
                      <w:lang w:val="en-US" w:eastAsia="zh-CN" w:bidi="ar-SA"/>
                      <w14:textFill>
                        <w14:solidFill>
                          <w14:schemeClr w14:val="tx1"/>
                        </w14:solidFill>
                      </w14:textFill>
                    </w:rPr>
                    <w:t>×10</w:t>
                  </w:r>
                  <w:r>
                    <w:rPr>
                      <w:rFonts w:hint="default" w:ascii="Times New Roman" w:hAnsi="Times New Roman" w:eastAsia="仿宋" w:cs="Times New Roman"/>
                      <w:b w:val="0"/>
                      <w:bCs w:val="0"/>
                      <w:color w:val="000000" w:themeColor="text1"/>
                      <w:kern w:val="2"/>
                      <w:sz w:val="21"/>
                      <w:szCs w:val="21"/>
                      <w:vertAlign w:val="superscript"/>
                      <w:lang w:val="en-US" w:eastAsia="zh-CN" w:bidi="ar-SA"/>
                      <w14:textFill>
                        <w14:solidFill>
                          <w14:schemeClr w14:val="tx1"/>
                        </w14:solidFill>
                      </w14:textFill>
                    </w:rPr>
                    <w:t>-4</w:t>
                  </w:r>
                  <w:r>
                    <w:rPr>
                      <w:rFonts w:hint="default" w:ascii="Times New Roman" w:hAnsi="Times New Roman" w:cs="Times New Roman"/>
                      <w:sz w:val="21"/>
                      <w:szCs w:val="21"/>
                      <w:lang w:val="en-US" w:eastAsia="zh-CN"/>
                    </w:rPr>
                    <w:t>kg/h</w:t>
                  </w:r>
                </w:p>
              </w:tc>
              <w:tc>
                <w:tcPr>
                  <w:tcW w:w="832" w:type="pct"/>
                  <w:vMerge w:val="restart"/>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2400</w:t>
                  </w:r>
                  <w:r>
                    <w:rPr>
                      <w:rFonts w:hint="default" w:ascii="Times New Roman" w:hAnsi="Times New Roman" w:cs="Times New Roman"/>
                      <w:sz w:val="21"/>
                      <w:szCs w:val="21"/>
                      <w:lang w:val="en-US" w:eastAsia="zh-CN"/>
                    </w:rPr>
                    <w:t>h/a</w:t>
                  </w:r>
                </w:p>
              </w:tc>
              <w:tc>
                <w:tcPr>
                  <w:tcW w:w="832"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0.0004t/a</w:t>
                  </w:r>
                </w:p>
              </w:tc>
              <w:tc>
                <w:tcPr>
                  <w:tcW w:w="832" w:type="pct"/>
                  <w:vMerge w:val="restart"/>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0.001</w:t>
                  </w:r>
                  <w:r>
                    <w:rPr>
                      <w:rFonts w:hint="default" w:ascii="Times New Roman" w:hAnsi="Times New Roman" w:eastAsia="宋体" w:cs="Times New Roman"/>
                      <w:color w:val="auto"/>
                      <w:sz w:val="21"/>
                      <w:szCs w:val="21"/>
                      <w:lang w:val="en-US" w:eastAsia="zh-CN"/>
                    </w:rPr>
                    <w:t>t/a</w:t>
                  </w:r>
                </w:p>
              </w:tc>
              <w:tc>
                <w:tcPr>
                  <w:tcW w:w="835" w:type="pct"/>
                  <w:vMerge w:val="restart"/>
                  <w:tcBorders>
                    <w:right w:val="single" w:color="auto" w:sz="12"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left w:val="single" w:color="auto" w:sz="4" w:space="0"/>
                    <w:bottom w:val="single" w:color="auto" w:sz="12"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VOCs</w:t>
                  </w:r>
                </w:p>
              </w:tc>
              <w:tc>
                <w:tcPr>
                  <w:tcW w:w="832" w:type="pct"/>
                  <w:tcBorders>
                    <w:bottom w:val="single" w:color="auto" w:sz="12"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0.032</w:t>
                  </w:r>
                  <w:r>
                    <w:rPr>
                      <w:rFonts w:hint="default" w:ascii="Times New Roman" w:hAnsi="Times New Roman" w:cs="Times New Roman"/>
                      <w:sz w:val="21"/>
                      <w:szCs w:val="21"/>
                      <w:lang w:val="en-US" w:eastAsia="zh-CN"/>
                    </w:rPr>
                    <w:t>kg/h</w:t>
                  </w:r>
                </w:p>
              </w:tc>
              <w:tc>
                <w:tcPr>
                  <w:tcW w:w="832" w:type="pct"/>
                  <w:vMerge w:val="continue"/>
                  <w:tcBorders>
                    <w:bottom w:val="single" w:color="auto" w:sz="12"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p>
              </w:tc>
              <w:tc>
                <w:tcPr>
                  <w:tcW w:w="832" w:type="pct"/>
                  <w:tcBorders>
                    <w:bottom w:val="single" w:color="auto" w:sz="12"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0.0768t/a</w:t>
                  </w:r>
                </w:p>
              </w:tc>
              <w:tc>
                <w:tcPr>
                  <w:tcW w:w="832" w:type="pct"/>
                  <w:tcBorders>
                    <w:bottom w:val="single" w:color="auto" w:sz="12"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color w:val="auto"/>
                      <w:sz w:val="21"/>
                      <w:szCs w:val="21"/>
                      <w:lang w:val="en-US" w:eastAsia="zh-CN"/>
                    </w:rPr>
                    <w:t>0.513</w:t>
                  </w:r>
                  <w:r>
                    <w:rPr>
                      <w:rFonts w:hint="default" w:ascii="Times New Roman" w:hAnsi="Times New Roman" w:eastAsia="宋体" w:cs="Times New Roman"/>
                      <w:color w:val="auto"/>
                      <w:sz w:val="21"/>
                      <w:szCs w:val="21"/>
                      <w:lang w:val="en-US" w:eastAsia="zh-CN"/>
                    </w:rPr>
                    <w:t>t/a</w:t>
                  </w:r>
                </w:p>
              </w:tc>
              <w:tc>
                <w:tcPr>
                  <w:tcW w:w="835" w:type="pct"/>
                  <w:tcBorders>
                    <w:bottom w:val="single" w:color="auto" w:sz="12" w:space="0"/>
                    <w:right w:val="single" w:color="auto" w:sz="12" w:space="0"/>
                  </w:tcBorders>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满足</w:t>
                  </w:r>
                </w:p>
              </w:tc>
            </w:tr>
          </w:tbl>
          <w:p>
            <w:pPr>
              <w:jc w:val="center"/>
              <w:rPr>
                <w:rFonts w:hint="default" w:ascii="Times New Roman" w:hAnsi="Times New Roman" w:cs="Times New Roman"/>
                <w:lang w:val="en-US" w:eastAsia="zh-CN"/>
              </w:rPr>
            </w:pP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541010" cy="2559685"/>
                  <wp:effectExtent l="0" t="0" r="2540" b="12065"/>
                  <wp:docPr id="21" name="图片 21" descr="微信图片_2022070710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0707101826"/>
                          <pic:cNvPicPr>
                            <a:picLocks noChangeAspect="1"/>
                          </pic:cNvPicPr>
                        </pic:nvPicPr>
                        <pic:blipFill>
                          <a:blip r:embed="rId16"/>
                          <a:stretch>
                            <a:fillRect/>
                          </a:stretch>
                        </pic:blipFill>
                        <pic:spPr>
                          <a:xfrm>
                            <a:off x="0" y="0"/>
                            <a:ext cx="5541010" cy="2559685"/>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-1 现场采样图</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541010" cy="2559685"/>
                  <wp:effectExtent l="0" t="0" r="2540" b="12065"/>
                  <wp:docPr id="22" name="图片 22" descr="微信图片_2022070710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0707101839"/>
                          <pic:cNvPicPr>
                            <a:picLocks noChangeAspect="1"/>
                          </pic:cNvPicPr>
                        </pic:nvPicPr>
                        <pic:blipFill>
                          <a:blip r:embed="rId17"/>
                          <a:stretch>
                            <a:fillRect/>
                          </a:stretch>
                        </pic:blipFill>
                        <pic:spPr>
                          <a:xfrm>
                            <a:off x="0" y="0"/>
                            <a:ext cx="5541010" cy="2559685"/>
                          </a:xfrm>
                          <a:prstGeom prst="rect">
                            <a:avLst/>
                          </a:prstGeom>
                        </pic:spPr>
                      </pic:pic>
                    </a:graphicData>
                  </a:graphic>
                </wp:inline>
              </w:drawing>
            </w: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-2 现场采样图</w:t>
            </w:r>
          </w:p>
          <w:p>
            <w:pPr>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979420" cy="3973830"/>
                  <wp:effectExtent l="0" t="0" r="11430" b="7620"/>
                  <wp:docPr id="23" name="图片 23" descr="a726425eb2791fa82f75550dfb7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726425eb2791fa82f75550dfb76919"/>
                          <pic:cNvPicPr>
                            <a:picLocks noChangeAspect="1"/>
                          </pic:cNvPicPr>
                        </pic:nvPicPr>
                        <pic:blipFill>
                          <a:blip r:embed="rId18"/>
                          <a:stretch>
                            <a:fillRect/>
                          </a:stretch>
                        </pic:blipFill>
                        <pic:spPr>
                          <a:xfrm>
                            <a:off x="0" y="0"/>
                            <a:ext cx="2979420" cy="397383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1786255" cy="3971925"/>
                  <wp:effectExtent l="0" t="0" r="4445" b="9525"/>
                  <wp:docPr id="24" name="图片 24" descr="0c356e06632005617766560e57d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c356e06632005617766560e57d0507"/>
                          <pic:cNvPicPr>
                            <a:picLocks noChangeAspect="1"/>
                          </pic:cNvPicPr>
                        </pic:nvPicPr>
                        <pic:blipFill>
                          <a:blip r:embed="rId19"/>
                          <a:stretch>
                            <a:fillRect/>
                          </a:stretch>
                        </pic:blipFill>
                        <pic:spPr>
                          <a:xfrm>
                            <a:off x="0" y="0"/>
                            <a:ext cx="1786255" cy="3971925"/>
                          </a:xfrm>
                          <a:prstGeom prst="rect">
                            <a:avLst/>
                          </a:prstGeom>
                        </pic:spPr>
                      </pic:pic>
                    </a:graphicData>
                  </a:graphic>
                </wp:inline>
              </w:drawing>
            </w:r>
          </w:p>
          <w:p>
            <w:pPr>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图11-3 现场采样图</w:t>
            </w:r>
          </w:p>
          <w:p>
            <w:pPr>
              <w:pStyle w:val="10"/>
              <w:rPr>
                <w:rFonts w:hint="default"/>
                <w:lang w:val="en-US" w:eastAsia="zh-CN"/>
              </w:rPr>
            </w:pPr>
          </w:p>
          <w:p>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drawing>
                <wp:inline distT="0" distB="0" distL="114300" distR="114300">
                  <wp:extent cx="2660015" cy="3547110"/>
                  <wp:effectExtent l="0" t="0" r="6985" b="15240"/>
                  <wp:docPr id="29" name="图片 29" descr="8266850bf89001d4e1ad23f808d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266850bf89001d4e1ad23f808d2631"/>
                          <pic:cNvPicPr>
                            <a:picLocks noChangeAspect="1"/>
                          </pic:cNvPicPr>
                        </pic:nvPicPr>
                        <pic:blipFill>
                          <a:blip r:embed="rId20"/>
                          <a:stretch>
                            <a:fillRect/>
                          </a:stretch>
                        </pic:blipFill>
                        <pic:spPr>
                          <a:xfrm>
                            <a:off x="0" y="0"/>
                            <a:ext cx="2660015" cy="3547110"/>
                          </a:xfrm>
                          <a:prstGeom prst="rect">
                            <a:avLst/>
                          </a:prstGeom>
                        </pic:spPr>
                      </pic:pic>
                    </a:graphicData>
                  </a:graphic>
                </wp:inline>
              </w:drawing>
            </w:r>
            <w:r>
              <w:rPr>
                <w:rFonts w:hint="default" w:ascii="Times New Roman" w:hAnsi="Times New Roman" w:cs="Times New Roman"/>
                <w:b/>
                <w:bCs/>
                <w:sz w:val="21"/>
                <w:szCs w:val="21"/>
                <w:lang w:val="en-US" w:eastAsia="zh-CN"/>
              </w:rPr>
              <w:drawing>
                <wp:inline distT="0" distB="0" distL="114300" distR="114300">
                  <wp:extent cx="2660015" cy="3548380"/>
                  <wp:effectExtent l="0" t="0" r="6985" b="13970"/>
                  <wp:docPr id="27" name="图片 27" descr="25f356da0d710536186b4879f7cf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5f356da0d710536186b4879f7cfbae"/>
                          <pic:cNvPicPr>
                            <a:picLocks noChangeAspect="1"/>
                          </pic:cNvPicPr>
                        </pic:nvPicPr>
                        <pic:blipFill>
                          <a:blip r:embed="rId21"/>
                          <a:stretch>
                            <a:fillRect/>
                          </a:stretch>
                        </pic:blipFill>
                        <pic:spPr>
                          <a:xfrm>
                            <a:off x="0" y="0"/>
                            <a:ext cx="2660015" cy="3548380"/>
                          </a:xfrm>
                          <a:prstGeom prst="rect">
                            <a:avLst/>
                          </a:prstGeom>
                        </pic:spPr>
                      </pic:pic>
                    </a:graphicData>
                  </a:graphic>
                </wp:inline>
              </w:drawing>
            </w:r>
          </w:p>
          <w:p>
            <w:pPr>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图1</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val="en-US" w:eastAsia="zh-CN"/>
              </w:rPr>
              <w:t xml:space="preserve"> 现场采样图</w:t>
            </w:r>
          </w:p>
        </w:tc>
      </w:tr>
    </w:tbl>
    <w:p>
      <w:pPr>
        <w:spacing w:after="0" w:afterLines="0" w:line="360" w:lineRule="auto"/>
        <w:rPr>
          <w:rFonts w:hint="default" w:ascii="Times New Roman" w:hAnsi="Times New Roman" w:eastAsia="仿宋_GB2312" w:cs="Times New Roman"/>
          <w:b/>
          <w:color w:val="000000"/>
          <w:sz w:val="21"/>
          <w:szCs w:val="21"/>
        </w:r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4" w:hRule="atLeast"/>
          <w:jc w:val="center"/>
        </w:trPr>
        <w:tc>
          <w:tcPr>
            <w:tcW w:w="5000"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十二、</w:t>
            </w:r>
            <w:r>
              <w:rPr>
                <w:rFonts w:hint="default" w:ascii="Times New Roman" w:hAnsi="Times New Roman" w:eastAsia="宋体" w:cs="Times New Roman"/>
                <w:b/>
                <w:bCs/>
                <w:color w:val="000000"/>
                <w:sz w:val="24"/>
                <w:szCs w:val="24"/>
                <w:lang w:val="en-US" w:eastAsia="zh-CN"/>
              </w:rPr>
              <w:t>验收监测结论：</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1、废水：</w:t>
            </w: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eastAsia="zh-CN"/>
              </w:rPr>
              <w:t>生活</w:t>
            </w:r>
            <w:r>
              <w:rPr>
                <w:rFonts w:hint="default" w:ascii="Times New Roman" w:hAnsi="Times New Roman" w:cs="Times New Roman"/>
                <w:color w:val="auto"/>
                <w:kern w:val="0"/>
                <w:sz w:val="24"/>
                <w:lang w:eastAsia="zh-CN"/>
              </w:rPr>
              <w:t>污水中主要污染物排放浓度满足</w:t>
            </w:r>
            <w:r>
              <w:rPr>
                <w:rFonts w:hint="eastAsia"/>
                <w:bCs/>
                <w:color w:val="auto"/>
                <w:sz w:val="24"/>
                <w:szCs w:val="24"/>
                <w:lang w:eastAsia="zh-CN"/>
              </w:rPr>
              <w:t>宁国市南山污水处理厂接管标准。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sz w:val="24"/>
                <w:szCs w:val="24"/>
                <w:lang w:val="en-US" w:eastAsia="zh-CN"/>
              </w:rPr>
            </w:pPr>
            <w:r>
              <w:rPr>
                <w:rFonts w:hint="default" w:ascii="Times New Roman" w:hAnsi="Times New Roman" w:eastAsia="宋体" w:cs="Times New Roman"/>
                <w:color w:val="000000"/>
                <w:sz w:val="24"/>
                <w:szCs w:val="24"/>
                <w:lang w:val="en-US" w:eastAsia="zh-CN"/>
              </w:rPr>
              <w:t>2、废气：</w:t>
            </w:r>
            <w:r>
              <w:rPr>
                <w:rFonts w:hint="default" w:ascii="Times New Roman" w:hAnsi="Times New Roman" w:cs="Times New Roman" w:eastAsiaTheme="minorEastAsia"/>
                <w:sz w:val="24"/>
                <w:szCs w:val="24"/>
              </w:rPr>
              <w:t>项目颗粒物排放</w:t>
            </w:r>
            <w:r>
              <w:rPr>
                <w:rFonts w:hint="eastAsia" w:ascii="Times New Roman" w:hAnsi="Times New Roman" w:cs="Times New Roman"/>
                <w:sz w:val="24"/>
                <w:szCs w:val="24"/>
                <w:lang w:eastAsia="zh-CN"/>
              </w:rPr>
              <w:t>满足</w:t>
            </w:r>
            <w:r>
              <w:rPr>
                <w:rFonts w:hint="default" w:ascii="Times New Roman" w:hAnsi="Times New Roman" w:cs="Times New Roman" w:eastAsiaTheme="minorEastAsia"/>
                <w:sz w:val="24"/>
                <w:szCs w:val="24"/>
              </w:rPr>
              <w:t>《大气污染物综合排放标准》（GB16297-1996）中二级标准及无组织浓度监控点限值要求，VOCs排放</w:t>
            </w:r>
            <w:r>
              <w:rPr>
                <w:rFonts w:hint="eastAsia" w:ascii="Times New Roman" w:hAnsi="Times New Roman" w:cs="Times New Roman"/>
                <w:sz w:val="24"/>
                <w:szCs w:val="24"/>
                <w:lang w:eastAsia="zh-CN"/>
              </w:rPr>
              <w:t>满足</w:t>
            </w:r>
            <w:r>
              <w:rPr>
                <w:rFonts w:hint="default" w:ascii="Times New Roman" w:hAnsi="Times New Roman" w:cs="Times New Roman" w:eastAsiaTheme="minorEastAsia"/>
                <w:sz w:val="24"/>
                <w:szCs w:val="24"/>
              </w:rPr>
              <w:t>天津地方标准《工业企业挥发性有机物排放控制标准》（DB12/524-2014），</w:t>
            </w:r>
            <w:r>
              <w:rPr>
                <w:rFonts w:hint="eastAsia" w:ascii="Times New Roman" w:hAnsi="Times New Roman" w:cs="Times New Roman"/>
                <w:sz w:val="24"/>
                <w:szCs w:val="24"/>
                <w:lang w:eastAsia="zh-CN"/>
              </w:rPr>
              <w:t>有机废气</w:t>
            </w:r>
            <w:r>
              <w:rPr>
                <w:rFonts w:hint="default" w:ascii="Times New Roman" w:hAnsi="Times New Roman" w:cs="Times New Roman" w:eastAsiaTheme="minorEastAsia"/>
                <w:sz w:val="24"/>
                <w:szCs w:val="24"/>
              </w:rPr>
              <w:t>无组织排放监控点浓度</w:t>
            </w:r>
            <w:r>
              <w:rPr>
                <w:rFonts w:hint="eastAsia" w:ascii="Times New Roman" w:hAnsi="Times New Roman" w:cs="Times New Roman"/>
                <w:sz w:val="24"/>
                <w:szCs w:val="24"/>
                <w:lang w:eastAsia="zh-CN"/>
              </w:rPr>
              <w:t>满足</w:t>
            </w:r>
            <w:r>
              <w:rPr>
                <w:rFonts w:hint="default" w:ascii="Times New Roman" w:hAnsi="Times New Roman" w:cs="Times New Roman" w:eastAsiaTheme="minorEastAsia"/>
                <w:sz w:val="24"/>
                <w:szCs w:val="24"/>
              </w:rPr>
              <w:t>《挥发性有机物无组织排放控制标准》（GB37822-2019）表A.1中特别排放限值。</w:t>
            </w:r>
            <w:r>
              <w:rPr>
                <w:rFonts w:hint="eastAsia" w:ascii="Times New Roman" w:hAnsi="Times New Roman" w:cs="Times New Roman"/>
                <w:sz w:val="24"/>
                <w:szCs w:val="24"/>
                <w:lang w:eastAsia="zh-CN"/>
              </w:rPr>
              <w:t>食堂油烟排放满足《饮食业油烟排放标准》（GB18483-2001）表2中“小型”规模标准限制，净化设施最低去除率不低于60%。</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3、噪声：厂界环境噪声排放满足《工业企业厂界环境噪声排放标准》（GB12348-2008）中的3类标准，为达标排放。</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sz w:val="24"/>
                <w:szCs w:val="24"/>
              </w:rPr>
            </w:pPr>
            <w:r>
              <w:rPr>
                <w:rFonts w:hint="default" w:ascii="Times New Roman" w:hAnsi="Times New Roman" w:eastAsia="宋体" w:cs="Times New Roman"/>
                <w:color w:val="000000"/>
                <w:sz w:val="24"/>
                <w:szCs w:val="24"/>
                <w:lang w:val="en-US" w:eastAsia="zh-CN"/>
              </w:rPr>
              <w:t>4、固废：</w:t>
            </w:r>
            <w:r>
              <w:rPr>
                <w:rFonts w:hint="default" w:ascii="Times New Roman" w:hAnsi="Times New Roman" w:eastAsia="宋体" w:cs="Times New Roman"/>
                <w:b w:val="0"/>
                <w:bCs w:val="0"/>
                <w:color w:val="auto"/>
                <w:sz w:val="24"/>
                <w:szCs w:val="24"/>
                <w:lang w:eastAsia="zh-CN"/>
              </w:rPr>
              <w:t>项目产生的固废主要包括一般固废、危险废物及生活垃圾</w:t>
            </w:r>
            <w:r>
              <w:rPr>
                <w:rFonts w:hint="eastAsia" w:ascii="Times New Roman" w:hAnsi="Times New Roman" w:eastAsia="宋体" w:cs="Times New Roman"/>
                <w:b w:val="0"/>
                <w:bCs w:val="0"/>
                <w:color w:val="auto"/>
                <w:sz w:val="24"/>
                <w:szCs w:val="24"/>
                <w:lang w:eastAsia="zh-CN"/>
              </w:rPr>
              <w:t>。一般固废有废边角料（废线缆头、废金属）、废包装材料，收集后外售物资回收部门。危险废物有废切削液、废油漆桶、废活性炭，收集后交有资质单位处置。职工生活垃圾收集后由环卫部门清运</w:t>
            </w:r>
            <w:r>
              <w:rPr>
                <w:sz w:val="24"/>
                <w:szCs w:val="24"/>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5、总量核算</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_GB2312" w:cs="Times New Roman"/>
                <w:color w:val="000000"/>
                <w:sz w:val="21"/>
                <w:szCs w:val="21"/>
                <w:lang w:val="en-US" w:eastAsia="zh-CN"/>
              </w:rPr>
            </w:pPr>
            <w:r>
              <w:rPr>
                <w:rFonts w:hint="default" w:ascii="Times New Roman" w:hAnsi="Times New Roman" w:eastAsia="宋体" w:cs="Times New Roman"/>
                <w:color w:val="000000"/>
                <w:sz w:val="24"/>
                <w:szCs w:val="24"/>
                <w:lang w:val="en-US" w:eastAsia="zh-CN"/>
              </w:rPr>
              <w:t>本项目</w:t>
            </w:r>
            <w:r>
              <w:rPr>
                <w:rFonts w:hint="eastAsia" w:ascii="Times New Roman" w:hAnsi="Times New Roman" w:eastAsia="宋体" w:cs="Times New Roman"/>
                <w:color w:val="000000"/>
                <w:sz w:val="24"/>
                <w:szCs w:val="24"/>
                <w:lang w:val="en-US" w:eastAsia="zh-CN"/>
              </w:rPr>
              <w:t>废水排入宁国市南山污水处理厂，NH</w:t>
            </w:r>
            <w:r>
              <w:rPr>
                <w:rFonts w:hint="eastAsia" w:ascii="Times New Roman" w:hAnsi="Times New Roman" w:eastAsia="宋体" w:cs="Times New Roman"/>
                <w:color w:val="000000"/>
                <w:sz w:val="24"/>
                <w:szCs w:val="24"/>
                <w:vertAlign w:val="subscript"/>
                <w:lang w:val="en-US" w:eastAsia="zh-CN"/>
              </w:rPr>
              <w:t>3</w:t>
            </w:r>
            <w:r>
              <w:rPr>
                <w:rFonts w:hint="eastAsia" w:ascii="Times New Roman" w:hAnsi="Times New Roman" w:eastAsia="宋体" w:cs="Times New Roman"/>
                <w:color w:val="000000"/>
                <w:sz w:val="24"/>
                <w:szCs w:val="24"/>
                <w:lang w:val="en-US" w:eastAsia="zh-CN"/>
              </w:rPr>
              <w:t>-N、COD</w:t>
            </w:r>
            <w:r>
              <w:rPr>
                <w:rFonts w:hint="eastAsia" w:ascii="Times New Roman" w:hAnsi="Times New Roman" w:eastAsia="宋体" w:cs="Times New Roman"/>
                <w:color w:val="000000"/>
                <w:sz w:val="24"/>
                <w:szCs w:val="24"/>
                <w:vertAlign w:val="subscript"/>
                <w:lang w:val="en-US" w:eastAsia="zh-CN"/>
              </w:rPr>
              <w:t>cr</w:t>
            </w:r>
            <w:r>
              <w:rPr>
                <w:rFonts w:hint="eastAsia" w:ascii="Times New Roman" w:hAnsi="Times New Roman" w:eastAsia="宋体" w:cs="Times New Roman"/>
                <w:color w:val="000000"/>
                <w:sz w:val="24"/>
                <w:szCs w:val="24"/>
                <w:lang w:val="en-US" w:eastAsia="zh-CN"/>
              </w:rPr>
              <w:t>总量由宁国市南山污水处理厂调剂，本次验收不核算</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本项目烟粉尘排放总量为0.0004</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，VOCs</w:t>
            </w:r>
            <w:r>
              <w:rPr>
                <w:rFonts w:hint="eastAsia" w:ascii="Times New Roman" w:hAnsi="Times New Roman" w:eastAsia="宋体" w:cs="Times New Roman"/>
                <w:color w:val="000000"/>
                <w:sz w:val="24"/>
                <w:szCs w:val="24"/>
                <w:lang w:val="en-US" w:eastAsia="zh-CN"/>
              </w:rPr>
              <w:t>排放总量</w:t>
            </w:r>
            <w:r>
              <w:rPr>
                <w:rFonts w:hint="eastAsia" w:ascii="Times New Roman" w:hAnsi="Times New Roman" w:eastAsia="宋体" w:cs="Times New Roman"/>
                <w:color w:val="auto"/>
                <w:sz w:val="24"/>
                <w:szCs w:val="24"/>
                <w:lang w:val="en-US" w:eastAsia="zh-CN"/>
              </w:rPr>
              <w:t>为0.0768t/a，</w:t>
            </w:r>
            <w:r>
              <w:rPr>
                <w:rFonts w:hint="eastAsia" w:ascii="Times New Roman" w:hAnsi="Times New Roman" w:eastAsia="宋体" w:cs="Times New Roman"/>
                <w:color w:val="000000"/>
                <w:sz w:val="24"/>
                <w:szCs w:val="24"/>
                <w:vertAlign w:val="baseline"/>
                <w:lang w:val="en-US" w:eastAsia="zh-CN"/>
              </w:rPr>
              <w:t>满足总量控制要求。</w:t>
            </w:r>
          </w:p>
        </w:tc>
      </w:tr>
    </w:tbl>
    <w:p>
      <w:pPr>
        <w:rPr>
          <w:rFonts w:hint="default" w:ascii="Times New Roman" w:hAnsi="Times New Roman" w:cs="Times New Roman"/>
          <w:lang w:val="en-US" w:eastAsia="zh-CN"/>
        </w:rPr>
        <w:sectPr>
          <w:pgSz w:w="11906" w:h="16838"/>
          <w:pgMar w:top="1440" w:right="1587" w:bottom="1440" w:left="1587" w:header="851" w:footer="992" w:gutter="0"/>
          <w:pgBorders>
            <w:top w:val="none" w:sz="0" w:space="0"/>
            <w:left w:val="none" w:sz="0" w:space="0"/>
            <w:bottom w:val="none" w:sz="0" w:space="0"/>
            <w:right w:val="none" w:sz="0" w:space="0"/>
          </w:pgBorders>
          <w:cols w:space="425" w:num="1"/>
          <w:docGrid w:type="lines" w:linePitch="312" w:charSpace="0"/>
        </w:sectPr>
      </w:pPr>
    </w:p>
    <w:tbl>
      <w:tblPr>
        <w:tblStyle w:val="14"/>
        <w:tblW w:w="4998" w:type="pct"/>
        <w:jc w:val="center"/>
        <w:tblLayout w:type="fixed"/>
        <w:tblCellMar>
          <w:top w:w="0" w:type="dxa"/>
          <w:left w:w="108" w:type="dxa"/>
          <w:bottom w:w="0" w:type="dxa"/>
          <w:right w:w="108" w:type="dxa"/>
        </w:tblCellMar>
      </w:tblPr>
      <w:tblGrid>
        <w:gridCol w:w="599"/>
        <w:gridCol w:w="1341"/>
        <w:gridCol w:w="795"/>
        <w:gridCol w:w="497"/>
        <w:gridCol w:w="467"/>
        <w:gridCol w:w="1048"/>
        <w:gridCol w:w="905"/>
        <w:gridCol w:w="931"/>
        <w:gridCol w:w="278"/>
        <w:gridCol w:w="577"/>
        <w:gridCol w:w="1451"/>
        <w:gridCol w:w="59"/>
        <w:gridCol w:w="376"/>
        <w:gridCol w:w="59"/>
        <w:gridCol w:w="306"/>
        <w:gridCol w:w="1259"/>
        <w:gridCol w:w="1286"/>
        <w:gridCol w:w="746"/>
        <w:gridCol w:w="214"/>
        <w:gridCol w:w="597"/>
        <w:gridCol w:w="348"/>
        <w:gridCol w:w="1048"/>
        <w:gridCol w:w="421"/>
      </w:tblGrid>
      <w:tr>
        <w:tblPrEx>
          <w:tblCellMar>
            <w:top w:w="0" w:type="dxa"/>
            <w:left w:w="108" w:type="dxa"/>
            <w:bottom w:w="0" w:type="dxa"/>
            <w:right w:w="108" w:type="dxa"/>
          </w:tblCellMar>
        </w:tblPrEx>
        <w:trPr>
          <w:trHeight w:val="283" w:hRule="atLeast"/>
          <w:jc w:val="center"/>
        </w:trPr>
        <w:tc>
          <w:tcPr>
            <w:tcW w:w="5000" w:type="pct"/>
            <w:gridSpan w:val="23"/>
            <w:tcBorders>
              <w:top w:val="nil"/>
              <w:left w:val="nil"/>
              <w:bottom w:val="nil"/>
              <w:right w:val="nil"/>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建设项目工程竣工环境保护“三同时”验收登记表</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填表单位（盖章）：</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877"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填表人（签字）：　</w:t>
            </w:r>
          </w:p>
        </w:tc>
        <w:tc>
          <w:tcPr>
            <w:tcW w:w="519"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p>
        </w:tc>
        <w:tc>
          <w:tcPr>
            <w:tcW w:w="719" w:type="pct"/>
            <w:gridSpan w:val="3"/>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项目经办人（签字):</w:t>
            </w:r>
          </w:p>
        </w:tc>
        <w:tc>
          <w:tcPr>
            <w:tcW w:w="773" w:type="pct"/>
            <w:gridSpan w:val="4"/>
            <w:tcBorders>
              <w:top w:val="single" w:color="auto" w:sz="4" w:space="0"/>
              <w:left w:val="nil"/>
              <w:bottom w:val="single" w:color="auto" w:sz="4" w:space="0"/>
              <w:right w:val="single" w:color="000000"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r>
        <w:tblPrEx>
          <w:tblCellMar>
            <w:top w:w="0" w:type="dxa"/>
            <w:left w:w="108" w:type="dxa"/>
            <w:bottom w:w="0" w:type="dxa"/>
            <w:right w:w="108" w:type="dxa"/>
          </w:tblCellMar>
        </w:tblPrEx>
        <w:trPr>
          <w:trHeight w:val="283"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建 设 项 目</w:t>
            </w: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项目名称</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rPr>
            </w:pPr>
            <w:r>
              <w:rPr>
                <w:rFonts w:hint="eastAsia" w:ascii="Times New Roman" w:hAnsi="Times New Roman" w:cs="Times New Roman"/>
                <w:color w:val="000000"/>
                <w:sz w:val="18"/>
                <w:szCs w:val="18"/>
                <w:lang w:val="en-US" w:eastAsia="zh-CN"/>
              </w:rPr>
              <w:t>年产120万台新型汽车发电机数字化技改扩能项目</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建设地点</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kern w:val="0"/>
                <w:sz w:val="18"/>
                <w:szCs w:val="18"/>
              </w:rPr>
              <w:t>宁国经济技术开发区河沥园区万安路以南</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行业类别</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00" w:lineRule="exact"/>
              <w:ind w:left="0" w:leftChars="0" w:right="0" w:rightChars="0" w:firstLine="0" w:firstLineChars="0"/>
              <w:jc w:val="center"/>
              <w:textAlignment w:val="auto"/>
              <w:rPr>
                <w:rFonts w:hint="default" w:ascii="Times New Roman" w:hAnsi="Times New Roman" w:eastAsia="宋体" w:cs="Times New Roman"/>
                <w:color w:val="000000"/>
                <w:kern w:val="2"/>
                <w:sz w:val="18"/>
                <w:szCs w:val="18"/>
                <w:lang w:val="en-US" w:eastAsia="zh-CN" w:bidi="ar-SA"/>
              </w:rPr>
            </w:pPr>
            <w:r>
              <w:rPr>
                <w:rFonts w:hint="eastAsia" w:ascii="Times New Roman" w:hAnsi="Times New Roman" w:eastAsia="宋体" w:cs="Times New Roman"/>
                <w:color w:val="000000"/>
                <w:kern w:val="2"/>
                <w:sz w:val="18"/>
                <w:szCs w:val="18"/>
                <w:lang w:val="en-US" w:eastAsia="zh-CN" w:bidi="ar-SA"/>
              </w:rPr>
              <w:t>C3670 汽车零部件及配件制造</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建设性质</w:t>
            </w:r>
          </w:p>
        </w:tc>
        <w:tc>
          <w:tcPr>
            <w:tcW w:w="2133" w:type="pct"/>
            <w:gridSpan w:val="11"/>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迁扩建</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设计生产能力</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年产120万台新型汽车发电机</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实际生产能力</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年产80万台新型汽车发电机</w:t>
            </w:r>
          </w:p>
        </w:tc>
        <w:tc>
          <w:tcPr>
            <w:tcW w:w="412" w:type="pct"/>
            <w:tcBorders>
              <w:top w:val="single" w:color="auto" w:sz="4" w:space="0"/>
              <w:left w:val="nil"/>
              <w:bottom w:val="single" w:color="auto"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环评单位</w:t>
            </w:r>
          </w:p>
        </w:tc>
        <w:tc>
          <w:tcPr>
            <w:tcW w:w="1081" w:type="pct"/>
            <w:gridSpan w:val="6"/>
            <w:tcBorders>
              <w:top w:val="single" w:color="auto" w:sz="4" w:space="0"/>
              <w:left w:val="single" w:color="000000" w:sz="4" w:space="0"/>
              <w:bottom w:val="single" w:color="auto" w:sz="4" w:space="0"/>
              <w:right w:val="single" w:color="auto" w:sz="4" w:space="0"/>
            </w:tcBorders>
            <w:shd w:val="clear" w:color="auto" w:fill="FFFFFF"/>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安福必达</w:t>
            </w:r>
            <w:r>
              <w:rPr>
                <w:rFonts w:hint="eastAsia" w:ascii="Times New Roman" w:hAnsi="Times New Roman" w:eastAsia="宋体" w:cs="Times New Roman"/>
                <w:color w:val="000000"/>
                <w:sz w:val="18"/>
                <w:szCs w:val="18"/>
                <w:lang w:val="en-US" w:eastAsia="zh-CN"/>
              </w:rPr>
              <w:t>环保有限公司</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环评文件审批机关</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宣城市</w:t>
            </w:r>
            <w:r>
              <w:rPr>
                <w:rFonts w:hint="default" w:ascii="Times New Roman" w:hAnsi="Times New Roman" w:eastAsia="宋体" w:cs="Times New Roman"/>
                <w:color w:val="000000"/>
                <w:sz w:val="18"/>
                <w:szCs w:val="18"/>
                <w:lang w:val="en-US" w:eastAsia="zh-CN" w:bidi="ar-SA"/>
              </w:rPr>
              <w:t>宁国市</w:t>
            </w:r>
            <w:r>
              <w:rPr>
                <w:rFonts w:hint="eastAsia" w:ascii="Times New Roman" w:hAnsi="Times New Roman" w:cs="Times New Roman"/>
                <w:color w:val="000000"/>
                <w:sz w:val="18"/>
                <w:szCs w:val="18"/>
                <w:lang w:val="en-US" w:eastAsia="zh-CN" w:bidi="ar-SA"/>
              </w:rPr>
              <w:t>生态环境分</w:t>
            </w:r>
            <w:r>
              <w:rPr>
                <w:rFonts w:hint="default" w:ascii="Times New Roman" w:hAnsi="Times New Roman" w:eastAsia="宋体" w:cs="Times New Roman"/>
                <w:color w:val="000000"/>
                <w:sz w:val="18"/>
                <w:szCs w:val="18"/>
                <w:lang w:val="en-US" w:eastAsia="zh-CN" w:bidi="ar-SA"/>
              </w:rPr>
              <w:t>局</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审批文号</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highlight w:val="none"/>
                <w:lang w:val="en-US" w:eastAsia="zh-CN"/>
              </w:rPr>
              <w:t>宁环</w:t>
            </w:r>
            <w:r>
              <w:rPr>
                <w:rFonts w:hint="eastAsia" w:ascii="Times New Roman" w:hAnsi="Times New Roman" w:cs="Times New Roman"/>
                <w:color w:val="auto"/>
                <w:sz w:val="18"/>
                <w:szCs w:val="18"/>
                <w:highlight w:val="none"/>
                <w:lang w:val="en-US" w:eastAsia="zh-CN"/>
              </w:rPr>
              <w:t>审批[2020]62</w:t>
            </w:r>
            <w:r>
              <w:rPr>
                <w:rFonts w:hint="eastAsia" w:ascii="宋体" w:hAnsi="宋体" w:eastAsia="宋体" w:cs="宋体"/>
                <w:sz w:val="18"/>
                <w:szCs w:val="18"/>
                <w:lang w:val="en-US" w:eastAsia="zh-CN"/>
              </w:rPr>
              <w:t>号</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环评文件类型</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报告表</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开工日期</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rPr>
              <w:t>20</w:t>
            </w:r>
            <w:r>
              <w:rPr>
                <w:rFonts w:hint="eastAsia" w:ascii="Times New Roman" w:hAnsi="Times New Roman" w:cs="Times New Roman"/>
                <w:color w:val="000000"/>
                <w:sz w:val="18"/>
                <w:szCs w:val="18"/>
                <w:lang w:val="en-US" w:eastAsia="zh-CN"/>
              </w:rPr>
              <w:t>20.5</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竣工日期</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sz w:val="18"/>
                <w:szCs w:val="18"/>
                <w:lang w:val="en-US" w:eastAsia="zh-CN" w:bidi="ar-SA"/>
              </w:rPr>
              <w:t>2022.5</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排污许可证申领时间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2020.5.12</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环保设施设计单位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 xml:space="preserve">宁国金鑫电机有限公司 </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环保设施施工单位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rPr>
              <w:t xml:space="preserve">宁国金鑫电机有限公司 </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本工程排污许可证编号</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91341881154539778T001Z</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w:t>
            </w:r>
          </w:p>
        </w:tc>
        <w:tc>
          <w:tcPr>
            <w:tcW w:w="757" w:type="pct"/>
            <w:gridSpan w:val="4"/>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环保设施监测单位</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rPr>
              <w:t>宁国市浚成环境检测有限公司　</w:t>
            </w:r>
            <w:r>
              <w:rPr>
                <w:rFonts w:hint="default" w:ascii="Times New Roman" w:hAnsi="Times New Roman" w:eastAsia="宋体" w:cs="Times New Roman"/>
                <w:color w:val="000000"/>
                <w:sz w:val="18"/>
                <w:szCs w:val="18"/>
                <w:lang w:val="en-US" w:eastAsia="zh-CN" w:bidi="ar-SA"/>
              </w:rPr>
              <w:t>　</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color w:val="000000"/>
                <w:sz w:val="18"/>
                <w:szCs w:val="18"/>
                <w:lang w:val="en-US" w:eastAsia="zh-CN" w:bidi="ar-SA"/>
              </w:rPr>
              <w:t>验收监测时工况</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正常</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投资总概算（万元）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12000</w:t>
            </w:r>
          </w:p>
        </w:tc>
        <w:tc>
          <w:tcPr>
            <w:tcW w:w="757" w:type="pct"/>
            <w:gridSpan w:val="4"/>
            <w:tcBorders>
              <w:top w:val="single" w:color="auto" w:sz="4" w:space="0"/>
              <w:left w:val="single" w:color="000000" w:sz="4" w:space="0"/>
              <w:bottom w:val="single" w:color="auto"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环保投资总概算（万元）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color w:val="000000"/>
                <w:sz w:val="18"/>
                <w:szCs w:val="18"/>
                <w:lang w:val="en-US" w:eastAsia="zh-CN"/>
              </w:rPr>
              <w:t>74</w:t>
            </w:r>
          </w:p>
        </w:tc>
        <w:tc>
          <w:tcPr>
            <w:tcW w:w="650" w:type="pct"/>
            <w:gridSpan w:val="2"/>
            <w:tcBorders>
              <w:top w:val="single" w:color="auto" w:sz="4" w:space="0"/>
              <w:left w:val="nil"/>
              <w:bottom w:val="single" w:color="auto" w:sz="4" w:space="0"/>
              <w:right w:val="single" w:color="000000" w:sz="4" w:space="0"/>
            </w:tcBorders>
            <w:shd w:val="clear" w:color="auto" w:fill="AEAAAA" w:themeFill="background2" w:themeFillShade="BF"/>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0.617</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实际总投资（万元）</w:t>
            </w:r>
          </w:p>
        </w:tc>
        <w:tc>
          <w:tcPr>
            <w:tcW w:w="1232"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eastAsia" w:ascii="Times New Roman" w:hAnsi="Times New Roman" w:cs="Times New Roman"/>
                <w:color w:val="000000"/>
                <w:sz w:val="18"/>
                <w:szCs w:val="18"/>
                <w:lang w:val="en-US" w:eastAsia="zh-CN"/>
              </w:rPr>
              <w:t>12000</w:t>
            </w:r>
          </w:p>
        </w:tc>
        <w:tc>
          <w:tcPr>
            <w:tcW w:w="757" w:type="pct"/>
            <w:gridSpan w:val="4"/>
            <w:tcBorders>
              <w:top w:val="single" w:color="auto" w:sz="4" w:space="0"/>
              <w:left w:val="single" w:color="000000" w:sz="4" w:space="0"/>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实际环保投资（万元）</w:t>
            </w:r>
          </w:p>
        </w:tc>
        <w:tc>
          <w:tcPr>
            <w:tcW w:w="640" w:type="pct"/>
            <w:gridSpan w:val="4"/>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30</w:t>
            </w:r>
          </w:p>
        </w:tc>
        <w:tc>
          <w:tcPr>
            <w:tcW w:w="650" w:type="pct"/>
            <w:gridSpan w:val="2"/>
            <w:tcBorders>
              <w:top w:val="single" w:color="auto" w:sz="4" w:space="0"/>
              <w:left w:val="nil"/>
              <w:bottom w:val="single" w:color="auto"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所占比例（%）　</w:t>
            </w:r>
          </w:p>
        </w:tc>
        <w:tc>
          <w:tcPr>
            <w:tcW w:w="842" w:type="pct"/>
            <w:gridSpan w:val="5"/>
            <w:tcBorders>
              <w:top w:val="single" w:color="auto" w:sz="4" w:space="0"/>
              <w:left w:val="single" w:color="000000" w:sz="4" w:space="0"/>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0.25</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废水治理（万元）</w:t>
            </w:r>
          </w:p>
        </w:tc>
        <w:tc>
          <w:tcPr>
            <w:tcW w:w="159" w:type="pct"/>
            <w:tcBorders>
              <w:top w:val="nil"/>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w:t>
            </w:r>
          </w:p>
        </w:tc>
        <w:tc>
          <w:tcPr>
            <w:tcW w:w="485"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废气治理（万元）</w:t>
            </w:r>
          </w:p>
        </w:tc>
        <w:tc>
          <w:tcPr>
            <w:tcW w:w="289" w:type="pct"/>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15</w:t>
            </w:r>
          </w:p>
        </w:tc>
        <w:tc>
          <w:tcPr>
            <w:tcW w:w="38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噪声治理（万元）</w:t>
            </w:r>
          </w:p>
        </w:tc>
        <w:tc>
          <w:tcPr>
            <w:tcW w:w="184" w:type="pct"/>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w:t>
            </w:r>
          </w:p>
        </w:tc>
        <w:tc>
          <w:tcPr>
            <w:tcW w:w="483"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固废治理（万元）</w:t>
            </w:r>
          </w:p>
        </w:tc>
        <w:tc>
          <w:tcPr>
            <w:tcW w:w="139" w:type="pct"/>
            <w:gridSpan w:val="2"/>
            <w:tcBorders>
              <w:top w:val="nil"/>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5</w:t>
            </w:r>
          </w:p>
        </w:tc>
        <w:tc>
          <w:tcPr>
            <w:tcW w:w="913" w:type="pct"/>
            <w:gridSpan w:val="3"/>
            <w:tcBorders>
              <w:top w:val="nil"/>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绿化及生态（万元）</w:t>
            </w:r>
          </w:p>
        </w:tc>
        <w:tc>
          <w:tcPr>
            <w:tcW w:w="498"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447"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其它（万元）</w:t>
            </w:r>
          </w:p>
        </w:tc>
        <w:tc>
          <w:tcPr>
            <w:tcW w:w="1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843" w:type="pct"/>
            <w:gridSpan w:val="3"/>
            <w:tcBorders>
              <w:top w:val="single" w:color="auto" w:sz="4" w:space="0"/>
              <w:left w:val="nil"/>
              <w:bottom w:val="single" w:color="auto" w:sz="4" w:space="0"/>
              <w:right w:val="single" w:color="000000" w:sz="4" w:space="0"/>
            </w:tcBorders>
            <w:shd w:val="clear" w:color="auto" w:fill="C0C0C0"/>
            <w:noWrap w:val="0"/>
            <w:vAlign w:val="center"/>
          </w:tcPr>
          <w:p>
            <w:pPr>
              <w:pStyle w:val="24"/>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新增废水处理设施能力</w:t>
            </w:r>
          </w:p>
        </w:tc>
        <w:tc>
          <w:tcPr>
            <w:tcW w:w="1073"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4"/>
              <w:keepNext w:val="0"/>
              <w:keepLines w:val="0"/>
              <w:pageBreakBefore w:val="0"/>
              <w:widowControl/>
              <w:tabs>
                <w:tab w:val="left" w:pos="357"/>
                <w:tab w:val="center" w:pos="2054"/>
              </w:tabs>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新增废气处理设施能力</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w:t>
            </w: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年平均工作时（h/a）</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2400</w:t>
            </w:r>
          </w:p>
        </w:tc>
      </w:tr>
      <w:tr>
        <w:tblPrEx>
          <w:tblCellMar>
            <w:top w:w="0" w:type="dxa"/>
            <w:left w:w="108" w:type="dxa"/>
            <w:bottom w:w="0" w:type="dxa"/>
            <w:right w:w="108" w:type="dxa"/>
          </w:tblCellMar>
        </w:tblPrEx>
        <w:trPr>
          <w:trHeight w:val="283" w:hRule="atLeast"/>
          <w:jc w:val="center"/>
        </w:trPr>
        <w:tc>
          <w:tcPr>
            <w:tcW w:w="876" w:type="pct"/>
            <w:gridSpan w:val="3"/>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w:t>
            </w:r>
          </w:p>
        </w:tc>
        <w:tc>
          <w:tcPr>
            <w:tcW w:w="1232"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896" w:type="pct"/>
            <w:gridSpan w:val="6"/>
            <w:tcBorders>
              <w:top w:val="single" w:color="auto" w:sz="4" w:space="0"/>
              <w:left w:val="nil"/>
              <w:bottom w:val="single" w:color="auto"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运营单位社会统一信用代码　</w:t>
            </w:r>
          </w:p>
        </w:tc>
        <w:tc>
          <w:tcPr>
            <w:tcW w:w="500"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650"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验收时间</w:t>
            </w:r>
          </w:p>
        </w:tc>
        <w:tc>
          <w:tcPr>
            <w:tcW w:w="842" w:type="pct"/>
            <w:gridSpan w:val="5"/>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202</w:t>
            </w:r>
            <w:r>
              <w:rPr>
                <w:rFonts w:hint="eastAsia" w:ascii="Times New Roman" w:hAnsi="Times New Roman" w:cs="Times New Roman"/>
                <w:sz w:val="18"/>
                <w:szCs w:val="18"/>
                <w:lang w:val="en-US" w:eastAsia="zh-CN"/>
              </w:rPr>
              <w:t>2</w:t>
            </w:r>
            <w:r>
              <w:rPr>
                <w:rFonts w:hint="default" w:ascii="Times New Roman" w:hAnsi="Times New Roman" w:eastAsia="宋体" w:cs="Times New Roman"/>
                <w:sz w:val="18"/>
                <w:szCs w:val="18"/>
                <w:lang w:val="en-US" w:eastAsia="zh-CN"/>
              </w:rPr>
              <w:t>.</w:t>
            </w:r>
            <w:r>
              <w:rPr>
                <w:rFonts w:hint="eastAsia" w:ascii="Times New Roman" w:hAnsi="Times New Roman" w:cs="Times New Roman"/>
                <w:sz w:val="18"/>
                <w:szCs w:val="18"/>
                <w:lang w:val="en-US" w:eastAsia="zh-CN"/>
              </w:rPr>
              <w:t>08</w:t>
            </w:r>
          </w:p>
        </w:tc>
      </w:tr>
      <w:tr>
        <w:tblPrEx>
          <w:tblCellMar>
            <w:top w:w="0" w:type="dxa"/>
            <w:left w:w="108" w:type="dxa"/>
            <w:bottom w:w="0" w:type="dxa"/>
            <w:right w:w="108" w:type="dxa"/>
          </w:tblCellMar>
        </w:tblPrEx>
        <w:trPr>
          <w:trHeight w:val="312" w:hRule="atLeast"/>
          <w:jc w:val="center"/>
        </w:trPr>
        <w:tc>
          <w:tcPr>
            <w:tcW w:w="191" w:type="pct"/>
            <w:vMerge w:val="restart"/>
            <w:tcBorders>
              <w:top w:val="nil"/>
              <w:left w:val="single" w:color="auto" w:sz="4" w:space="0"/>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物排</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放达</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标与</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总量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控制</w:t>
            </w:r>
          </w:p>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（工</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业建</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设项</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目详</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填）</w:t>
            </w:r>
          </w:p>
        </w:tc>
        <w:tc>
          <w:tcPr>
            <w:tcW w:w="684" w:type="pct"/>
            <w:gridSpan w:val="2"/>
            <w:vMerge w:val="restart"/>
            <w:tcBorders>
              <w:top w:val="single" w:color="auto" w:sz="4" w:space="0"/>
              <w:left w:val="single" w:color="auto" w:sz="4" w:space="0"/>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污染物</w:t>
            </w:r>
          </w:p>
        </w:tc>
        <w:tc>
          <w:tcPr>
            <w:tcW w:w="308"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原有排放量</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（1）</w:t>
            </w:r>
          </w:p>
        </w:tc>
        <w:tc>
          <w:tcPr>
            <w:tcW w:w="335"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本期工程实际排放浓度（2）</w:t>
            </w:r>
          </w:p>
        </w:tc>
        <w:tc>
          <w:tcPr>
            <w:tcW w:w="289"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本期工程允许</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排放浓度（3）</w:t>
            </w:r>
          </w:p>
        </w:tc>
        <w:tc>
          <w:tcPr>
            <w:tcW w:w="298" w:type="pct"/>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本期工程产生量（4）</w:t>
            </w:r>
          </w:p>
        </w:tc>
        <w:tc>
          <w:tcPr>
            <w:tcW w:w="27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本期工程自身削减量（5）</w:t>
            </w:r>
          </w:p>
        </w:tc>
        <w:tc>
          <w:tcPr>
            <w:tcW w:w="464"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本期工程实际排放量（6）</w:t>
            </w:r>
          </w:p>
        </w:tc>
        <w:tc>
          <w:tcPr>
            <w:tcW w:w="255" w:type="pct"/>
            <w:gridSpan w:val="4"/>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本期工程核定排放总量（7）</w:t>
            </w:r>
          </w:p>
        </w:tc>
        <w:tc>
          <w:tcPr>
            <w:tcW w:w="40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本期工程</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“以新带老”</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削减量（8）</w:t>
            </w:r>
          </w:p>
        </w:tc>
        <w:tc>
          <w:tcPr>
            <w:tcW w:w="412" w:type="pct"/>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全厂实际排放总量（9）</w:t>
            </w:r>
          </w:p>
        </w:tc>
        <w:tc>
          <w:tcPr>
            <w:tcW w:w="307"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全厂核定排放总量（10）</w:t>
            </w:r>
          </w:p>
        </w:tc>
        <w:tc>
          <w:tcPr>
            <w:tcW w:w="303" w:type="pct"/>
            <w:gridSpan w:val="2"/>
            <w:vMerge w:val="restart"/>
            <w:tcBorders>
              <w:top w:val="single" w:color="auto" w:sz="4" w:space="0"/>
              <w:left w:val="single" w:color="auto" w:sz="4" w:space="0"/>
              <w:bottom w:val="single" w:color="000000" w:sz="4" w:space="0"/>
              <w:right w:val="single" w:color="000000"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区域平衡替代削减量（11）</w:t>
            </w:r>
          </w:p>
        </w:tc>
        <w:tc>
          <w:tcPr>
            <w:tcW w:w="470" w:type="pct"/>
            <w:gridSpan w:val="2"/>
            <w:vMerge w:val="restart"/>
            <w:tcBorders>
              <w:top w:val="nil"/>
              <w:left w:val="single" w:color="auto" w:sz="4" w:space="0"/>
              <w:bottom w:val="single" w:color="000000"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排放增</w:t>
            </w:r>
            <w:r>
              <w:rPr>
                <w:rFonts w:hint="default" w:ascii="Times New Roman" w:hAnsi="Times New Roman" w:eastAsia="宋体" w:cs="Times New Roman"/>
                <w:sz w:val="18"/>
                <w:szCs w:val="18"/>
              </w:rPr>
              <w:br w:type="textWrapping"/>
            </w:r>
            <w:r>
              <w:rPr>
                <w:rFonts w:hint="default" w:ascii="Times New Roman" w:hAnsi="Times New Roman" w:eastAsia="宋体" w:cs="Times New Roman"/>
                <w:sz w:val="18"/>
                <w:szCs w:val="18"/>
              </w:rPr>
              <w:t>减量</w:t>
            </w:r>
          </w:p>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312"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8"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35"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89"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98" w:type="pct"/>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7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64" w:type="pct"/>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5" w:type="pct"/>
            <w:gridSpan w:val="4"/>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02" w:type="pct"/>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12" w:type="pct"/>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7"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303" w:type="pct"/>
            <w:gridSpan w:val="2"/>
            <w:vMerge w:val="continue"/>
            <w:tcBorders>
              <w:top w:val="single" w:color="auto" w:sz="4" w:space="0"/>
              <w:left w:val="single" w:color="auto" w:sz="4" w:space="0"/>
              <w:bottom w:val="single" w:color="000000" w:sz="4" w:space="0"/>
              <w:right w:val="single" w:color="000000"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70" w:type="pct"/>
            <w:gridSpan w:val="2"/>
            <w:vMerge w:val="continue"/>
            <w:tcBorders>
              <w:top w:val="nil"/>
              <w:left w:val="single" w:color="auto" w:sz="4" w:space="0"/>
              <w:bottom w:val="single" w:color="000000"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废水</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xml:space="preserve">化学需氧量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1.638t/a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氨氮</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0.11t/a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55"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废气</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二氧化硫</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val="en-US" w:eastAsia="zh-CN"/>
              </w:rPr>
              <w:t>颗粒物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0.0004t/a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684" w:type="pct"/>
            <w:gridSpan w:val="2"/>
            <w:tcBorders>
              <w:top w:val="single" w:color="auto" w:sz="4" w:space="0"/>
              <w:left w:val="nil"/>
              <w:bottom w:val="single" w:color="auto" w:sz="4" w:space="0"/>
              <w:right w:val="single" w:color="auto" w:sz="4" w:space="0"/>
            </w:tcBorders>
            <w:shd w:val="clear" w:color="auto" w:fill="C0C0C0"/>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氮氧化物</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restart"/>
            <w:tcBorders>
              <w:top w:val="nil"/>
              <w:left w:val="single" w:color="auto" w:sz="4" w:space="0"/>
              <w:bottom w:val="single" w:color="auto" w:sz="4" w:space="0"/>
              <w:right w:val="single" w:color="auto" w:sz="4" w:space="0"/>
            </w:tcBorders>
            <w:shd w:val="clear" w:color="auto" w:fill="C0C0C0"/>
            <w:noWrap w:val="0"/>
            <w:textDirection w:val="tbRlV"/>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与项目有关的其它特征污染物</w:t>
            </w:r>
          </w:p>
        </w:tc>
        <w:tc>
          <w:tcPr>
            <w:tcW w:w="25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VOCs</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0.0768t/a</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lang w:val="en-US" w:eastAsia="zh-CN"/>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255"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0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1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30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p>
        </w:tc>
      </w:tr>
      <w:tr>
        <w:tblPrEx>
          <w:tblCellMar>
            <w:top w:w="0" w:type="dxa"/>
            <w:left w:w="108" w:type="dxa"/>
            <w:bottom w:w="0" w:type="dxa"/>
            <w:right w:w="108" w:type="dxa"/>
          </w:tblCellMar>
        </w:tblPrEx>
        <w:trPr>
          <w:trHeight w:val="283" w:hRule="atLeast"/>
          <w:jc w:val="center"/>
        </w:trPr>
        <w:tc>
          <w:tcPr>
            <w:tcW w:w="191"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429" w:type="pct"/>
            <w:vMerge w:val="continue"/>
            <w:tcBorders>
              <w:top w:val="nil"/>
              <w:left w:val="single" w:color="auto" w:sz="4" w:space="0"/>
              <w:bottom w:val="single" w:color="auto" w:sz="4" w:space="0"/>
              <w:right w:val="single" w:color="auto" w:sz="4" w:space="0"/>
            </w:tcBorders>
            <w:noWrap w:val="0"/>
            <w:vAlign w:val="center"/>
          </w:tcPr>
          <w:p>
            <w:pPr>
              <w:pStyle w:val="24"/>
              <w:keepNext w:val="0"/>
              <w:keepLines w:val="0"/>
              <w:pageBreakBefore w:val="0"/>
              <w:kinsoku/>
              <w:wordWrap/>
              <w:overflowPunct/>
              <w:topLinePunct w:val="0"/>
              <w:autoSpaceDE/>
              <w:autoSpaceDN/>
              <w:bidi w:val="0"/>
              <w:adjustRightInd/>
              <w:snapToGrid/>
              <w:spacing w:line="200" w:lineRule="exact"/>
              <w:ind w:left="0" w:leftChars="0" w:right="0" w:rightChars="0" w:firstLine="0" w:firstLineChars="0"/>
              <w:textAlignment w:val="auto"/>
              <w:rPr>
                <w:rFonts w:hint="default" w:ascii="Times New Roman" w:hAnsi="Times New Roman" w:eastAsia="宋体" w:cs="Times New Roman"/>
                <w:sz w:val="18"/>
                <w:szCs w:val="18"/>
              </w:rPr>
            </w:pPr>
          </w:p>
        </w:tc>
        <w:tc>
          <w:tcPr>
            <w:tcW w:w="25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8"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35"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89"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98" w:type="pct"/>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7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64"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255" w:type="pct"/>
            <w:gridSpan w:val="4"/>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0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12" w:type="pct"/>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7"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303" w:type="pct"/>
            <w:gridSpan w:val="2"/>
            <w:tcBorders>
              <w:top w:val="single" w:color="auto" w:sz="4" w:space="0"/>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c>
          <w:tcPr>
            <w:tcW w:w="470" w:type="pct"/>
            <w:gridSpan w:val="2"/>
            <w:tcBorders>
              <w:top w:val="nil"/>
              <w:left w:val="nil"/>
              <w:bottom w:val="single" w:color="auto" w:sz="4" w:space="0"/>
              <w:right w:val="single" w:color="auto" w:sz="4" w:space="0"/>
            </w:tcBorders>
            <w:noWrap w:val="0"/>
            <w:vAlign w:val="center"/>
          </w:tcPr>
          <w:p>
            <w:pPr>
              <w:pStyle w:val="24"/>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　</w:t>
            </w:r>
          </w:p>
        </w:tc>
      </w:tr>
    </w:tbl>
    <w:p>
      <w:pPr>
        <w:sectPr>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spacing w:after="0"/>
                            <w:rPr>
                              <w:rStyle w:val="17"/>
                              <w:rFonts w:hint="eastAsia" w:ascii="宋体" w:hAnsi="宋体"/>
                              <w:sz w:val="28"/>
                              <w:szCs w:val="28"/>
                            </w:rPr>
                          </w:pPr>
                          <w:r>
                            <w:rPr>
                              <w:rStyle w:val="17"/>
                              <w:rFonts w:hint="eastAsia" w:ascii="宋体" w:hAnsi="宋体"/>
                              <w:sz w:val="28"/>
                              <w:szCs w:val="28"/>
                            </w:rPr>
                            <w:t>—</w:t>
                          </w:r>
                          <w:r>
                            <w:rPr>
                              <w:rStyle w:val="17"/>
                              <w:rFonts w:hint="eastAsia" w:ascii="宋体" w:hAnsi="宋体"/>
                              <w:sz w:val="20"/>
                              <w:szCs w:val="20"/>
                            </w:rPr>
                            <w:t xml:space="preserve">  </w:t>
                          </w:r>
                          <w:r>
                            <w:rPr>
                              <w:rFonts w:ascii="宋体" w:hAnsi="宋体"/>
                              <w:sz w:val="26"/>
                              <w:szCs w:val="26"/>
                            </w:rPr>
                            <w:fldChar w:fldCharType="begin"/>
                          </w:r>
                          <w:r>
                            <w:rPr>
                              <w:rStyle w:val="17"/>
                              <w:rFonts w:ascii="宋体" w:hAnsi="宋体"/>
                              <w:sz w:val="26"/>
                              <w:szCs w:val="26"/>
                            </w:rPr>
                            <w:instrText xml:space="preserve">PAGE  </w:instrText>
                          </w:r>
                          <w:r>
                            <w:rPr>
                              <w:rFonts w:ascii="宋体" w:hAnsi="宋体"/>
                              <w:sz w:val="26"/>
                              <w:szCs w:val="26"/>
                            </w:rPr>
                            <w:fldChar w:fldCharType="separate"/>
                          </w:r>
                          <w:r>
                            <w:rPr>
                              <w:rStyle w:val="17"/>
                              <w:rFonts w:ascii="宋体" w:hAnsi="宋体"/>
                              <w:sz w:val="26"/>
                              <w:szCs w:val="26"/>
                            </w:rPr>
                            <w:t>27</w:t>
                          </w:r>
                          <w:r>
                            <w:rPr>
                              <w:rFonts w:ascii="宋体" w:hAnsi="宋体"/>
                              <w:sz w:val="26"/>
                              <w:szCs w:val="26"/>
                            </w:rPr>
                            <w:fldChar w:fldCharType="end"/>
                          </w:r>
                          <w:r>
                            <w:rPr>
                              <w:rStyle w:val="17"/>
                              <w:rFonts w:hint="eastAsia" w:ascii="宋体" w:hAnsi="宋体"/>
                              <w:sz w:val="20"/>
                              <w:szCs w:val="20"/>
                            </w:rPr>
                            <w:t xml:space="preserve">  </w:t>
                          </w:r>
                          <w:r>
                            <w:rPr>
                              <w:rStyle w:val="17"/>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1"/>
                      <w:spacing w:after="0"/>
                      <w:rPr>
                        <w:rStyle w:val="17"/>
                        <w:rFonts w:hint="eastAsia" w:ascii="宋体" w:hAnsi="宋体"/>
                        <w:sz w:val="28"/>
                        <w:szCs w:val="28"/>
                      </w:rPr>
                    </w:pPr>
                    <w:r>
                      <w:rPr>
                        <w:rStyle w:val="17"/>
                        <w:rFonts w:hint="eastAsia" w:ascii="宋体" w:hAnsi="宋体"/>
                        <w:sz w:val="28"/>
                        <w:szCs w:val="28"/>
                      </w:rPr>
                      <w:t>—</w:t>
                    </w:r>
                    <w:r>
                      <w:rPr>
                        <w:rStyle w:val="17"/>
                        <w:rFonts w:hint="eastAsia" w:ascii="宋体" w:hAnsi="宋体"/>
                        <w:sz w:val="20"/>
                        <w:szCs w:val="20"/>
                      </w:rPr>
                      <w:t xml:space="preserve">  </w:t>
                    </w:r>
                    <w:r>
                      <w:rPr>
                        <w:rFonts w:ascii="宋体" w:hAnsi="宋体"/>
                        <w:sz w:val="26"/>
                        <w:szCs w:val="26"/>
                      </w:rPr>
                      <w:fldChar w:fldCharType="begin"/>
                    </w:r>
                    <w:r>
                      <w:rPr>
                        <w:rStyle w:val="17"/>
                        <w:rFonts w:ascii="宋体" w:hAnsi="宋体"/>
                        <w:sz w:val="26"/>
                        <w:szCs w:val="26"/>
                      </w:rPr>
                      <w:instrText xml:space="preserve">PAGE  </w:instrText>
                    </w:r>
                    <w:r>
                      <w:rPr>
                        <w:rFonts w:ascii="宋体" w:hAnsi="宋体"/>
                        <w:sz w:val="26"/>
                        <w:szCs w:val="26"/>
                      </w:rPr>
                      <w:fldChar w:fldCharType="separate"/>
                    </w:r>
                    <w:r>
                      <w:rPr>
                        <w:rStyle w:val="17"/>
                        <w:rFonts w:ascii="宋体" w:hAnsi="宋体"/>
                        <w:sz w:val="26"/>
                        <w:szCs w:val="26"/>
                      </w:rPr>
                      <w:t>27</w:t>
                    </w:r>
                    <w:r>
                      <w:rPr>
                        <w:rFonts w:ascii="宋体" w:hAnsi="宋体"/>
                        <w:sz w:val="26"/>
                        <w:szCs w:val="26"/>
                      </w:rPr>
                      <w:fldChar w:fldCharType="end"/>
                    </w:r>
                    <w:r>
                      <w:rPr>
                        <w:rStyle w:val="17"/>
                        <w:rFonts w:hint="eastAsia" w:ascii="宋体" w:hAnsi="宋体"/>
                        <w:sz w:val="20"/>
                        <w:szCs w:val="20"/>
                      </w:rPr>
                      <w:t xml:space="preserve">  </w:t>
                    </w:r>
                    <w:r>
                      <w:rPr>
                        <w:rStyle w:val="17"/>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D8136D"/>
    <w:multiLevelType w:val="singleLevel"/>
    <w:tmpl w:val="3BD8136D"/>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wMzQ5Mjg5MzA4YTViY2FiOWIxMWEyODg3NTRjNTQifQ=="/>
  </w:docVars>
  <w:rsids>
    <w:rsidRoot w:val="11E3099C"/>
    <w:rsid w:val="003F4A29"/>
    <w:rsid w:val="00906034"/>
    <w:rsid w:val="00DA6BFE"/>
    <w:rsid w:val="014F5A3E"/>
    <w:rsid w:val="016B574D"/>
    <w:rsid w:val="029D75C9"/>
    <w:rsid w:val="047C2A41"/>
    <w:rsid w:val="054C5B3F"/>
    <w:rsid w:val="05D31F43"/>
    <w:rsid w:val="06603E17"/>
    <w:rsid w:val="069B2A76"/>
    <w:rsid w:val="08F719D2"/>
    <w:rsid w:val="09282E44"/>
    <w:rsid w:val="094D02E9"/>
    <w:rsid w:val="095F3FD1"/>
    <w:rsid w:val="09683959"/>
    <w:rsid w:val="09B0435A"/>
    <w:rsid w:val="0B6064C2"/>
    <w:rsid w:val="0CC04E4F"/>
    <w:rsid w:val="0E040604"/>
    <w:rsid w:val="0E415563"/>
    <w:rsid w:val="0EF35A1F"/>
    <w:rsid w:val="0EF74C5E"/>
    <w:rsid w:val="0F8517C4"/>
    <w:rsid w:val="107F4290"/>
    <w:rsid w:val="1090632E"/>
    <w:rsid w:val="10DB57FB"/>
    <w:rsid w:val="11E3099C"/>
    <w:rsid w:val="11F552B3"/>
    <w:rsid w:val="122363A1"/>
    <w:rsid w:val="13EB21F9"/>
    <w:rsid w:val="14042D52"/>
    <w:rsid w:val="143E17F9"/>
    <w:rsid w:val="14FD6C55"/>
    <w:rsid w:val="14FE4DF6"/>
    <w:rsid w:val="159C4FF4"/>
    <w:rsid w:val="16120CB1"/>
    <w:rsid w:val="16672939"/>
    <w:rsid w:val="176363BF"/>
    <w:rsid w:val="187A3F73"/>
    <w:rsid w:val="18855DF8"/>
    <w:rsid w:val="18C7197B"/>
    <w:rsid w:val="1A4C12A4"/>
    <w:rsid w:val="1AD27C6F"/>
    <w:rsid w:val="1AF513F4"/>
    <w:rsid w:val="1AFE1D64"/>
    <w:rsid w:val="1BCA3B90"/>
    <w:rsid w:val="1BD92E92"/>
    <w:rsid w:val="1BE97B91"/>
    <w:rsid w:val="1C07361D"/>
    <w:rsid w:val="1C4426FD"/>
    <w:rsid w:val="1C4A7CD9"/>
    <w:rsid w:val="1C835330"/>
    <w:rsid w:val="1EDD1DBF"/>
    <w:rsid w:val="21B403C2"/>
    <w:rsid w:val="22726F55"/>
    <w:rsid w:val="22765464"/>
    <w:rsid w:val="249A2142"/>
    <w:rsid w:val="252B6F44"/>
    <w:rsid w:val="255B2644"/>
    <w:rsid w:val="25C97EC1"/>
    <w:rsid w:val="26D716F5"/>
    <w:rsid w:val="276F753C"/>
    <w:rsid w:val="28196819"/>
    <w:rsid w:val="299C6E3F"/>
    <w:rsid w:val="29A32D53"/>
    <w:rsid w:val="2A0E01F9"/>
    <w:rsid w:val="2A67516B"/>
    <w:rsid w:val="2AF43C32"/>
    <w:rsid w:val="2C3D0CC9"/>
    <w:rsid w:val="2C76509E"/>
    <w:rsid w:val="2C9D5C03"/>
    <w:rsid w:val="2E86759E"/>
    <w:rsid w:val="2E8F3DE9"/>
    <w:rsid w:val="2EB405ED"/>
    <w:rsid w:val="2EFC4E63"/>
    <w:rsid w:val="2F727963"/>
    <w:rsid w:val="309960A8"/>
    <w:rsid w:val="322C1C7D"/>
    <w:rsid w:val="328525BE"/>
    <w:rsid w:val="33813B89"/>
    <w:rsid w:val="33944CEC"/>
    <w:rsid w:val="342A4110"/>
    <w:rsid w:val="355A2C6C"/>
    <w:rsid w:val="35A3071D"/>
    <w:rsid w:val="35D12E82"/>
    <w:rsid w:val="35E301DC"/>
    <w:rsid w:val="36653CCF"/>
    <w:rsid w:val="38002AE5"/>
    <w:rsid w:val="382D216D"/>
    <w:rsid w:val="38A2649C"/>
    <w:rsid w:val="393438D6"/>
    <w:rsid w:val="39C46257"/>
    <w:rsid w:val="3AB3280F"/>
    <w:rsid w:val="3AEC0D6E"/>
    <w:rsid w:val="3BE96E33"/>
    <w:rsid w:val="3E0C1200"/>
    <w:rsid w:val="3F3D3DE0"/>
    <w:rsid w:val="4002560C"/>
    <w:rsid w:val="400A1E7F"/>
    <w:rsid w:val="403B3CB1"/>
    <w:rsid w:val="404443F5"/>
    <w:rsid w:val="411D58E5"/>
    <w:rsid w:val="41D64FD5"/>
    <w:rsid w:val="41E8292F"/>
    <w:rsid w:val="43B57B2B"/>
    <w:rsid w:val="444162D1"/>
    <w:rsid w:val="453F29D6"/>
    <w:rsid w:val="456D380E"/>
    <w:rsid w:val="45D61F97"/>
    <w:rsid w:val="46477F5C"/>
    <w:rsid w:val="465A7CA4"/>
    <w:rsid w:val="46A60488"/>
    <w:rsid w:val="46ED4F4E"/>
    <w:rsid w:val="46F75AF5"/>
    <w:rsid w:val="470C161A"/>
    <w:rsid w:val="4717457F"/>
    <w:rsid w:val="4776463B"/>
    <w:rsid w:val="4A46477D"/>
    <w:rsid w:val="4B5F425C"/>
    <w:rsid w:val="4CB246F4"/>
    <w:rsid w:val="4CBF5C1D"/>
    <w:rsid w:val="4CE8602A"/>
    <w:rsid w:val="4E1116BB"/>
    <w:rsid w:val="4E312EDA"/>
    <w:rsid w:val="4E3A01B6"/>
    <w:rsid w:val="4EB63D79"/>
    <w:rsid w:val="4FE377A5"/>
    <w:rsid w:val="506E6655"/>
    <w:rsid w:val="50C14F5D"/>
    <w:rsid w:val="51486520"/>
    <w:rsid w:val="52570D73"/>
    <w:rsid w:val="52A03C2A"/>
    <w:rsid w:val="52A373D7"/>
    <w:rsid w:val="532768AB"/>
    <w:rsid w:val="55017D13"/>
    <w:rsid w:val="562224FB"/>
    <w:rsid w:val="56873BEB"/>
    <w:rsid w:val="5699526B"/>
    <w:rsid w:val="575817DD"/>
    <w:rsid w:val="578F19D1"/>
    <w:rsid w:val="58A75784"/>
    <w:rsid w:val="591B7146"/>
    <w:rsid w:val="5936593E"/>
    <w:rsid w:val="59E24FA0"/>
    <w:rsid w:val="59FF7DE6"/>
    <w:rsid w:val="5A2E5F69"/>
    <w:rsid w:val="5AC83331"/>
    <w:rsid w:val="5BFA49FC"/>
    <w:rsid w:val="5D727AA1"/>
    <w:rsid w:val="5DF62A2D"/>
    <w:rsid w:val="5E0652F3"/>
    <w:rsid w:val="5E0D6504"/>
    <w:rsid w:val="5E557E2A"/>
    <w:rsid w:val="5FE80E33"/>
    <w:rsid w:val="60D46586"/>
    <w:rsid w:val="624E2BFD"/>
    <w:rsid w:val="62572E40"/>
    <w:rsid w:val="62C95BA3"/>
    <w:rsid w:val="63B3123F"/>
    <w:rsid w:val="64B8292A"/>
    <w:rsid w:val="650859CD"/>
    <w:rsid w:val="654B3E73"/>
    <w:rsid w:val="65A67EAA"/>
    <w:rsid w:val="65E95143"/>
    <w:rsid w:val="6624727E"/>
    <w:rsid w:val="670E3D63"/>
    <w:rsid w:val="671D5CC4"/>
    <w:rsid w:val="67B328F2"/>
    <w:rsid w:val="68AF280C"/>
    <w:rsid w:val="69B23996"/>
    <w:rsid w:val="6A343905"/>
    <w:rsid w:val="6AB26742"/>
    <w:rsid w:val="6B1B7628"/>
    <w:rsid w:val="6C6A1294"/>
    <w:rsid w:val="6C8D55C1"/>
    <w:rsid w:val="6CB1569B"/>
    <w:rsid w:val="6CD46320"/>
    <w:rsid w:val="6CE53865"/>
    <w:rsid w:val="6D516228"/>
    <w:rsid w:val="6D76531D"/>
    <w:rsid w:val="6DDA2238"/>
    <w:rsid w:val="6EA769C7"/>
    <w:rsid w:val="6F3D26D3"/>
    <w:rsid w:val="714C3AC4"/>
    <w:rsid w:val="715A1D8F"/>
    <w:rsid w:val="72367C35"/>
    <w:rsid w:val="72BF66EC"/>
    <w:rsid w:val="73974727"/>
    <w:rsid w:val="73C825E7"/>
    <w:rsid w:val="744C311D"/>
    <w:rsid w:val="7513394F"/>
    <w:rsid w:val="76366B06"/>
    <w:rsid w:val="7652040B"/>
    <w:rsid w:val="766E7A7C"/>
    <w:rsid w:val="767B2FD8"/>
    <w:rsid w:val="76AB293C"/>
    <w:rsid w:val="76AD5F7C"/>
    <w:rsid w:val="78047895"/>
    <w:rsid w:val="793F53A1"/>
    <w:rsid w:val="795E413F"/>
    <w:rsid w:val="7A6758F5"/>
    <w:rsid w:val="7B4E7DC1"/>
    <w:rsid w:val="7CC95F46"/>
    <w:rsid w:val="7DA63EE4"/>
    <w:rsid w:val="7DD206BB"/>
    <w:rsid w:val="7E0C2090"/>
    <w:rsid w:val="7E116536"/>
    <w:rsid w:val="7EFF5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paragraph" w:styleId="4">
    <w:name w:val="heading 4"/>
    <w:basedOn w:val="1"/>
    <w:next w:val="1"/>
    <w:qFormat/>
    <w:uiPriority w:val="1"/>
    <w:pPr>
      <w:ind w:left="1068"/>
      <w:outlineLvl w:val="3"/>
    </w:pPr>
    <w:rPr>
      <w:rFonts w:ascii="宋体" w:hAnsi="宋体" w:eastAsia="宋体" w:cs="宋体"/>
      <w:b/>
      <w:bCs/>
      <w:sz w:val="24"/>
      <w:szCs w:val="24"/>
      <w:lang w:val="zh-CN" w:eastAsia="zh-CN" w:bidi="zh-CN"/>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5">
    <w:name w:val="Normal Indent"/>
    <w:basedOn w:val="1"/>
    <w:next w:val="4"/>
    <w:qFormat/>
    <w:uiPriority w:val="0"/>
    <w:pPr>
      <w:ind w:firstLine="200" w:firstLineChars="200"/>
    </w:pPr>
    <w:rPr>
      <w:rFonts w:eastAsia="宋体"/>
      <w:kern w:val="2"/>
      <w:sz w:val="28"/>
      <w:szCs w:val="24"/>
      <w:lang w:val="en-US" w:eastAsia="zh-CN" w:bidi="ar-SA"/>
    </w:rPr>
  </w:style>
  <w:style w:type="paragraph" w:styleId="6">
    <w:name w:val="Salutation"/>
    <w:basedOn w:val="1"/>
    <w:next w:val="1"/>
    <w:unhideWhenUsed/>
    <w:qFormat/>
    <w:uiPriority w:val="99"/>
  </w:style>
  <w:style w:type="paragraph" w:styleId="7">
    <w:name w:val="Body Text Indent"/>
    <w:basedOn w:val="1"/>
    <w:next w:val="8"/>
    <w:qFormat/>
    <w:uiPriority w:val="0"/>
    <w:pPr>
      <w:spacing w:after="120"/>
      <w:ind w:left="420" w:leftChars="200"/>
    </w:pPr>
    <w:rPr>
      <w:kern w:val="0"/>
      <w:sz w:val="24"/>
      <w:szCs w:val="20"/>
    </w:rPr>
  </w:style>
  <w:style w:type="paragraph" w:styleId="8">
    <w:name w:val="Body Text Indent 2"/>
    <w:basedOn w:val="1"/>
    <w:next w:val="9"/>
    <w:qFormat/>
    <w:uiPriority w:val="0"/>
    <w:pPr>
      <w:spacing w:after="120" w:line="480" w:lineRule="auto"/>
      <w:ind w:left="420" w:leftChars="200"/>
    </w:pPr>
  </w:style>
  <w:style w:type="paragraph" w:styleId="9">
    <w:name w:val="Body Text First Indent 2"/>
    <w:basedOn w:val="7"/>
    <w:next w:val="1"/>
    <w:qFormat/>
    <w:uiPriority w:val="0"/>
    <w:pPr>
      <w:spacing w:after="120"/>
      <w:ind w:left="420" w:firstLine="210"/>
    </w:pPr>
    <w:rPr>
      <w:rFonts w:eastAsia="楷体_GB2312"/>
      <w:sz w:val="30"/>
    </w:rPr>
  </w:style>
  <w:style w:type="paragraph" w:styleId="10">
    <w:name w:val="Plain Text"/>
    <w:basedOn w:val="1"/>
    <w:next w:val="6"/>
    <w:qFormat/>
    <w:uiPriority w:val="0"/>
    <w:rPr>
      <w:rFonts w:ascii="宋体" w:hAnsi="Courier New"/>
      <w:sz w:val="26"/>
      <w:szCs w:val="20"/>
    </w:rPr>
  </w:style>
  <w:style w:type="paragraph" w:styleId="11">
    <w:name w:val="footer"/>
    <w:basedOn w:val="1"/>
    <w:qFormat/>
    <w:uiPriority w:val="0"/>
    <w:pPr>
      <w:tabs>
        <w:tab w:val="center" w:pos="4153"/>
        <w:tab w:val="right" w:pos="8306"/>
      </w:tabs>
    </w:pPr>
    <w:rPr>
      <w:rFonts w:eastAsia="宋体"/>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99"/>
    <w:pPr>
      <w:widowControl/>
      <w:spacing w:before="100" w:beforeAutospacing="1" w:after="100" w:afterAutospacing="1" w:line="374" w:lineRule="atLeast"/>
      <w:ind w:firstLine="480"/>
      <w:jc w:val="left"/>
    </w:pPr>
    <w:rPr>
      <w:rFonts w:ascii="ˎ̥" w:hAnsi="ˎ̥" w:cs="宋体"/>
      <w:kern w:val="0"/>
      <w:sz w:val="22"/>
      <w:szCs w:val="2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annotation reference"/>
    <w:qFormat/>
    <w:uiPriority w:val="99"/>
    <w:rPr>
      <w:rFonts w:ascii="Tahoma" w:hAnsi="Tahoma"/>
      <w:sz w:val="21"/>
      <w:szCs w:val="21"/>
    </w:rPr>
  </w:style>
  <w:style w:type="paragraph" w:customStyle="1" w:styleId="19">
    <w:name w:val="xl27"/>
    <w:basedOn w:val="1"/>
    <w:next w:val="1"/>
    <w:qFormat/>
    <w:uiPriority w:val="0"/>
    <w:pPr>
      <w:spacing w:before="100" w:beforeAutospacing="1" w:after="100" w:afterAutospacing="1"/>
    </w:pPr>
    <w:rPr>
      <w:color w:val="FF0000"/>
      <w:sz w:val="24"/>
    </w:rPr>
  </w:style>
  <w:style w:type="paragraph" w:customStyle="1" w:styleId="2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1">
    <w:name w:val="表格标题 Char"/>
    <w:basedOn w:val="16"/>
    <w:qFormat/>
    <w:uiPriority w:val="0"/>
    <w:rPr>
      <w:rFonts w:ascii="Times New Roman" w:hAnsi="Times New Roman" w:eastAsia="宋体" w:cs="宋体"/>
      <w:kern w:val="2"/>
      <w:sz w:val="24"/>
      <w:lang w:bidi="ar-SA"/>
    </w:rPr>
  </w:style>
  <w:style w:type="paragraph" w:customStyle="1" w:styleId="22">
    <w:name w:val="Char"/>
    <w:basedOn w:val="1"/>
    <w:qFormat/>
    <w:uiPriority w:val="0"/>
    <w:pPr>
      <w:snapToGrid w:val="0"/>
      <w:spacing w:line="360" w:lineRule="auto"/>
      <w:ind w:firstLine="529" w:firstLineChars="200"/>
    </w:pPr>
    <w:rPr>
      <w:rFonts w:ascii="宋体" w:hAnsi="宋体"/>
      <w:b/>
      <w:szCs w:val="24"/>
    </w:rPr>
  </w:style>
  <w:style w:type="paragraph" w:customStyle="1" w:styleId="23">
    <w:name w:val="表格内文字"/>
    <w:basedOn w:val="1"/>
    <w:qFormat/>
    <w:uiPriority w:val="0"/>
    <w:pPr>
      <w:tabs>
        <w:tab w:val="left" w:pos="0"/>
      </w:tabs>
      <w:adjustRightInd w:val="0"/>
      <w:snapToGrid w:val="0"/>
      <w:jc w:val="center"/>
    </w:pPr>
    <w:rPr>
      <w:rFonts w:eastAsia="仿宋_GB2312"/>
      <w:sz w:val="24"/>
      <w:szCs w:val="24"/>
    </w:rPr>
  </w:style>
  <w:style w:type="paragraph" w:customStyle="1" w:styleId="24">
    <w:name w:val="表格文字"/>
    <w:basedOn w:val="2"/>
    <w:next w:val="25"/>
    <w:qFormat/>
    <w:uiPriority w:val="0"/>
    <w:pPr>
      <w:spacing w:after="0" w:line="240" w:lineRule="auto"/>
      <w:ind w:firstLine="0" w:firstLineChars="0"/>
      <w:jc w:val="center"/>
    </w:pPr>
    <w:rPr>
      <w:rFonts w:ascii="宋体" w:hAnsi="宋体" w:eastAsia="宋体"/>
      <w:sz w:val="21"/>
      <w:szCs w:val="20"/>
    </w:rPr>
  </w:style>
  <w:style w:type="paragraph" w:customStyle="1" w:styleId="25">
    <w:name w:val="Char Char Char Char Char Char"/>
    <w:basedOn w:val="1"/>
    <w:qFormat/>
    <w:uiPriority w:val="0"/>
    <w:rPr>
      <w:sz w:val="24"/>
    </w:rPr>
  </w:style>
  <w:style w:type="paragraph" w:customStyle="1" w:styleId="26">
    <w:name w:val="xl22"/>
    <w:basedOn w:val="1"/>
    <w:qFormat/>
    <w:uiPriority w:val="0"/>
    <w:pPr>
      <w:widowControl/>
      <w:spacing w:before="100" w:beforeLines="0" w:after="100" w:afterLines="0"/>
      <w:jc w:val="center"/>
    </w:pPr>
    <w:rPr>
      <w:rFonts w:eastAsia="宋体"/>
      <w:sz w:val="24"/>
      <w:szCs w:val="24"/>
      <w:lang w:val="en-US" w:eastAsia="zh-CN" w:bidi="ar-SA"/>
    </w:rPr>
  </w:style>
  <w:style w:type="character" w:customStyle="1" w:styleId="27">
    <w:name w:val="font11"/>
    <w:basedOn w:val="16"/>
    <w:qFormat/>
    <w:uiPriority w:val="0"/>
    <w:rPr>
      <w:rFonts w:hint="eastAsia" w:ascii="宋体" w:hAnsi="宋体" w:eastAsia="宋体" w:cs="宋体"/>
      <w:color w:val="000000"/>
      <w:sz w:val="20"/>
      <w:szCs w:val="20"/>
      <w:u w:val="none"/>
      <w:vertAlign w:val="superscript"/>
    </w:rPr>
  </w:style>
  <w:style w:type="character" w:customStyle="1" w:styleId="28">
    <w:name w:val="font21"/>
    <w:basedOn w:val="16"/>
    <w:qFormat/>
    <w:uiPriority w:val="0"/>
    <w:rPr>
      <w:rFonts w:hint="eastAsia" w:ascii="宋体" w:hAnsi="宋体" w:eastAsia="宋体" w:cs="宋体"/>
      <w:color w:val="000000"/>
      <w:sz w:val="20"/>
      <w:szCs w:val="20"/>
      <w:u w:val="none"/>
    </w:rPr>
  </w:style>
  <w:style w:type="paragraph" w:customStyle="1" w:styleId="29">
    <w:name w:val="正文h"/>
    <w:qFormat/>
    <w:uiPriority w:val="0"/>
    <w:pPr>
      <w:spacing w:line="600" w:lineRule="exact"/>
      <w:ind w:firstLine="200" w:firstLineChars="200"/>
      <w:jc w:val="both"/>
    </w:pPr>
    <w:rPr>
      <w:rFonts w:ascii="Calibri" w:hAnsi="Calibri" w:eastAsia="宋体" w:cs="宋体"/>
      <w:color w:val="000000"/>
      <w:sz w:val="28"/>
      <w:szCs w:val="28"/>
      <w:lang w:val="en-US" w:eastAsia="zh-CN" w:bidi="ar-SA"/>
    </w:rPr>
  </w:style>
  <w:style w:type="paragraph" w:customStyle="1" w:styleId="30">
    <w:name w:val="样式35"/>
    <w:basedOn w:val="1"/>
    <w:qFormat/>
    <w:uiPriority w:val="0"/>
    <w:pPr>
      <w:adjustRightInd w:val="0"/>
      <w:spacing w:line="312" w:lineRule="auto"/>
      <w:ind w:firstLine="567"/>
    </w:pPr>
    <w:rPr>
      <w:rFonts w:ascii="宋体"/>
      <w:kern w:val="0"/>
      <w:sz w:val="28"/>
      <w:szCs w:val="20"/>
    </w:rPr>
  </w:style>
  <w:style w:type="paragraph" w:customStyle="1" w:styleId="31">
    <w:name w:val="p0"/>
    <w:basedOn w:val="1"/>
    <w:qFormat/>
    <w:uiPriority w:val="0"/>
    <w:pPr>
      <w:widowControl/>
    </w:pPr>
    <w:rPr>
      <w:kern w:val="0"/>
      <w:szCs w:val="21"/>
    </w:rPr>
  </w:style>
  <w:style w:type="paragraph" w:customStyle="1" w:styleId="32">
    <w:name w:val="A标准格式"/>
    <w:basedOn w:val="1"/>
    <w:qFormat/>
    <w:uiPriority w:val="0"/>
    <w:pPr>
      <w:ind w:firstLine="480"/>
    </w:pPr>
  </w:style>
  <w:style w:type="paragraph" w:customStyle="1" w:styleId="33">
    <w:name w:val="表内文字"/>
    <w:basedOn w:val="1"/>
    <w:qFormat/>
    <w:uiPriority w:val="0"/>
    <w:pPr>
      <w:adjustRightInd w:val="0"/>
      <w:spacing w:line="240" w:lineRule="auto"/>
      <w:ind w:firstLine="0" w:firstLineChars="0"/>
      <w:jc w:val="center"/>
      <w:textAlignment w:val="baseline"/>
    </w:pPr>
    <w:rPr>
      <w:sz w:val="21"/>
      <w:szCs w:val="20"/>
    </w:rPr>
  </w:style>
  <w:style w:type="paragraph" w:customStyle="1" w:styleId="34">
    <w:name w:val="图表"/>
    <w:basedOn w:val="1"/>
    <w:qFormat/>
    <w:uiPriority w:val="0"/>
    <w:pPr>
      <w:adjustRightInd w:val="0"/>
      <w:snapToGrid w:val="0"/>
      <w:jc w:val="center"/>
    </w:pPr>
    <w:rPr>
      <w:color w:val="000000"/>
      <w:szCs w:val="22"/>
      <w:lang w:val="zh-CN"/>
    </w:rPr>
  </w:style>
  <w:style w:type="paragraph" w:customStyle="1" w:styleId="35">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36">
    <w:name w:val="表格1"/>
    <w:basedOn w:val="5"/>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37">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38">
    <w:name w:val="_Style 29"/>
    <w:basedOn w:val="1"/>
    <w:next w:val="13"/>
    <w:qFormat/>
    <w:uiPriority w:val="0"/>
    <w:pPr>
      <w:widowControl/>
      <w:spacing w:before="100" w:beforeAutospacing="1" w:after="100" w:afterAutospacing="1"/>
      <w:jc w:val="left"/>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14834</Words>
  <Characters>18276</Characters>
  <Lines>0</Lines>
  <Paragraphs>0</Paragraphs>
  <TotalTime>6</TotalTime>
  <ScaleCrop>false</ScaleCrop>
  <LinksUpToDate>false</LinksUpToDate>
  <CharactersWithSpaces>18449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2021-06-25T00:21:00Z</dcterms:created>
  <dc:creator>·</dc:creator>
  <cp:lastModifiedBy>·</cp:lastModifiedBy>
  <dcterms:modified xsi:type="dcterms:W3CDTF">2022-08-12T06:05:48Z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1CCAC32AC1A7402791B544811B9DD3ED</vt:lpwstr>
  </property>
</Properties>
</file>