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年产800辆专用汽车车身及零部件项目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安徽富华机械制造有限公司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一</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十一</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侯圣成</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eastAsia="zh-CN"/>
        </w:rPr>
        <w:t>编写人：</w:t>
      </w:r>
      <w:r>
        <w:rPr>
          <w:rFonts w:hint="eastAsia" w:ascii="Times New Roman" w:hAnsi="Times New Roman" w:eastAsia="仿宋_GB2312" w:cs="Times New Roman"/>
          <w:b w:val="0"/>
          <w:bCs w:val="0"/>
          <w:color w:val="000000"/>
          <w:sz w:val="28"/>
          <w:lang w:eastAsia="zh-CN"/>
        </w:rPr>
        <w:t>兰天俣</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2098"/>
        <w:gridCol w:w="2088"/>
        <w:gridCol w:w="789"/>
        <w:gridCol w:w="757"/>
        <w:gridCol w:w="1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年产800辆专用汽车车身及零部件项目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安徽富华机械制造有限公司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安徽省宣城市宁国市梅林镇大冲创业园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993"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专用汽车车身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993"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800辆</w:t>
            </w:r>
            <w:r>
              <w:rPr>
                <w:rFonts w:hint="eastAsia" w:ascii="Times New Roman" w:hAnsi="Times New Roman" w:cs="Times New Roman"/>
                <w:sz w:val="24"/>
                <w:szCs w:val="24"/>
                <w:lang w:eastAsia="zh-CN"/>
              </w:rPr>
              <w:t>专用汽车车身及零部件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993"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640辆</w:t>
            </w:r>
            <w:r>
              <w:rPr>
                <w:rFonts w:hint="eastAsia" w:ascii="Times New Roman" w:hAnsi="Times New Roman" w:cs="Times New Roman"/>
                <w:sz w:val="24"/>
                <w:szCs w:val="24"/>
                <w:lang w:eastAsia="zh-CN"/>
              </w:rPr>
              <w:t>专用汽车车身及零部件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20</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5</w:t>
            </w:r>
            <w:r>
              <w:rPr>
                <w:rFonts w:hint="default" w:ascii="Times New Roman" w:hAnsi="Times New Roman" w:cs="Times New Roman" w:eastAsiaTheme="minorEastAsia"/>
                <w:sz w:val="24"/>
                <w:szCs w:val="24"/>
                <w:lang w:val="en-US" w:eastAsia="zh-CN"/>
              </w:rPr>
              <w:t>月</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53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8</w:t>
            </w:r>
            <w:r>
              <w:rPr>
                <w:rFonts w:hint="default" w:ascii="Times New Roman" w:hAnsi="Times New Roman" w:cs="Times New Roman" w:eastAsiaTheme="minorEastAsia"/>
                <w:sz w:val="24"/>
                <w:szCs w:val="24"/>
                <w:lang w:val="en-US" w:eastAsia="zh-CN"/>
              </w:rPr>
              <w:t>月</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53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16-17</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53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auto"/>
                <w:sz w:val="24"/>
                <w:lang w:eastAsia="zh-CN"/>
              </w:rPr>
              <w:t>山东省鼎深环保科技有限公司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安徽富华机械制造有限公司</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53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安徽富华机械制造有限公司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5000万元</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4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67万元</w:t>
            </w:r>
          </w:p>
        </w:tc>
        <w:tc>
          <w:tcPr>
            <w:tcW w:w="4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1.34</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4000万元</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4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50万元</w:t>
            </w:r>
          </w:p>
        </w:tc>
        <w:tc>
          <w:tcPr>
            <w:tcW w:w="4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1.25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《中华人民共和国环境保护法》，2015.1.1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《中华人民共和国环境噪声污染防治法》，</w:t>
            </w:r>
            <w:r>
              <w:rPr>
                <w:rFonts w:hint="default" w:ascii="Times New Roman" w:hAnsi="Times New Roman" w:eastAsia="宋体" w:cs="Times New Roman"/>
                <w:color w:val="auto"/>
                <w:sz w:val="24"/>
                <w:szCs w:val="24"/>
                <w:highlight w:val="none"/>
                <w:lang w:eastAsia="zh-CN"/>
              </w:rPr>
              <w:t>2</w:t>
            </w:r>
            <w:r>
              <w:rPr>
                <w:rFonts w:hint="default" w:ascii="Times New Roman" w:hAnsi="Times New Roman" w:eastAsia="宋体" w:cs="Times New Roman"/>
                <w:color w:val="auto"/>
                <w:sz w:val="24"/>
                <w:szCs w:val="24"/>
                <w:highlight w:val="none"/>
                <w:lang w:val="en-US" w:eastAsia="zh-CN"/>
              </w:rPr>
              <w:t>018.12.29修订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《中华人民共和国水污染防治法》，20</w:t>
            </w:r>
            <w:r>
              <w:rPr>
                <w:rFonts w:hint="default" w:ascii="Times New Roman" w:hAnsi="Times New Roman" w:eastAsia="宋体" w:cs="Times New Roman"/>
                <w:color w:val="auto"/>
                <w:sz w:val="24"/>
                <w:szCs w:val="24"/>
                <w:highlight w:val="none"/>
                <w:lang w:val="en-US" w:eastAsia="zh-CN"/>
              </w:rPr>
              <w:t>17.7.26修订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《中华人民共和国大气污染防治法》，201</w:t>
            </w:r>
            <w:r>
              <w:rPr>
                <w:rFonts w:hint="default" w:ascii="Times New Roman" w:hAnsi="Times New Roman" w:eastAsia="宋体" w:cs="Times New Roman"/>
                <w:color w:val="auto"/>
                <w:sz w:val="24"/>
                <w:szCs w:val="24"/>
                <w:highlight w:val="none"/>
                <w:lang w:eastAsia="zh-CN"/>
              </w:rPr>
              <w:t>8</w:t>
            </w:r>
            <w:r>
              <w:rPr>
                <w:rFonts w:hint="default" w:ascii="Times New Roman" w:hAnsi="Times New Roman" w:eastAsia="宋体" w:cs="Times New Roman"/>
                <w:color w:val="auto"/>
                <w:sz w:val="24"/>
                <w:szCs w:val="24"/>
                <w:highlight w:val="none"/>
                <w:lang w:val="en-US" w:eastAsia="zh-CN"/>
              </w:rPr>
              <w:t>.10.26</w:t>
            </w:r>
            <w:r>
              <w:rPr>
                <w:rFonts w:hint="default" w:ascii="Times New Roman" w:hAnsi="Times New Roman" w:eastAsia="宋体" w:cs="Times New Roman"/>
                <w:color w:val="auto"/>
                <w:sz w:val="24"/>
                <w:szCs w:val="24"/>
                <w:highlight w:val="none"/>
                <w:lang w:eastAsia="zh-CN"/>
              </w:rPr>
              <w:t>修正</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《中华人民共和国固体废物污染环境防治法》，</w:t>
            </w:r>
            <w:r>
              <w:rPr>
                <w:rFonts w:hint="default" w:ascii="Times New Roman" w:hAnsi="Times New Roman" w:eastAsia="宋体"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《关于发布&lt;建设项目竣工环境保护验收暂行办法&gt;的公告》，中华人民共和国</w:t>
            </w:r>
            <w:r>
              <w:rPr>
                <w:rFonts w:hint="default"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rPr>
              <w:t>部，国环规环评</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宋体" w:hAnsi="宋体" w:eastAsia="宋体" w:cs="宋体"/>
                <w:sz w:val="24"/>
                <w:szCs w:val="24"/>
                <w:lang w:val="en-US" w:eastAsia="zh-CN"/>
              </w:rPr>
              <w:t>]</w:t>
            </w:r>
            <w:r>
              <w:rPr>
                <w:rFonts w:hint="default" w:ascii="Times New Roman" w:hAnsi="Times New Roman" w:eastAsia="宋体" w:cs="Times New Roman"/>
                <w:color w:val="auto"/>
                <w:sz w:val="24"/>
                <w:szCs w:val="24"/>
                <w:highlight w:val="none"/>
              </w:rPr>
              <w:t>4号，2017年11月20日发布并实施</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8、关于发布</w:t>
            </w:r>
            <w:r>
              <w:rPr>
                <w:rFonts w:hint="default" w:ascii="Times New Roman" w:hAnsi="Times New Roman" w:eastAsia="宋体" w:cs="Times New Roman"/>
                <w:color w:val="auto"/>
                <w:sz w:val="24"/>
                <w:szCs w:val="24"/>
                <w:highlight w:val="none"/>
              </w:rPr>
              <w:t>《建设项目竣工环境保护验收技术指南 污染影响类》</w:t>
            </w:r>
            <w:r>
              <w:rPr>
                <w:rFonts w:hint="default" w:ascii="Times New Roman" w:hAnsi="Times New Roman" w:eastAsia="宋体" w:cs="Times New Roman"/>
                <w:color w:val="auto"/>
                <w:sz w:val="24"/>
                <w:szCs w:val="24"/>
                <w:highlight w:val="none"/>
                <w:lang w:eastAsia="zh-CN"/>
              </w:rPr>
              <w:t>的公告，</w:t>
            </w:r>
            <w:r>
              <w:rPr>
                <w:rFonts w:hint="default" w:ascii="Times New Roman" w:hAnsi="Times New Roman" w:eastAsia="宋体" w:cs="Times New Roman"/>
                <w:color w:val="auto"/>
                <w:sz w:val="24"/>
                <w:szCs w:val="24"/>
                <w:highlight w:val="none"/>
              </w:rPr>
              <w:t>中华人民共和国</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z w:val="24"/>
                <w:szCs w:val="24"/>
                <w:highlight w:val="none"/>
                <w:lang w:eastAsia="zh-CN"/>
              </w:rPr>
              <w:t>公告</w:t>
            </w:r>
            <w:r>
              <w:rPr>
                <w:rFonts w:hint="default" w:ascii="Times New Roman" w:hAnsi="Times New Roman" w:eastAsia="宋体" w:cs="Times New Roman"/>
                <w:color w:val="auto"/>
                <w:sz w:val="24"/>
                <w:szCs w:val="24"/>
                <w:highlight w:val="none"/>
                <w:lang w:val="en-US" w:eastAsia="zh-CN"/>
              </w:rPr>
              <w:t>2018第9</w:t>
            </w:r>
            <w:r>
              <w:rPr>
                <w:rFonts w:hint="default" w:ascii="Times New Roman" w:hAnsi="Times New Roman" w:eastAsia="宋体" w:cs="Times New Roman"/>
                <w:color w:val="auto"/>
                <w:sz w:val="24"/>
                <w:szCs w:val="24"/>
                <w:highlight w:val="none"/>
              </w:rPr>
              <w:t>号，201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印发</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cs="Times New Roman" w:eastAsiaTheme="minorEastAsia"/>
                <w:sz w:val="24"/>
                <w:szCs w:val="24"/>
              </w:rPr>
            </w:pP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cs="Times New Roman"/>
                <w:sz w:val="24"/>
                <w:szCs w:val="24"/>
                <w:lang w:eastAsia="zh-CN"/>
              </w:rPr>
              <w:t>安徽富华机械制造有限公司年产800辆专用汽车车身及零部件项目</w:t>
            </w:r>
            <w:r>
              <w:rPr>
                <w:rFonts w:hint="default" w:ascii="Times New Roman" w:hAnsi="Times New Roman" w:cs="Times New Roman" w:eastAsiaTheme="minorEastAsia"/>
                <w:sz w:val="24"/>
                <w:szCs w:val="24"/>
              </w:rPr>
              <w:t>验收监测竣工环境保护验收的委托书；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cs="Times New Roman"/>
                <w:color w:val="auto"/>
                <w:sz w:val="24"/>
                <w:lang w:eastAsia="zh-CN"/>
              </w:rPr>
              <w:t>山东省鼎深环保科技有限公司</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建设</w:t>
            </w:r>
            <w:r>
              <w:rPr>
                <w:rFonts w:hint="default" w:ascii="Times New Roman" w:hAnsi="Times New Roman" w:cs="Times New Roman" w:eastAsiaTheme="minorEastAsia"/>
                <w:sz w:val="24"/>
                <w:szCs w:val="24"/>
              </w:rPr>
              <w:t>项目环境影响报告表》</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w:t>
            </w:r>
            <w:r>
              <w:rPr>
                <w:rFonts w:hint="eastAsia" w:ascii="Times New Roman" w:hAnsi="Times New Roman" w:cs="Times New Roman"/>
                <w:sz w:val="24"/>
                <w:szCs w:val="24"/>
                <w:lang w:val="en-US" w:eastAsia="zh-CN"/>
              </w:rPr>
              <w:t>20.5</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11、</w:t>
            </w: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关于</w:t>
            </w:r>
            <w:r>
              <w:rPr>
                <w:rFonts w:hint="eastAsia" w:ascii="Times New Roman" w:hAnsi="Times New Roman" w:cs="Times New Roman"/>
                <w:sz w:val="24"/>
                <w:szCs w:val="24"/>
                <w:lang w:eastAsia="zh-CN"/>
              </w:rPr>
              <w:t>安徽富华机械制造有限公司年产800辆专用汽车车身及零部件项目</w:t>
            </w:r>
            <w:r>
              <w:rPr>
                <w:rFonts w:hint="default" w:ascii="Times New Roman" w:hAnsi="Times New Roman" w:eastAsia="宋体" w:cs="Times New Roman"/>
                <w:color w:val="000000"/>
                <w:sz w:val="24"/>
                <w:szCs w:val="24"/>
                <w:lang w:val="en-US" w:eastAsia="zh-CN"/>
              </w:rPr>
              <w:t>环境影响报告表</w:t>
            </w:r>
            <w:r>
              <w:rPr>
                <w:rFonts w:hint="eastAsia" w:ascii="Times New Roman" w:hAnsi="Times New Roman" w:eastAsia="宋体" w:cs="Times New Roman"/>
                <w:color w:val="000000"/>
                <w:sz w:val="24"/>
                <w:szCs w:val="24"/>
                <w:lang w:val="en-US" w:eastAsia="zh-CN"/>
              </w:rPr>
              <w:t>的复函</w:t>
            </w:r>
            <w:r>
              <w:rPr>
                <w:rFonts w:hint="default" w:ascii="Times New Roman" w:hAnsi="Times New Roman" w:eastAsia="宋体" w:cs="Times New Roman"/>
                <w:color w:val="000000"/>
                <w:sz w:val="24"/>
                <w:szCs w:val="24"/>
                <w:lang w:val="en-US" w:eastAsia="zh-CN"/>
              </w:rPr>
              <w:t>》</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w:t>
            </w:r>
            <w:r>
              <w:rPr>
                <w:rFonts w:hint="eastAsia" w:ascii="Times New Roman" w:hAnsi="Times New Roman" w:cs="Times New Roman"/>
                <w:sz w:val="24"/>
                <w:szCs w:val="24"/>
                <w:lang w:val="en-US" w:eastAsia="zh-CN"/>
              </w:rPr>
              <w:t>20</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sz w:val="24"/>
                <w:szCs w:val="24"/>
                <w:lang w:val="en-US" w:eastAsia="zh-CN"/>
              </w:rPr>
              <w:t>12.30</w:t>
            </w:r>
            <w:r>
              <w:rPr>
                <w:rFonts w:hint="eastAsia"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6"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993"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1、废气排放标准</w:t>
            </w:r>
          </w:p>
          <w:p>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一、本项目颗粒物排放执行《大气污染物综合排放标准》（</w:t>
            </w:r>
            <w:r>
              <w:rPr>
                <w:rFonts w:hint="eastAsia"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sz w:val="24"/>
                <w:szCs w:val="24"/>
                <w:lang w:eastAsia="zh-CN"/>
              </w:rPr>
              <w:t>）表</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中二级标准限值及无组织浓度监控点限值要求，</w:t>
            </w:r>
            <w:r>
              <w:rPr>
                <w:rFonts w:hint="eastAsia" w:ascii="Times New Roman" w:hAnsi="Times New Roman" w:eastAsia="宋体" w:cs="Times New Roman"/>
                <w:color w:val="auto"/>
                <w:kern w:val="0"/>
                <w:sz w:val="24"/>
                <w:szCs w:val="24"/>
                <w:lang w:val="en-US" w:eastAsia="zh-CN"/>
              </w:rPr>
              <w:t>VOC</w:t>
            </w:r>
            <w:r>
              <w:rPr>
                <w:rFonts w:hint="eastAsia" w:ascii="Times New Roman" w:hAnsi="Times New Roman" w:eastAsia="宋体" w:cs="Times New Roman"/>
                <w:color w:val="auto"/>
                <w:kern w:val="0"/>
                <w:sz w:val="24"/>
                <w:szCs w:val="24"/>
                <w:vertAlign w:val="subscript"/>
                <w:lang w:val="en-US" w:eastAsia="zh-CN"/>
              </w:rPr>
              <w:t>s</w:t>
            </w:r>
            <w:r>
              <w:rPr>
                <w:rFonts w:hint="default" w:ascii="Times New Roman" w:hAnsi="Times New Roman" w:eastAsia="宋体" w:cs="Times New Roman"/>
                <w:color w:val="auto"/>
                <w:sz w:val="24"/>
                <w:szCs w:val="24"/>
              </w:rPr>
              <w:t>排放执行</w:t>
            </w:r>
            <w:r>
              <w:rPr>
                <w:rFonts w:hint="eastAsia" w:ascii="Times New Roman" w:hAnsi="Times New Roman" w:eastAsia="宋体" w:cs="Times New Roman"/>
                <w:color w:val="auto"/>
                <w:sz w:val="24"/>
                <w:szCs w:val="24"/>
                <w:lang w:eastAsia="zh-CN"/>
              </w:rPr>
              <w:t>上海</w:t>
            </w:r>
            <w:r>
              <w:rPr>
                <w:rFonts w:hint="default" w:ascii="Times New Roman" w:hAnsi="Times New Roman" w:eastAsia="宋体" w:cs="Times New Roman"/>
                <w:color w:val="auto"/>
                <w:sz w:val="24"/>
                <w:szCs w:val="24"/>
              </w:rPr>
              <w:t>市《</w:t>
            </w:r>
            <w:r>
              <w:rPr>
                <w:rFonts w:hint="eastAsia" w:ascii="Times New Roman" w:hAnsi="Times New Roman" w:eastAsia="宋体" w:cs="Times New Roman"/>
                <w:color w:val="auto"/>
                <w:sz w:val="24"/>
                <w:szCs w:val="24"/>
                <w:lang w:eastAsia="zh-CN"/>
              </w:rPr>
              <w:t>大气污染物综合排放标准</w:t>
            </w:r>
            <w:r>
              <w:rPr>
                <w:rFonts w:hint="default" w:ascii="Times New Roman" w:hAnsi="Times New Roman" w:eastAsia="宋体" w:cs="Times New Roman"/>
                <w:color w:val="auto"/>
                <w:sz w:val="24"/>
                <w:szCs w:val="24"/>
              </w:rPr>
              <w:t>》（DB</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933</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eastAsia="zh-CN"/>
              </w:rPr>
              <w:t>表</w:t>
            </w:r>
            <w:r>
              <w:rPr>
                <w:rFonts w:hint="eastAsia" w:ascii="Times New Roman" w:hAnsi="Times New Roman" w:eastAsia="宋体" w:cs="Times New Roman"/>
                <w:color w:val="auto"/>
                <w:sz w:val="24"/>
                <w:szCs w:val="24"/>
                <w:lang w:val="en-US" w:eastAsia="zh-CN"/>
              </w:rPr>
              <w:t>1相关监控点排放限值要求</w:t>
            </w:r>
            <w:r>
              <w:rPr>
                <w:rFonts w:hint="default" w:ascii="Times New Roman" w:hAnsi="Times New Roman" w:eastAsia="宋体" w:cs="Times New Roman"/>
                <w:color w:val="auto"/>
                <w:sz w:val="24"/>
                <w:szCs w:val="24"/>
              </w:rPr>
              <w:t>，具体见下表。</w:t>
            </w:r>
          </w:p>
          <w:p>
            <w:pPr>
              <w:numPr>
                <w:ilvl w:val="0"/>
                <w:numId w:val="0"/>
              </w:numPr>
              <w:spacing w:line="360" w:lineRule="auto"/>
              <w:jc w:val="center"/>
              <w:rPr>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default" w:ascii="Times New Roman" w:hAnsi="Times New Roman" w:cs="Times New Roman"/>
                <w:b/>
                <w:bCs w:val="0"/>
                <w:color w:val="auto"/>
                <w:sz w:val="21"/>
                <w:szCs w:val="21"/>
              </w:rPr>
              <w:t>-</w:t>
            </w:r>
            <w:r>
              <w:rPr>
                <w:rFonts w:hint="eastAsia" w:ascii="Times New Roman" w:hAnsi="Times New Roman" w:cs="Times New Roman"/>
                <w:b/>
                <w:bCs w:val="0"/>
                <w:color w:val="auto"/>
                <w:sz w:val="21"/>
                <w:szCs w:val="21"/>
                <w:lang w:val="en-US" w:eastAsia="zh-CN"/>
              </w:rPr>
              <w:t xml:space="preserve">1 </w:t>
            </w:r>
            <w:r>
              <w:rPr>
                <w:rFonts w:hint="eastAsia" w:ascii="Times New Roman" w:hAnsi="Times New Roman" w:eastAsia="宋体" w:cs="Times New Roman"/>
                <w:b/>
                <w:bCs w:val="0"/>
                <w:color w:val="auto"/>
                <w:sz w:val="21"/>
                <w:szCs w:val="21"/>
                <w:lang w:eastAsia="zh-CN"/>
              </w:rPr>
              <w:t>大气污染物排放标准限值</w:t>
            </w:r>
          </w:p>
          <w:tbl>
            <w:tblPr>
              <w:tblStyle w:val="12"/>
              <w:tblW w:w="658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7"/>
              <w:gridCol w:w="1936"/>
              <w:gridCol w:w="2027"/>
              <w:gridCol w:w="13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4" w:hRule="exact"/>
                <w:jc w:val="center"/>
              </w:trPr>
              <w:tc>
                <w:tcPr>
                  <w:tcW w:w="962" w:type="pct"/>
                  <w:tcBorders>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1470" w:type="pct"/>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最高允许排放浓度（mg/m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w:t>
                  </w:r>
                </w:p>
              </w:tc>
              <w:tc>
                <w:tcPr>
                  <w:tcW w:w="1539" w:type="pct"/>
                  <w:tcBorders>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最高允许排放速率（kg/h）</w:t>
                  </w:r>
                </w:p>
              </w:tc>
              <w:tc>
                <w:tcPr>
                  <w:tcW w:w="1028" w:type="pct"/>
                  <w:tcBorders>
                    <w:left w:val="single" w:color="auto" w:sz="4" w:space="0"/>
                    <w:bottom w:val="single" w:color="auto" w:sz="4" w:space="0"/>
                    <w:right w:val="nil"/>
                  </w:tcBorders>
                  <w:noWrap w:val="0"/>
                  <w:vAlign w:val="center"/>
                </w:tcPr>
                <w:p>
                  <w:pPr>
                    <w:widowControl/>
                    <w:adjustRightInd w:val="0"/>
                    <w:snapToGrid w:val="0"/>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sz w:val="21"/>
                      <w:szCs w:val="21"/>
                    </w:rPr>
                    <w:t>无组织排放浓度限值</w:t>
                  </w:r>
                  <w:r>
                    <w:rPr>
                      <w:rFonts w:hint="default" w:ascii="Times New Roman" w:hAnsi="Times New Roman" w:eastAsia="宋体" w:cs="Times New Roman"/>
                      <w:color w:val="auto"/>
                      <w:kern w:val="0"/>
                      <w:szCs w:val="21"/>
                    </w:rPr>
                    <w:t>（mg/m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962"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颗粒物</w:t>
                  </w:r>
                </w:p>
              </w:tc>
              <w:tc>
                <w:tcPr>
                  <w:tcW w:w="1470"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lang w:val="en-US"/>
                    </w:rPr>
                  </w:pPr>
                  <w:r>
                    <w:rPr>
                      <w:rFonts w:hint="eastAsia" w:ascii="Times New Roman" w:hAnsi="Times New Roman" w:eastAsia="宋体" w:cs="Times New Roman"/>
                      <w:color w:val="auto"/>
                      <w:kern w:val="0"/>
                      <w:szCs w:val="21"/>
                      <w:lang w:val="en-US" w:eastAsia="zh-CN"/>
                    </w:rPr>
                    <w:t>120</w:t>
                  </w:r>
                </w:p>
              </w:tc>
              <w:tc>
                <w:tcPr>
                  <w:tcW w:w="153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3.5</w:t>
                  </w:r>
                </w:p>
              </w:tc>
              <w:tc>
                <w:tcPr>
                  <w:tcW w:w="1028" w:type="pct"/>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962" w:type="pct"/>
                  <w:tcBorders>
                    <w:top w:val="single" w:color="auto" w:sz="4" w:space="0"/>
                    <w:left w:val="nil"/>
                    <w:right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VOCs</w:t>
                  </w:r>
                </w:p>
              </w:tc>
              <w:tc>
                <w:tcPr>
                  <w:tcW w:w="1470" w:type="pct"/>
                  <w:tcBorders>
                    <w:top w:val="single" w:color="auto" w:sz="4" w:space="0"/>
                    <w:left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1539"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3.0</w:t>
                  </w:r>
                </w:p>
              </w:tc>
              <w:tc>
                <w:tcPr>
                  <w:tcW w:w="1028" w:type="pct"/>
                  <w:tcBorders>
                    <w:top w:val="single" w:color="auto" w:sz="4" w:space="0"/>
                    <w:left w:val="single" w:color="auto" w:sz="4" w:space="0"/>
                    <w:right w:val="nil"/>
                  </w:tcBorders>
                  <w:noWrap w:val="0"/>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r>
          </w:tbl>
          <w:p>
            <w:pPr>
              <w:adjustRightInd w:val="0"/>
              <w:snapToGrid w:val="0"/>
              <w:spacing w:line="480" w:lineRule="exact"/>
              <w:ind w:firstLine="470" w:firstLineChars="196"/>
              <w:rPr>
                <w:rFonts w:hint="eastAsia" w:ascii="Times New Roman" w:hAnsi="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val="0"/>
                <w:color w:val="000000"/>
                <w:sz w:val="24"/>
                <w:szCs w:val="24"/>
                <w:lang w:val="en-US" w:eastAsia="zh-CN"/>
              </w:rPr>
              <w:t>二、厂区内</w:t>
            </w:r>
            <w:r>
              <w:rPr>
                <w:rFonts w:hint="eastAsia" w:ascii="Times New Roman" w:hAnsi="Times New Roman" w:eastAsia="宋体" w:cs="Times New Roman"/>
                <w:color w:val="auto"/>
                <w:kern w:val="0"/>
                <w:sz w:val="24"/>
                <w:szCs w:val="24"/>
                <w:lang w:val="en-US" w:eastAsia="zh-CN"/>
              </w:rPr>
              <w:t>VOC</w:t>
            </w:r>
            <w:r>
              <w:rPr>
                <w:rFonts w:hint="eastAsia" w:ascii="Times New Roman" w:hAnsi="Times New Roman" w:eastAsia="宋体" w:cs="Times New Roman"/>
                <w:color w:val="auto"/>
                <w:kern w:val="0"/>
                <w:sz w:val="24"/>
                <w:szCs w:val="24"/>
                <w:vertAlign w:val="subscript"/>
                <w:lang w:val="en-US" w:eastAsia="zh-CN"/>
              </w:rPr>
              <w:t>s</w:t>
            </w:r>
            <w:r>
              <w:rPr>
                <w:rFonts w:ascii="Times New Roman" w:hAnsi="Times New Roman"/>
                <w:color w:val="000000" w:themeColor="text1"/>
                <w:sz w:val="24"/>
                <w:szCs w:val="24"/>
                <w14:textFill>
                  <w14:solidFill>
                    <w14:schemeClr w14:val="tx1"/>
                  </w14:solidFill>
                </w14:textFill>
              </w:rPr>
              <w:t>无组织排放执行《挥发性有机物无组织排放控制标准》（GB 37822</w:t>
            </w:r>
            <w:r>
              <w:rPr>
                <w:rFonts w:hint="eastAsia" w:ascii="Times New Roman" w:hAnsi="Times New Roman"/>
                <w:color w:val="000000" w:themeColor="text1"/>
                <w:sz w:val="24"/>
                <w:szCs w:val="24"/>
                <w:lang w:val="en-US"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2019）表A.1中特别排放限值，具体标准限值见下表</w:t>
            </w:r>
            <w:r>
              <w:rPr>
                <w:rFonts w:hint="eastAsia" w:ascii="Times New Roman" w:hAnsi="Times New Roman"/>
                <w:color w:val="000000" w:themeColor="text1"/>
                <w:sz w:val="24"/>
                <w:szCs w:val="24"/>
                <w:lang w:eastAsia="zh-CN"/>
                <w14:textFill>
                  <w14:solidFill>
                    <w14:schemeClr w14:val="tx1"/>
                  </w14:solidFill>
                </w14:textFill>
              </w:rPr>
              <w:t>。</w:t>
            </w:r>
          </w:p>
          <w:p>
            <w:pPr>
              <w:adjustRightInd w:val="0"/>
              <w:snapToGrid w:val="0"/>
              <w:spacing w:line="520" w:lineRule="exact"/>
              <w:jc w:val="center"/>
              <w:rPr>
                <w:rFonts w:hint="eastAsia" w:ascii="Times New Roman" w:hAnsi="Times New Roman" w:eastAsiaTheme="minorEastAsia"/>
                <w:b/>
                <w:color w:val="000000" w:themeColor="text1"/>
                <w:sz w:val="21"/>
                <w:szCs w:val="21"/>
                <w:lang w:eastAsia="zh-CN"/>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表</w:t>
            </w:r>
            <w:r>
              <w:rPr>
                <w:rFonts w:hint="eastAsia" w:ascii="Times New Roman" w:hAnsi="Times New Roman"/>
                <w:b/>
                <w:color w:val="000000" w:themeColor="text1"/>
                <w:sz w:val="21"/>
                <w:szCs w:val="21"/>
                <w:lang w:val="en-US" w:eastAsia="zh-CN"/>
                <w14:textFill>
                  <w14:solidFill>
                    <w14:schemeClr w14:val="tx1"/>
                  </w14:solidFill>
                </w14:textFill>
              </w:rPr>
              <w:t>1</w:t>
            </w:r>
            <w:r>
              <w:rPr>
                <w:rFonts w:ascii="Times New Roman" w:hAnsi="Times New Roman"/>
                <w:b/>
                <w:color w:val="000000" w:themeColor="text1"/>
                <w:sz w:val="21"/>
                <w:szCs w:val="21"/>
                <w14:textFill>
                  <w14:solidFill>
                    <w14:schemeClr w14:val="tx1"/>
                  </w14:solidFill>
                </w14:textFill>
              </w:rPr>
              <w:t>-</w:t>
            </w:r>
            <w:r>
              <w:rPr>
                <w:rFonts w:hint="eastAsia" w:ascii="Times New Roman" w:hAnsi="Times New Roman"/>
                <w:b/>
                <w:color w:val="000000" w:themeColor="text1"/>
                <w:sz w:val="21"/>
                <w:szCs w:val="21"/>
                <w:lang w:val="en-US" w:eastAsia="zh-CN"/>
                <w14:textFill>
                  <w14:solidFill>
                    <w14:schemeClr w14:val="tx1"/>
                  </w14:solidFill>
                </w14:textFill>
              </w:rPr>
              <w:t>2</w:t>
            </w:r>
            <w:r>
              <w:rPr>
                <w:rFonts w:ascii="Times New Roman" w:hAnsi="Times New Roman"/>
                <w:b/>
                <w:color w:val="000000" w:themeColor="text1"/>
                <w:sz w:val="21"/>
                <w:szCs w:val="21"/>
                <w14:textFill>
                  <w14:solidFill>
                    <w14:schemeClr w14:val="tx1"/>
                  </w14:solidFill>
                </w14:textFill>
              </w:rPr>
              <w:t xml:space="preserve"> 挥发性有机物无组织排放控制标准</w:t>
            </w:r>
            <w:r>
              <w:rPr>
                <w:rFonts w:hint="eastAsia" w:ascii="Times New Roman" w:hAnsi="Times New Roman"/>
                <w:b/>
                <w:color w:val="000000" w:themeColor="text1"/>
                <w:sz w:val="21"/>
                <w:szCs w:val="21"/>
                <w:lang w:eastAsia="zh-CN"/>
                <w14:textFill>
                  <w14:solidFill>
                    <w14:schemeClr w14:val="tx1"/>
                  </w14:solidFill>
                </w14:textFill>
              </w:rPr>
              <w:t>限值</w:t>
            </w:r>
          </w:p>
          <w:tbl>
            <w:tblPr>
              <w:tblStyle w:val="1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4"/>
              <w:gridCol w:w="1527"/>
              <w:gridCol w:w="1957"/>
              <w:gridCol w:w="17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990" w:type="pct"/>
                  <w:tcBorders>
                    <w:right w:val="single" w:color="auto" w:sz="4" w:space="0"/>
                  </w:tcBorders>
                  <w:noWrap w:val="0"/>
                  <w:vAlign w:val="center"/>
                </w:tcPr>
                <w:p>
                  <w:pPr>
                    <w:widowControl/>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污染物</w:t>
                  </w:r>
                </w:p>
              </w:tc>
              <w:tc>
                <w:tcPr>
                  <w:tcW w:w="1159" w:type="pct"/>
                  <w:tcBorders>
                    <w:left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Theme="minorEastAsia"/>
                      <w:color w:val="000000" w:themeColor="text1"/>
                      <w:kern w:val="0"/>
                      <w:szCs w:val="21"/>
                      <w:lang w:eastAsia="zh-CN"/>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特别排放限值</w:t>
                  </w:r>
                  <w:r>
                    <w:rPr>
                      <w:rFonts w:hint="eastAsia" w:ascii="Times New Roman" w:hAnsi="Times New Roman"/>
                      <w:color w:val="000000" w:themeColor="text1"/>
                      <w:kern w:val="0"/>
                      <w:szCs w:val="21"/>
                      <w:lang w:eastAsia="zh-CN"/>
                      <w14:textFill>
                        <w14:solidFill>
                          <w14:schemeClr w14:val="tx1"/>
                        </w14:solidFill>
                      </w14:textFill>
                    </w:rPr>
                    <w:t>（</w:t>
                  </w:r>
                  <w:r>
                    <w:rPr>
                      <w:rFonts w:hint="eastAsia" w:ascii="Times New Roman" w:hAnsi="Times New Roman"/>
                      <w:color w:val="000000" w:themeColor="text1"/>
                      <w:kern w:val="0"/>
                      <w:szCs w:val="21"/>
                      <w:lang w:val="en-US" w:eastAsia="zh-CN"/>
                      <w14:textFill>
                        <w14:solidFill>
                          <w14:schemeClr w14:val="tx1"/>
                        </w14:solidFill>
                      </w14:textFill>
                    </w:rPr>
                    <w:t>mg/m</w:t>
                  </w:r>
                  <w:r>
                    <w:rPr>
                      <w:rFonts w:hint="eastAsia" w:ascii="Times New Roman" w:hAnsi="Times New Roman"/>
                      <w:color w:val="000000" w:themeColor="text1"/>
                      <w:kern w:val="0"/>
                      <w:szCs w:val="21"/>
                      <w:vertAlign w:val="superscript"/>
                      <w:lang w:val="en-US" w:eastAsia="zh-CN"/>
                      <w14:textFill>
                        <w14:solidFill>
                          <w14:schemeClr w14:val="tx1"/>
                        </w14:solidFill>
                      </w14:textFill>
                    </w:rPr>
                    <w:t>3</w:t>
                  </w:r>
                  <w:r>
                    <w:rPr>
                      <w:rFonts w:hint="eastAsia" w:ascii="Times New Roman" w:hAnsi="Times New Roman"/>
                      <w:color w:val="000000" w:themeColor="text1"/>
                      <w:kern w:val="0"/>
                      <w:szCs w:val="21"/>
                      <w:lang w:eastAsia="zh-CN"/>
                      <w14:textFill>
                        <w14:solidFill>
                          <w14:schemeClr w14:val="tx1"/>
                        </w14:solidFill>
                      </w14:textFill>
                    </w:rPr>
                    <w:t>）</w:t>
                  </w:r>
                </w:p>
              </w:tc>
              <w:tc>
                <w:tcPr>
                  <w:tcW w:w="1485" w:type="pct"/>
                  <w:tcBorders>
                    <w:left w:val="single" w:color="auto" w:sz="4" w:space="0"/>
                  </w:tcBorders>
                  <w:noWrap w:val="0"/>
                  <w:vAlign w:val="center"/>
                </w:tcPr>
                <w:p>
                  <w:pPr>
                    <w:widowControl/>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限值含义</w:t>
                  </w:r>
                </w:p>
              </w:tc>
              <w:tc>
                <w:tcPr>
                  <w:tcW w:w="1364" w:type="pct"/>
                  <w:tcBorders>
                    <w:left w:val="single" w:color="auto" w:sz="4" w:space="0"/>
                  </w:tcBorders>
                  <w:noWrap w:val="0"/>
                  <w:vAlign w:val="center"/>
                </w:tcPr>
                <w:p>
                  <w:pPr>
                    <w:widowControl/>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无组织排放监控位置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0" w:type="pct"/>
                  <w:vMerge w:val="restart"/>
                  <w:tcBorders>
                    <w:right w:val="single" w:color="auto" w:sz="4" w:space="0"/>
                  </w:tcBorders>
                  <w:noWrap w:val="0"/>
                  <w:vAlign w:val="center"/>
                </w:tcPr>
                <w:p>
                  <w:pPr>
                    <w:widowControl/>
                    <w:adjustRightInd w:val="0"/>
                    <w:snapToGrid w:val="0"/>
                    <w:spacing w:line="360" w:lineRule="exact"/>
                    <w:jc w:val="center"/>
                    <w:rPr>
                      <w:rFonts w:hint="default" w:ascii="Times New Roman" w:hAnsi="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color w:val="auto"/>
                      <w:kern w:val="0"/>
                      <w:szCs w:val="21"/>
                      <w:lang w:val="en-US" w:eastAsia="zh-CN"/>
                    </w:rPr>
                    <w:t>VOC</w:t>
                  </w:r>
                  <w:r>
                    <w:rPr>
                      <w:rFonts w:hint="eastAsia" w:ascii="Times New Roman" w:hAnsi="Times New Roman" w:eastAsia="宋体" w:cs="Times New Roman"/>
                      <w:color w:val="auto"/>
                      <w:kern w:val="0"/>
                      <w:szCs w:val="21"/>
                      <w:vertAlign w:val="subscript"/>
                      <w:lang w:val="en-US" w:eastAsia="zh-CN"/>
                    </w:rPr>
                    <w:t>s</w:t>
                  </w:r>
                </w:p>
              </w:tc>
              <w:tc>
                <w:tcPr>
                  <w:tcW w:w="1159" w:type="pct"/>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1485" w:type="pct"/>
                  <w:tcBorders>
                    <w:left w:val="single" w:color="auto" w:sz="4" w:space="0"/>
                  </w:tcBorders>
                  <w:noWrap w:val="0"/>
                  <w:vAlign w:val="center"/>
                </w:tcPr>
                <w:p>
                  <w:pPr>
                    <w:adjustRightInd w:val="0"/>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监控点处1h平均浓度值</w:t>
                  </w:r>
                </w:p>
              </w:tc>
              <w:tc>
                <w:tcPr>
                  <w:tcW w:w="1364" w:type="pct"/>
                  <w:vMerge w:val="restart"/>
                  <w:tcBorders>
                    <w:left w:val="single" w:color="auto" w:sz="4" w:space="0"/>
                  </w:tcBorders>
                  <w:noWrap w:val="0"/>
                  <w:vAlign w:val="center"/>
                </w:tcPr>
                <w:p>
                  <w:pPr>
                    <w:adjustRightInd w:val="0"/>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90" w:type="pct"/>
                  <w:vMerge w:val="continue"/>
                  <w:tcBorders>
                    <w:right w:val="single" w:color="auto" w:sz="4" w:space="0"/>
                  </w:tcBorders>
                  <w:noWrap w:val="0"/>
                  <w:vAlign w:val="center"/>
                </w:tcPr>
                <w:p>
                  <w:pPr>
                    <w:widowControl/>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p>
              </w:tc>
              <w:tc>
                <w:tcPr>
                  <w:tcW w:w="1159" w:type="pct"/>
                  <w:tcBorders>
                    <w:left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20</w:t>
                  </w:r>
                </w:p>
              </w:tc>
              <w:tc>
                <w:tcPr>
                  <w:tcW w:w="1485" w:type="pct"/>
                  <w:tcBorders>
                    <w:left w:val="single" w:color="auto" w:sz="4" w:space="0"/>
                  </w:tcBorders>
                  <w:noWrap w:val="0"/>
                  <w:vAlign w:val="center"/>
                </w:tcPr>
                <w:p>
                  <w:pPr>
                    <w:adjustRightInd w:val="0"/>
                    <w:snapToGrid w:val="0"/>
                    <w:spacing w:line="3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监控点处任意一次浓度值</w:t>
                  </w:r>
                </w:p>
              </w:tc>
              <w:tc>
                <w:tcPr>
                  <w:tcW w:w="1364" w:type="pct"/>
                  <w:vMerge w:val="continue"/>
                  <w:tcBorders>
                    <w:left w:val="single" w:color="auto" w:sz="4" w:space="0"/>
                  </w:tcBorders>
                  <w:noWrap w:val="0"/>
                  <w:vAlign w:val="center"/>
                </w:tcPr>
                <w:p>
                  <w:pPr>
                    <w:adjustRightInd w:val="0"/>
                    <w:snapToGrid w:val="0"/>
                    <w:spacing w:line="360" w:lineRule="exact"/>
                    <w:jc w:val="center"/>
                    <w:rPr>
                      <w:rFonts w:ascii="Times New Roman" w:hAnsi="Times New Roman"/>
                      <w:color w:val="000000" w:themeColor="text1"/>
                      <w:szCs w:val="21"/>
                      <w14:textFill>
                        <w14:solidFill>
                          <w14:schemeClr w14:val="tx1"/>
                        </w14:solidFill>
                      </w14:textFill>
                    </w:rPr>
                  </w:pP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、废</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b/>
                <w:bCs/>
                <w:color w:val="000000" w:themeColor="text1"/>
                <w:sz w:val="24"/>
                <w:szCs w:val="24"/>
                <w14:textFill>
                  <w14:solidFill>
                    <w14:schemeClr w14:val="tx1"/>
                  </w14:solidFill>
                </w14:textFill>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生活污水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农田灌溉水质标准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GB5084-2005</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旱作标准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2"/>
              <w:tabs>
                <w:tab w:val="left" w:pos="274"/>
              </w:tabs>
              <w:adjustRightInd w:val="0"/>
              <w:snapToGrid w:val="0"/>
              <w:spacing w:after="0" w:line="360" w:lineRule="auto"/>
              <w:ind w:right="-74"/>
              <w:jc w:val="center"/>
              <w:rPr>
                <w:rFonts w:hint="default" w:ascii="Times New Roman" w:hAnsi="Times New Roman" w:cs="Times New Roman"/>
                <w:b/>
                <w:color w:val="auto"/>
                <w:sz w:val="21"/>
                <w:szCs w:val="21"/>
                <w:lang w:eastAsia="zh-CN"/>
              </w:rPr>
            </w:pPr>
            <w:r>
              <w:rPr>
                <w:rStyle w:val="17"/>
                <w:rFonts w:hint="default" w:ascii="Times New Roman" w:hAnsi="Times New Roman" w:eastAsia="宋体" w:cs="Times New Roman"/>
                <w:b/>
                <w:bCs w:val="0"/>
                <w:sz w:val="21"/>
                <w:szCs w:val="21"/>
                <w:lang w:eastAsia="zh-CN"/>
              </w:rPr>
              <w:t>表</w:t>
            </w:r>
            <w:r>
              <w:rPr>
                <w:rStyle w:val="17"/>
                <w:rFonts w:hint="default" w:ascii="Times New Roman" w:hAnsi="Times New Roman" w:eastAsia="宋体" w:cs="Times New Roman"/>
                <w:b/>
                <w:bCs w:val="0"/>
                <w:sz w:val="21"/>
                <w:szCs w:val="21"/>
                <w:lang w:val="en-US" w:eastAsia="zh-CN"/>
              </w:rPr>
              <w:t>1-</w:t>
            </w:r>
            <w:r>
              <w:rPr>
                <w:rStyle w:val="17"/>
                <w:rFonts w:hint="eastAsia" w:ascii="Times New Roman" w:hAnsi="Times New Roman" w:eastAsia="宋体" w:cs="Times New Roman"/>
                <w:b/>
                <w:bCs w:val="0"/>
                <w:sz w:val="21"/>
                <w:szCs w:val="21"/>
                <w:lang w:val="en-US" w:eastAsia="zh-CN"/>
              </w:rPr>
              <w:t xml:space="preserve">3 </w:t>
            </w:r>
            <w:r>
              <w:rPr>
                <w:rFonts w:hint="eastAsia" w:ascii="Times New Roman" w:hAnsi="Times New Roman" w:eastAsia="宋体" w:cs="Times New Roman"/>
                <w:b/>
                <w:bCs w:val="0"/>
                <w:sz w:val="21"/>
                <w:szCs w:val="21"/>
                <w:lang w:val="en-US" w:eastAsia="zh-CN"/>
              </w:rPr>
              <w:t>废水</w:t>
            </w:r>
            <w:r>
              <w:rPr>
                <w:rFonts w:hint="default" w:ascii="Times New Roman" w:hAnsi="Times New Roman" w:eastAsia="宋体" w:cs="Times New Roman"/>
                <w:b/>
                <w:bCs w:val="0"/>
                <w:color w:val="auto"/>
                <w:sz w:val="21"/>
                <w:szCs w:val="21"/>
                <w:lang w:eastAsia="zh-CN"/>
              </w:rPr>
              <w:t>排放标准</w:t>
            </w:r>
            <w:r>
              <w:rPr>
                <w:rFonts w:hint="eastAsia" w:ascii="Times New Roman" w:hAnsi="Times New Roman" w:eastAsia="宋体" w:cs="Times New Roman"/>
                <w:b/>
                <w:bCs w:val="0"/>
                <w:color w:val="auto"/>
                <w:sz w:val="21"/>
                <w:szCs w:val="21"/>
                <w:lang w:val="en-US" w:eastAsia="zh-CN"/>
              </w:rPr>
              <w:t xml:space="preserve"> </w:t>
            </w:r>
            <w:r>
              <w:rPr>
                <w:rStyle w:val="17"/>
                <w:rFonts w:hint="default" w:ascii="Times New Roman" w:hAnsi="Times New Roman" w:eastAsia="宋体" w:cs="Times New Roman"/>
                <w:b/>
                <w:bCs w:val="0"/>
                <w:sz w:val="21"/>
                <w:szCs w:val="21"/>
              </w:rPr>
              <w:t>单位：mg/L</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cs="Times New Roman"/>
                <w:b/>
                <w:color w:val="auto"/>
                <w:sz w:val="21"/>
                <w:szCs w:val="21"/>
              </w:rPr>
              <w:t>pH除外</w:t>
            </w: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lang w:val="en-US" w:eastAsia="zh-CN"/>
              </w:rPr>
              <w:t>无量纲</w:t>
            </w:r>
            <w:r>
              <w:rPr>
                <w:rFonts w:hint="default" w:ascii="Times New Roman" w:hAnsi="Times New Roman" w:cs="Times New Roman"/>
                <w:b/>
                <w:color w:val="auto"/>
                <w:sz w:val="21"/>
                <w:szCs w:val="21"/>
                <w:lang w:eastAsia="zh-CN"/>
              </w:rPr>
              <w:t>）</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1029"/>
              <w:gridCol w:w="1156"/>
              <w:gridCol w:w="115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tcBorders>
                    <w:top w:val="single" w:color="auto" w:sz="12" w:space="0"/>
                    <w:right w:val="single" w:color="auto" w:sz="4" w:space="0"/>
                  </w:tcBorders>
                  <w:vAlign w:val="center"/>
                </w:tcPr>
                <w:p>
                  <w:pPr>
                    <w:adjustRightInd w:val="0"/>
                    <w:snapToGrid w:val="0"/>
                    <w:spacing w:line="360" w:lineRule="exact"/>
                    <w:jc w:val="center"/>
                    <w:rPr>
                      <w:rFonts w:hint="default"/>
                      <w:vertAlign w:val="baseline"/>
                    </w:rPr>
                  </w:pPr>
                  <w:r>
                    <w:rPr>
                      <w:rFonts w:hint="default" w:ascii="Times New Roman" w:hAnsi="Times New Roman" w:eastAsia="宋体" w:cs="Times New Roman"/>
                      <w:bCs/>
                      <w:color w:val="auto"/>
                      <w:sz w:val="21"/>
                      <w:szCs w:val="21"/>
                    </w:rPr>
                    <w:t>项目</w:t>
                  </w:r>
                </w:p>
              </w:tc>
              <w:tc>
                <w:tcPr>
                  <w:tcW w:w="782" w:type="pct"/>
                  <w:tcBorders>
                    <w:top w:val="single" w:color="auto" w:sz="12" w:space="0"/>
                    <w:left w:val="single" w:color="auto" w:sz="4" w:space="0"/>
                    <w:right w:val="single" w:color="auto" w:sz="4" w:space="0"/>
                  </w:tcBorders>
                  <w:vAlign w:val="center"/>
                </w:tcPr>
                <w:p>
                  <w:pPr>
                    <w:adjustRightInd w:val="0"/>
                    <w:snapToGrid w:val="0"/>
                    <w:spacing w:line="360" w:lineRule="exact"/>
                    <w:jc w:val="center"/>
                    <w:rPr>
                      <w:rFonts w:hint="eastAsia" w:eastAsia="宋体"/>
                      <w:vertAlign w:val="baseline"/>
                      <w:lang w:eastAsia="zh-CN"/>
                    </w:rPr>
                  </w:pPr>
                  <w:r>
                    <w:rPr>
                      <w:rFonts w:hint="default" w:ascii="Times New Roman" w:hAnsi="Times New Roman" w:eastAsia="宋体" w:cs="Times New Roman"/>
                      <w:bCs/>
                      <w:color w:val="auto"/>
                      <w:sz w:val="21"/>
                      <w:szCs w:val="21"/>
                    </w:rPr>
                    <w:t>pH</w:t>
                  </w:r>
                </w:p>
              </w:tc>
              <w:tc>
                <w:tcPr>
                  <w:tcW w:w="878" w:type="pct"/>
                  <w:tcBorders>
                    <w:top w:val="single" w:color="auto" w:sz="12" w:space="0"/>
                    <w:left w:val="single" w:color="auto" w:sz="4" w:space="0"/>
                    <w:right w:val="single" w:color="auto" w:sz="4" w:space="0"/>
                  </w:tcBorders>
                  <w:vAlign w:val="center"/>
                </w:tcPr>
                <w:p>
                  <w:pPr>
                    <w:adjustRightInd w:val="0"/>
                    <w:snapToGrid w:val="0"/>
                    <w:spacing w:line="360" w:lineRule="exact"/>
                    <w:jc w:val="center"/>
                    <w:rPr>
                      <w:rFonts w:hint="default"/>
                      <w:vertAlign w:val="baseline"/>
                    </w:rPr>
                  </w:pPr>
                  <w:r>
                    <w:rPr>
                      <w:rFonts w:hint="default" w:ascii="Times New Roman" w:hAnsi="Times New Roman" w:eastAsia="宋体" w:cs="Times New Roman"/>
                      <w:bCs/>
                      <w:color w:val="auto"/>
                      <w:sz w:val="21"/>
                      <w:szCs w:val="21"/>
                    </w:rPr>
                    <w:t>COD</w:t>
                  </w:r>
                </w:p>
              </w:tc>
              <w:tc>
                <w:tcPr>
                  <w:tcW w:w="878" w:type="pct"/>
                  <w:tcBorders>
                    <w:top w:val="single" w:color="auto" w:sz="12" w:space="0"/>
                    <w:left w:val="single" w:color="auto" w:sz="4" w:space="0"/>
                    <w:right w:val="single" w:color="auto" w:sz="4" w:space="0"/>
                  </w:tcBorders>
                  <w:vAlign w:val="center"/>
                </w:tcPr>
                <w:p>
                  <w:pPr>
                    <w:adjustRightInd w:val="0"/>
                    <w:snapToGrid w:val="0"/>
                    <w:spacing w:line="360" w:lineRule="exact"/>
                    <w:jc w:val="center"/>
                    <w:rPr>
                      <w:rFonts w:hint="eastAsia" w:eastAsia="宋体"/>
                      <w:vertAlign w:val="baseline"/>
                      <w:lang w:val="en-US" w:eastAsia="zh-CN"/>
                    </w:rPr>
                  </w:pPr>
                  <w:r>
                    <w:rPr>
                      <w:rFonts w:hint="default" w:ascii="Times New Roman" w:hAnsi="Times New Roman" w:eastAsia="宋体" w:cs="Times New Roman"/>
                      <w:bCs/>
                      <w:color w:val="auto"/>
                      <w:sz w:val="21"/>
                      <w:szCs w:val="21"/>
                    </w:rPr>
                    <w:t>BOD</w:t>
                  </w:r>
                  <w:r>
                    <w:rPr>
                      <w:rFonts w:hint="eastAsia" w:ascii="Times New Roman" w:hAnsi="Times New Roman" w:eastAsia="宋体" w:cs="Times New Roman"/>
                      <w:bCs/>
                      <w:color w:val="auto"/>
                      <w:sz w:val="21"/>
                      <w:szCs w:val="21"/>
                      <w:vertAlign w:val="subscript"/>
                      <w:lang w:val="en-US" w:eastAsia="zh-CN"/>
                    </w:rPr>
                    <w:t>5</w:t>
                  </w:r>
                </w:p>
              </w:tc>
              <w:tc>
                <w:tcPr>
                  <w:tcW w:w="878" w:type="pct"/>
                  <w:tcBorders>
                    <w:top w:val="single" w:color="auto" w:sz="12" w:space="0"/>
                    <w:left w:val="single" w:color="auto" w:sz="4" w:space="0"/>
                    <w:right w:val="single" w:color="auto" w:sz="12" w:space="0"/>
                  </w:tcBorders>
                  <w:vAlign w:val="center"/>
                </w:tcPr>
                <w:p>
                  <w:pPr>
                    <w:adjustRightInd w:val="0"/>
                    <w:snapToGrid w:val="0"/>
                    <w:spacing w:line="360" w:lineRule="exact"/>
                    <w:jc w:val="center"/>
                    <w:rPr>
                      <w:rFonts w:hint="default"/>
                      <w:vertAlign w:val="baseline"/>
                    </w:rPr>
                  </w:pPr>
                  <w:r>
                    <w:rPr>
                      <w:rFonts w:hint="default" w:ascii="Times New Roman" w:hAnsi="Times New Roman" w:eastAsia="宋体" w:cs="Times New Roman"/>
                      <w:bCs/>
                      <w:color w:val="auto"/>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81" w:type="pct"/>
                  <w:tcBorders>
                    <w:left w:val="single" w:color="auto" w:sz="4" w:space="0"/>
                    <w:bottom w:val="single" w:color="auto" w:sz="12" w:space="0"/>
                    <w:right w:val="single" w:color="auto" w:sz="4" w:space="0"/>
                  </w:tcBorders>
                  <w:vAlign w:val="center"/>
                </w:tcPr>
                <w:p>
                  <w:pPr>
                    <w:adjustRightInd w:val="0"/>
                    <w:snapToGrid w:val="0"/>
                    <w:spacing w:line="360" w:lineRule="exact"/>
                    <w:jc w:val="center"/>
                    <w:rPr>
                      <w:rFonts w:hint="default"/>
                      <w:vertAlign w:val="baseline"/>
                    </w:rPr>
                  </w:pPr>
                  <w:r>
                    <w:rPr>
                      <w:rFonts w:hint="eastAsia" w:ascii="Times New Roman" w:hAnsi="Times New Roman" w:eastAsia="宋体" w:cs="Times New Roman"/>
                      <w:bCs/>
                      <w:color w:val="auto"/>
                      <w:sz w:val="21"/>
                      <w:szCs w:val="21"/>
                      <w:lang w:eastAsia="zh-CN"/>
                    </w:rPr>
                    <w:t>旱作标准</w:t>
                  </w:r>
                </w:p>
              </w:tc>
              <w:tc>
                <w:tcPr>
                  <w:tcW w:w="782" w:type="pct"/>
                  <w:tcBorders>
                    <w:left w:val="single" w:color="auto" w:sz="4" w:space="0"/>
                    <w:bottom w:val="single" w:color="auto" w:sz="12" w:space="0"/>
                    <w:right w:val="single" w:color="auto" w:sz="4" w:space="0"/>
                  </w:tcBorders>
                  <w:vAlign w:val="center"/>
                </w:tcPr>
                <w:p>
                  <w:pPr>
                    <w:pStyle w:val="18"/>
                    <w:spacing w:before="0" w:after="0" w:line="360" w:lineRule="atLeast"/>
                    <w:jc w:val="center"/>
                    <w:rPr>
                      <w:rFonts w:hint="default" w:eastAsia="宋体"/>
                      <w:vertAlign w:val="baseline"/>
                      <w:lang w:val="en-US" w:eastAsia="zh-CN"/>
                    </w:rPr>
                  </w:pPr>
                  <w:r>
                    <w:rPr>
                      <w:rFonts w:hint="eastAsia" w:ascii="Times New Roman" w:hAnsi="Times New Roman" w:eastAsia="宋体" w:cs="Times New Roman"/>
                      <w:b w:val="0"/>
                      <w:bCs w:val="0"/>
                      <w:color w:val="auto"/>
                      <w:sz w:val="21"/>
                      <w:szCs w:val="21"/>
                      <w:lang w:val="en-US" w:eastAsia="zh-CN"/>
                    </w:rPr>
                    <w:t>5.5</w:t>
                  </w:r>
                  <w:r>
                    <w:rPr>
                      <w:rFonts w:hint="default" w:ascii="Times New Roman" w:hAnsi="Times New Roman" w:eastAsia="宋体"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8.5</w:t>
                  </w:r>
                </w:p>
              </w:tc>
              <w:tc>
                <w:tcPr>
                  <w:tcW w:w="878" w:type="pct"/>
                  <w:tcBorders>
                    <w:left w:val="single" w:color="auto" w:sz="4" w:space="0"/>
                    <w:bottom w:val="single" w:color="auto" w:sz="12" w:space="0"/>
                    <w:right w:val="single" w:color="auto" w:sz="4" w:space="0"/>
                  </w:tcBorders>
                  <w:vAlign w:val="center"/>
                </w:tcPr>
                <w:p>
                  <w:pPr>
                    <w:jc w:val="center"/>
                    <w:rPr>
                      <w:rFonts w:hint="default"/>
                      <w:vertAlign w:val="baseline"/>
                      <w:lang w:val="en-US"/>
                    </w:rPr>
                  </w:pPr>
                  <w:r>
                    <w:rPr>
                      <w:rFonts w:hint="eastAsia" w:ascii="Times New Roman" w:hAnsi="Times New Roman" w:eastAsia="宋体" w:cs="Times New Roman"/>
                      <w:b w:val="0"/>
                      <w:bCs w:val="0"/>
                      <w:color w:val="auto"/>
                      <w:sz w:val="21"/>
                      <w:szCs w:val="21"/>
                      <w:lang w:val="en-US" w:eastAsia="zh-CN"/>
                    </w:rPr>
                    <w:t>200</w:t>
                  </w:r>
                </w:p>
              </w:tc>
              <w:tc>
                <w:tcPr>
                  <w:tcW w:w="878" w:type="pct"/>
                  <w:tcBorders>
                    <w:left w:val="single" w:color="auto" w:sz="4" w:space="0"/>
                    <w:bottom w:val="single" w:color="auto" w:sz="12" w:space="0"/>
                    <w:right w:val="single" w:color="auto" w:sz="4" w:space="0"/>
                  </w:tcBorders>
                  <w:vAlign w:val="center"/>
                </w:tcPr>
                <w:p>
                  <w:pPr>
                    <w:pStyle w:val="18"/>
                    <w:spacing w:before="0" w:after="0" w:line="240" w:lineRule="auto"/>
                    <w:jc w:val="center"/>
                    <w:rPr>
                      <w:rFonts w:hint="default"/>
                      <w:vertAlign w:val="baseline"/>
                      <w:lang w:val="en-US"/>
                    </w:rPr>
                  </w:pPr>
                  <w:r>
                    <w:rPr>
                      <w:rFonts w:hint="eastAsia" w:ascii="Times New Roman" w:hAnsi="Times New Roman" w:eastAsia="宋体" w:cs="Times New Roman"/>
                      <w:b w:val="0"/>
                      <w:bCs w:val="0"/>
                      <w:color w:val="auto"/>
                      <w:sz w:val="21"/>
                      <w:szCs w:val="21"/>
                      <w:lang w:val="en-US" w:eastAsia="zh-CN"/>
                    </w:rPr>
                    <w:t>100</w:t>
                  </w:r>
                </w:p>
              </w:tc>
              <w:tc>
                <w:tcPr>
                  <w:tcW w:w="878" w:type="pct"/>
                  <w:tcBorders>
                    <w:left w:val="single" w:color="auto" w:sz="4" w:space="0"/>
                    <w:bottom w:val="single" w:color="auto" w:sz="12" w:space="0"/>
                    <w:right w:val="single" w:color="auto" w:sz="12" w:space="0"/>
                  </w:tcBorders>
                  <w:vAlign w:val="center"/>
                </w:tcPr>
                <w:p>
                  <w:pPr>
                    <w:adjustRightInd w:val="0"/>
                    <w:snapToGrid w:val="0"/>
                    <w:spacing w:line="360" w:lineRule="exact"/>
                    <w:jc w:val="center"/>
                    <w:rPr>
                      <w:rFonts w:hint="default"/>
                      <w:vertAlign w:val="baseline"/>
                      <w:lang w:val="en-US"/>
                    </w:rPr>
                  </w:pPr>
                  <w:r>
                    <w:rPr>
                      <w:rFonts w:hint="eastAsia" w:ascii="Times New Roman" w:hAnsi="Times New Roman" w:eastAsia="宋体" w:cs="Times New Roman"/>
                      <w:b w:val="0"/>
                      <w:bCs w:val="0"/>
                      <w:color w:val="auto"/>
                      <w:sz w:val="21"/>
                      <w:szCs w:val="21"/>
                      <w:lang w:val="en-US" w:eastAsia="zh-CN"/>
                    </w:rPr>
                    <w:t>100</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项目运营期</w:t>
            </w:r>
            <w:r>
              <w:rPr>
                <w:color w:val="auto"/>
                <w:sz w:val="24"/>
              </w:rPr>
              <w:t>厂界噪声执行《工业企业厂界环境噪声排放标准》（GB12348-2008）</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7"/>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噪声排放标准</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6"/>
              <w:gridCol w:w="1795"/>
              <w:gridCol w:w="1636"/>
              <w:gridCol w:w="16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151" w:type="pct"/>
                  <w:vMerge w:val="restart"/>
                  <w:tcBorders>
                    <w:left w:val="single" w:color="auto" w:sz="0"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5" w:type="pct"/>
                  <w:gridSpan w:val="2"/>
                  <w:tcBorders>
                    <w:left w:val="single" w:color="auto" w:sz="4" w:space="0"/>
                    <w:bottom w:val="single" w:color="auto" w:sz="4" w:space="0"/>
                    <w:right w:val="single" w:color="auto" w:sz="12"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151" w:type="pct"/>
                  <w:vMerge w:val="continue"/>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4" w:type="pct"/>
                  <w:tcBorders>
                    <w:top w:val="single" w:color="auto" w:sz="4" w:space="0"/>
                    <w:left w:val="single" w:color="auto" w:sz="4" w:space="0"/>
                    <w:bottom w:val="single" w:color="auto" w:sz="4" w:space="0"/>
                    <w:right w:val="single" w:color="auto" w:sz="12"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51" w:type="pc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4" w:type="pct"/>
                  <w:tcBorders>
                    <w:top w:val="single" w:color="auto" w:sz="4" w:space="0"/>
                    <w:left w:val="single" w:color="auto" w:sz="4" w:space="0"/>
                    <w:right w:val="single" w:color="auto" w:sz="12"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w:t>
            </w:r>
            <w:r>
              <w:rPr>
                <w:rFonts w:hint="default" w:ascii="Times New Roman" w:hAnsi="Times New Roman" w:cs="Times New Roman"/>
                <w:color w:val="auto"/>
                <w:kern w:val="2"/>
                <w:sz w:val="24"/>
                <w:szCs w:val="24"/>
                <w:lang w:val="en-US" w:eastAsia="zh-CN" w:bidi="ar-SA"/>
              </w:rPr>
              <w:t>一般工业固体废物贮存</w:t>
            </w:r>
            <w:r>
              <w:rPr>
                <w:rFonts w:hint="eastAsia" w:cs="Times New Roman"/>
                <w:color w:val="auto"/>
                <w:kern w:val="2"/>
                <w:sz w:val="24"/>
                <w:szCs w:val="24"/>
                <w:lang w:val="en-US" w:eastAsia="zh-CN" w:bidi="ar-SA"/>
              </w:rPr>
              <w:t>与填埋</w:t>
            </w:r>
            <w:r>
              <w:rPr>
                <w:rFonts w:hint="default" w:ascii="Times New Roman" w:hAnsi="Times New Roman" w:cs="Times New Roman"/>
                <w:color w:val="auto"/>
                <w:kern w:val="2"/>
                <w:sz w:val="24"/>
                <w:szCs w:val="24"/>
                <w:lang w:val="en-US" w:eastAsia="zh-CN" w:bidi="ar-SA"/>
              </w:rPr>
              <w:t>污染控制标准</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GB18599-20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rPr>
              <w:t>要求</w:t>
            </w:r>
            <w:r>
              <w:rPr>
                <w:rFonts w:hint="eastAsia" w:ascii="Times New Roman" w:hAnsi="Times New Roman" w:cs="Times New Roman"/>
                <w:color w:val="auto"/>
                <w:sz w:val="24"/>
                <w:lang w:eastAsia="zh-CN"/>
              </w:rPr>
              <w:t>，危险废物执行《危险废物贮存污染控制标准》（</w:t>
            </w:r>
            <w:r>
              <w:rPr>
                <w:rFonts w:hint="eastAsia" w:ascii="Times New Roman" w:hAnsi="Times New Roman" w:cs="Times New Roman"/>
                <w:color w:val="auto"/>
                <w:sz w:val="24"/>
                <w:lang w:val="en-US" w:eastAsia="zh-CN"/>
              </w:rPr>
              <w:t>GB18597-2001</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rPr>
              <w:t>及2013年修改单要求</w:t>
            </w:r>
            <w:r>
              <w:rPr>
                <w:rFonts w:hint="default" w:ascii="Times New Roman" w:hAnsi="Times New Roman" w:eastAsia="宋体" w:cs="Times New Roman"/>
                <w:sz w:val="24"/>
                <w:szCs w:val="24"/>
              </w:rPr>
              <w:t>。</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5"/>
              <w:gridCol w:w="2218"/>
              <w:gridCol w:w="2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4" w:hRule="exact"/>
                <w:jc w:val="center"/>
              </w:trPr>
              <w:tc>
                <w:tcPr>
                  <w:tcW w:w="2125" w:type="dxa"/>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18" w:type="dxa"/>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245" w:type="dxa"/>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22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p>
              </w:tc>
              <w:tc>
                <w:tcPr>
                  <w:tcW w:w="2245"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25"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218" w:type="dxa"/>
                  <w:tcBorders>
                    <w:top w:val="single" w:color="auto" w:sz="4" w:space="0"/>
                    <w:left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烟粉尘</w:t>
                  </w:r>
                </w:p>
              </w:tc>
              <w:tc>
                <w:tcPr>
                  <w:tcW w:w="2245" w:type="dxa"/>
                  <w:tcBorders>
                    <w:top w:val="single" w:color="auto" w:sz="4" w:space="0"/>
                    <w:left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0.095</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b/>
                <w:bCs/>
                <w:sz w:val="24"/>
                <w:szCs w:val="24"/>
                <w:lang w:val="en-US" w:eastAsia="zh-CN"/>
              </w:rPr>
            </w:pPr>
            <w:r>
              <w:rPr>
                <w:rFonts w:hint="default"/>
                <w:b/>
                <w:bCs/>
                <w:sz w:val="24"/>
                <w:szCs w:val="24"/>
                <w:lang w:val="en-US" w:eastAsia="zh-CN"/>
              </w:rPr>
              <w:t>一、项目简介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安徽富华机械制造有限公司</w:t>
            </w:r>
            <w:r>
              <w:rPr>
                <w:rFonts w:hint="eastAsia" w:ascii="Times New Roman" w:hAnsi="Times New Roman" w:eastAsia="宋体" w:cs="Times New Roman"/>
                <w:color w:val="auto"/>
                <w:sz w:val="24"/>
                <w:lang w:eastAsia="zh-CN"/>
              </w:rPr>
              <w:t>选址于</w:t>
            </w:r>
            <w:r>
              <w:rPr>
                <w:rFonts w:hint="default" w:ascii="Times New Roman" w:hAnsi="Times New Roman" w:eastAsia="宋体" w:cs="Times New Roman"/>
                <w:color w:val="auto"/>
                <w:sz w:val="24"/>
                <w:lang w:eastAsia="zh-CN"/>
              </w:rPr>
              <w:t>宁国市梅林镇大冲创业园</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建设年产800辆专用汽车车身及零部件项目，</w:t>
            </w:r>
            <w:r>
              <w:rPr>
                <w:rFonts w:hint="eastAsia" w:ascii="Times New Roman" w:hAnsi="Times New Roman" w:eastAsia="宋体" w:cs="Times New Roman"/>
                <w:color w:val="auto"/>
                <w:sz w:val="24"/>
                <w:lang w:eastAsia="zh-CN"/>
              </w:rPr>
              <w:t>本</w:t>
            </w:r>
            <w:r>
              <w:rPr>
                <w:rFonts w:hint="default" w:ascii="Times New Roman" w:hAnsi="Times New Roman" w:eastAsia="宋体" w:cs="Times New Roman"/>
                <w:color w:val="auto"/>
                <w:sz w:val="24"/>
                <w:lang w:eastAsia="zh-CN"/>
              </w:rPr>
              <w:t>项目占地约14500m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（约21.75亩），总建筑面积12600m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，总投资10000万元，主要建设内容为：建设生产车间、综合仓库、办公楼等，其中一期建筑面积6600m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，二期建筑面积6000m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新增液压板料折弯机，等离子数控切割机、剪板机等380台（套），新增汽车制动反应时间测试仪、涂层测厚仪等检验设备130台（套），新增台式电脑、各种软件等研发设备50台（套）。项目达产后可形成年产800辆专用汽车车身及零部件的规模，项目已经在宁国市政务服务管理局备案，项目编码：2019-341881-36-03-028321。</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2"/>
                <w:lang w:eastAsia="zh-CN"/>
              </w:rPr>
            </w:pPr>
            <w:r>
              <w:rPr>
                <w:rFonts w:hint="default" w:ascii="Times New Roman" w:hAnsi="Times New Roman" w:eastAsia="宋体" w:cs="Times New Roman"/>
                <w:b w:val="0"/>
                <w:bCs w:val="0"/>
                <w:color w:val="000000"/>
                <w:sz w:val="24"/>
                <w:szCs w:val="22"/>
                <w:lang w:eastAsia="zh-CN"/>
              </w:rPr>
              <w:t>20</w:t>
            </w:r>
            <w:r>
              <w:rPr>
                <w:rFonts w:hint="default"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color w:val="000000"/>
                <w:sz w:val="24"/>
                <w:szCs w:val="22"/>
                <w:lang w:val="en-US" w:eastAsia="zh-CN"/>
              </w:rPr>
              <w:t>0</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5</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color w:val="auto"/>
                <w:sz w:val="24"/>
                <w:lang w:eastAsia="zh-CN"/>
              </w:rPr>
              <w:t>安徽富华机械制造有限公司</w:t>
            </w:r>
            <w:r>
              <w:rPr>
                <w:rFonts w:hint="default" w:ascii="Times New Roman" w:hAnsi="Times New Roman" w:eastAsia="宋体" w:cs="Times New Roman"/>
                <w:b w:val="0"/>
                <w:bCs w:val="0"/>
                <w:color w:val="000000"/>
                <w:sz w:val="24"/>
                <w:szCs w:val="22"/>
                <w:lang w:eastAsia="zh-CN"/>
              </w:rPr>
              <w:t>委托山东省鼎深环保科技有限公司编制了《</w:t>
            </w:r>
            <w:r>
              <w:rPr>
                <w:rFonts w:hint="default" w:ascii="Times New Roman" w:hAnsi="Times New Roman" w:eastAsia="宋体" w:cs="Times New Roman"/>
                <w:color w:val="auto"/>
                <w:sz w:val="24"/>
                <w:lang w:eastAsia="zh-CN"/>
              </w:rPr>
              <w:t>安徽富华机械制造有限公司年产800辆专用汽车车身及零部件</w:t>
            </w:r>
            <w:r>
              <w:rPr>
                <w:rFonts w:hint="default" w:ascii="Times New Roman" w:hAnsi="Times New Roman" w:eastAsia="宋体" w:cs="Times New Roman"/>
                <w:b w:val="0"/>
                <w:bCs w:val="0"/>
                <w:color w:val="000000"/>
                <w:sz w:val="24"/>
                <w:szCs w:val="22"/>
                <w:lang w:eastAsia="zh-CN"/>
              </w:rPr>
              <w:t>项目环境影响报告表》，20</w:t>
            </w:r>
            <w:r>
              <w:rPr>
                <w:rFonts w:hint="default"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color w:val="000000"/>
                <w:sz w:val="24"/>
                <w:szCs w:val="22"/>
                <w:lang w:val="en-US" w:eastAsia="zh-CN"/>
              </w:rPr>
              <w:t>0</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12</w:t>
            </w:r>
            <w:r>
              <w:rPr>
                <w:rFonts w:hint="default" w:ascii="Times New Roman" w:hAnsi="Times New Roman" w:eastAsia="宋体" w:cs="Times New Roman"/>
                <w:b w:val="0"/>
                <w:bCs w:val="0"/>
                <w:color w:val="000000"/>
                <w:sz w:val="24"/>
                <w:szCs w:val="22"/>
                <w:lang w:eastAsia="zh-CN"/>
              </w:rPr>
              <w:t>月</w:t>
            </w:r>
            <w:r>
              <w:rPr>
                <w:rFonts w:hint="eastAsia" w:ascii="Times New Roman" w:hAnsi="Times New Roman" w:eastAsia="宋体" w:cs="Times New Roman"/>
                <w:b w:val="0"/>
                <w:bCs w:val="0"/>
                <w:color w:val="000000"/>
                <w:sz w:val="24"/>
                <w:szCs w:val="22"/>
                <w:lang w:val="en-US" w:eastAsia="zh-CN"/>
              </w:rPr>
              <w:t>30</w:t>
            </w:r>
            <w:r>
              <w:rPr>
                <w:rFonts w:hint="default" w:ascii="Times New Roman" w:hAnsi="Times New Roman" w:eastAsia="宋体" w:cs="Times New Roman"/>
                <w:b w:val="0"/>
                <w:bCs w:val="0"/>
                <w:color w:val="000000"/>
                <w:sz w:val="24"/>
                <w:szCs w:val="22"/>
                <w:lang w:eastAsia="zh-CN"/>
              </w:rPr>
              <w:t>日宣城市宁国市生态环境分局对《</w:t>
            </w:r>
            <w:r>
              <w:rPr>
                <w:rFonts w:hint="default" w:ascii="Times New Roman" w:hAnsi="Times New Roman" w:eastAsia="宋体" w:cs="Times New Roman"/>
                <w:color w:val="auto"/>
                <w:sz w:val="24"/>
                <w:lang w:eastAsia="zh-CN"/>
              </w:rPr>
              <w:t>安徽富华机械制造有限公司年产800辆专用汽车车身及零部件</w:t>
            </w:r>
            <w:r>
              <w:rPr>
                <w:rFonts w:hint="default" w:ascii="Times New Roman" w:hAnsi="Times New Roman" w:eastAsia="宋体" w:cs="Times New Roman"/>
                <w:b w:val="0"/>
                <w:bCs w:val="0"/>
                <w:color w:val="000000"/>
                <w:sz w:val="24"/>
                <w:szCs w:val="22"/>
                <w:lang w:eastAsia="zh-CN"/>
              </w:rPr>
              <w:t>项目环境影响报告表》予以批复，同意该项目的建设（批复文号：宁环审批</w:t>
            </w:r>
            <w:r>
              <w:rPr>
                <w:rFonts w:hint="default"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color w:val="000000"/>
                <w:sz w:val="24"/>
                <w:szCs w:val="22"/>
                <w:lang w:eastAsia="zh-CN"/>
              </w:rPr>
              <w:t>20</w:t>
            </w:r>
            <w:r>
              <w:rPr>
                <w:rFonts w:hint="default"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color w:val="000000"/>
                <w:sz w:val="24"/>
                <w:szCs w:val="22"/>
                <w:lang w:val="en-US" w:eastAsia="zh-CN"/>
              </w:rPr>
              <w:t>0</w:t>
            </w:r>
            <w:r>
              <w:rPr>
                <w:rFonts w:hint="default" w:ascii="Times New Roman" w:hAnsi="Times New Roman" w:eastAsia="宋体" w:cs="Times New Roman"/>
                <w:b w:val="0"/>
                <w:bCs w:val="0"/>
                <w:color w:val="000000"/>
                <w:sz w:val="24"/>
                <w:szCs w:val="22"/>
                <w:lang w:val="en-US" w:eastAsia="zh-CN"/>
              </w:rPr>
              <w:t>]</w:t>
            </w:r>
            <w:r>
              <w:rPr>
                <w:rFonts w:hint="eastAsia" w:ascii="Times New Roman" w:hAnsi="Times New Roman" w:eastAsia="宋体" w:cs="Times New Roman"/>
                <w:b w:val="0"/>
                <w:bCs w:val="0"/>
                <w:color w:val="000000"/>
                <w:sz w:val="24"/>
                <w:szCs w:val="22"/>
                <w:lang w:val="en-US" w:eastAsia="zh-CN"/>
              </w:rPr>
              <w:t>156</w:t>
            </w:r>
            <w:r>
              <w:rPr>
                <w:rFonts w:hint="default" w:ascii="Times New Roman" w:hAnsi="Times New Roman" w:eastAsia="宋体" w:cs="Times New Roman"/>
                <w:b w:val="0"/>
                <w:bCs w:val="0"/>
                <w:color w:val="000000"/>
                <w:sz w:val="24"/>
                <w:szCs w:val="22"/>
                <w:lang w:eastAsia="zh-CN"/>
              </w:rPr>
              <w:t>号）。</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2"/>
                <w:lang w:eastAsia="zh-CN"/>
              </w:rPr>
            </w:pPr>
            <w:r>
              <w:rPr>
                <w:rFonts w:hint="default" w:ascii="Times New Roman" w:hAnsi="Times New Roman" w:eastAsia="宋体" w:cs="Times New Roman"/>
                <w:b w:val="0"/>
                <w:bCs w:val="0"/>
                <w:color w:val="000000"/>
                <w:sz w:val="24"/>
                <w:szCs w:val="22"/>
                <w:lang w:val="en-US" w:eastAsia="zh-CN"/>
              </w:rPr>
              <w:t>本项目于202</w:t>
            </w:r>
            <w:r>
              <w:rPr>
                <w:rFonts w:hint="eastAsia"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val="en-US" w:eastAsia="zh-CN"/>
              </w:rPr>
              <w:t>年</w:t>
            </w:r>
            <w:r>
              <w:rPr>
                <w:rFonts w:hint="eastAsia"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val="en-US" w:eastAsia="zh-CN"/>
              </w:rPr>
              <w:t>月初开始建设，2021年</w:t>
            </w:r>
            <w:r>
              <w:rPr>
                <w:rFonts w:hint="eastAsia" w:ascii="Times New Roman" w:hAnsi="Times New Roman" w:eastAsia="宋体" w:cs="Times New Roman"/>
                <w:b w:val="0"/>
                <w:bCs w:val="0"/>
                <w:color w:val="000000"/>
                <w:sz w:val="24"/>
                <w:szCs w:val="22"/>
                <w:lang w:val="en-US" w:eastAsia="zh-CN"/>
              </w:rPr>
              <w:t>8</w:t>
            </w:r>
            <w:r>
              <w:rPr>
                <w:rFonts w:hint="default" w:ascii="Times New Roman" w:hAnsi="Times New Roman" w:eastAsia="宋体" w:cs="Times New Roman"/>
                <w:b w:val="0"/>
                <w:bCs w:val="0"/>
                <w:color w:val="000000"/>
                <w:sz w:val="24"/>
                <w:szCs w:val="22"/>
                <w:lang w:val="en-US" w:eastAsia="zh-CN"/>
              </w:rPr>
              <w:t>月底阶段性建成。</w:t>
            </w:r>
            <w:r>
              <w:rPr>
                <w:rFonts w:hint="default" w:ascii="Times New Roman" w:hAnsi="Times New Roman" w:eastAsia="宋体" w:cs="Times New Roman"/>
                <w:b w:val="0"/>
                <w:bCs w:val="0"/>
                <w:color w:val="000000"/>
                <w:sz w:val="24"/>
                <w:szCs w:val="22"/>
                <w:lang w:eastAsia="zh-CN"/>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202</w:t>
            </w:r>
            <w:r>
              <w:rPr>
                <w:rFonts w:hint="eastAsia"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10</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color w:val="auto"/>
                <w:sz w:val="24"/>
                <w:lang w:eastAsia="zh-CN"/>
              </w:rPr>
              <w:t>安徽富华机械制造有限公司</w:t>
            </w:r>
            <w:r>
              <w:rPr>
                <w:rFonts w:hint="default" w:ascii="Times New Roman" w:hAnsi="Times New Roman" w:eastAsia="宋体" w:cs="Times New Roman"/>
                <w:b w:val="0"/>
                <w:bCs w:val="0"/>
                <w:color w:val="000000"/>
                <w:sz w:val="24"/>
                <w:szCs w:val="22"/>
                <w:lang w:eastAsia="zh-CN"/>
              </w:rPr>
              <w:t>成立了验收小组，并委托宁国市浚成环境检测有限公司组织</w:t>
            </w:r>
            <w:r>
              <w:rPr>
                <w:rFonts w:hint="default" w:ascii="Times New Roman" w:hAnsi="Times New Roman" w:eastAsia="宋体" w:cs="Times New Roman"/>
                <w:color w:val="auto"/>
                <w:sz w:val="24"/>
                <w:lang w:eastAsia="zh-CN"/>
              </w:rPr>
              <w:t>安徽富华机械制造有限公司年产800辆专用汽车车身及零部件</w:t>
            </w:r>
            <w:r>
              <w:rPr>
                <w:rFonts w:hint="default" w:ascii="Times New Roman" w:hAnsi="Times New Roman" w:eastAsia="宋体" w:cs="Times New Roman"/>
                <w:b w:val="0"/>
                <w:bCs w:val="0"/>
                <w:color w:val="000000"/>
                <w:sz w:val="24"/>
                <w:szCs w:val="22"/>
                <w:lang w:eastAsia="zh-CN"/>
              </w:rPr>
              <w:t>项目竣工环保</w:t>
            </w:r>
            <w:r>
              <w:rPr>
                <w:rFonts w:hint="eastAsia" w:ascii="Times New Roman" w:hAnsi="Times New Roman" w:eastAsia="宋体" w:cs="Times New Roman"/>
                <w:b w:val="0"/>
                <w:bCs w:val="0"/>
                <w:color w:val="000000"/>
                <w:sz w:val="24"/>
                <w:szCs w:val="22"/>
                <w:lang w:eastAsia="zh-CN"/>
              </w:rPr>
              <w:t>阶段性</w:t>
            </w:r>
            <w:r>
              <w:rPr>
                <w:rFonts w:hint="default" w:ascii="Times New Roman" w:hAnsi="Times New Roman" w:eastAsia="宋体" w:cs="Times New Roman"/>
                <w:b w:val="0"/>
                <w:bCs w:val="0"/>
                <w:color w:val="000000"/>
                <w:sz w:val="24"/>
                <w:szCs w:val="22"/>
                <w:lang w:eastAsia="zh-CN"/>
              </w:rPr>
              <w:t>验收。202</w:t>
            </w:r>
            <w:r>
              <w:rPr>
                <w:rFonts w:hint="default"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11</w:t>
            </w:r>
            <w:r>
              <w:rPr>
                <w:rFonts w:hint="default" w:ascii="Times New Roman" w:hAnsi="Times New Roman" w:eastAsia="宋体" w:cs="Times New Roman"/>
                <w:b w:val="0"/>
                <w:bCs w:val="0"/>
                <w:color w:val="000000"/>
                <w:sz w:val="24"/>
                <w:szCs w:val="22"/>
                <w:lang w:eastAsia="zh-CN"/>
              </w:rPr>
              <w:t>月</w:t>
            </w:r>
            <w:r>
              <w:rPr>
                <w:rFonts w:hint="eastAsia" w:ascii="Times New Roman" w:hAnsi="Times New Roman" w:eastAsia="宋体" w:cs="Times New Roman"/>
                <w:b w:val="0"/>
                <w:bCs w:val="0"/>
                <w:color w:val="000000"/>
                <w:sz w:val="24"/>
                <w:szCs w:val="22"/>
                <w:lang w:val="en-US" w:eastAsia="zh-CN"/>
              </w:rPr>
              <w:t>16日</w:t>
            </w:r>
            <w:r>
              <w:rPr>
                <w:rFonts w:hint="default" w:ascii="Times New Roman" w:hAnsi="Times New Roman" w:eastAsia="宋体" w:cs="Times New Roman"/>
                <w:b w:val="0"/>
                <w:bCs w:val="0"/>
                <w:color w:val="000000"/>
                <w:sz w:val="24"/>
                <w:szCs w:val="22"/>
                <w:lang w:eastAsia="zh-CN"/>
              </w:rPr>
              <w:t>，宁国市浚成环境检测有限公司组织检测机构对该项目开展现场检测工作，</w:t>
            </w:r>
            <w:r>
              <w:rPr>
                <w:rFonts w:hint="eastAsia" w:ascii="Times New Roman" w:hAnsi="Times New Roman" w:eastAsia="宋体" w:cs="Times New Roman"/>
                <w:b w:val="0"/>
                <w:bCs w:val="0"/>
                <w:color w:val="000000"/>
                <w:sz w:val="24"/>
                <w:szCs w:val="22"/>
                <w:lang w:eastAsia="zh-CN"/>
              </w:rPr>
              <w:t>同时</w:t>
            </w:r>
            <w:r>
              <w:rPr>
                <w:rFonts w:hint="default" w:ascii="Times New Roman" w:hAnsi="Times New Roman" w:eastAsia="宋体" w:cs="Times New Roman"/>
                <w:b w:val="0"/>
                <w:bCs w:val="0"/>
                <w:color w:val="000000"/>
                <w:sz w:val="24"/>
                <w:szCs w:val="22"/>
                <w:lang w:eastAsia="zh-CN"/>
              </w:rPr>
              <w:t>调查并核实项目环境保护工作落实情况，并编制完成《</w:t>
            </w:r>
            <w:r>
              <w:rPr>
                <w:rFonts w:hint="default" w:ascii="Times New Roman" w:hAnsi="Times New Roman" w:eastAsia="宋体" w:cs="Times New Roman"/>
                <w:color w:val="auto"/>
                <w:sz w:val="24"/>
                <w:lang w:eastAsia="zh-CN"/>
              </w:rPr>
              <w:t>安徽富华机械制造有限公司年产800辆专用汽车车身及零部件</w:t>
            </w:r>
            <w:r>
              <w:rPr>
                <w:rFonts w:hint="default" w:ascii="Times New Roman" w:hAnsi="Times New Roman" w:eastAsia="宋体" w:cs="Times New Roman"/>
                <w:b w:val="0"/>
                <w:bCs w:val="0"/>
                <w:color w:val="000000"/>
                <w:sz w:val="24"/>
                <w:szCs w:val="22"/>
                <w:lang w:eastAsia="zh-CN"/>
              </w:rPr>
              <w:t>项目竣工环境保护</w:t>
            </w:r>
            <w:r>
              <w:rPr>
                <w:rFonts w:hint="eastAsia" w:ascii="Times New Roman" w:hAnsi="Times New Roman" w:eastAsia="宋体" w:cs="Times New Roman"/>
                <w:b w:val="0"/>
                <w:bCs w:val="0"/>
                <w:color w:val="000000"/>
                <w:sz w:val="24"/>
                <w:szCs w:val="22"/>
                <w:lang w:eastAsia="zh-CN"/>
              </w:rPr>
              <w:t>阶段性</w:t>
            </w:r>
            <w:r>
              <w:rPr>
                <w:rFonts w:hint="default" w:ascii="Times New Roman" w:hAnsi="Times New Roman" w:eastAsia="宋体" w:cs="Times New Roman"/>
                <w:b w:val="0"/>
                <w:bCs w:val="0"/>
                <w:color w:val="000000"/>
                <w:sz w:val="24"/>
                <w:szCs w:val="22"/>
                <w:lang w:eastAsia="zh-CN"/>
              </w:rPr>
              <w:t>验收监测报告</w:t>
            </w:r>
            <w:r>
              <w:rPr>
                <w:rFonts w:hint="eastAsia" w:ascii="Times New Roman" w:hAnsi="Times New Roman" w:eastAsia="宋体" w:cs="Times New Roman"/>
                <w:b w:val="0"/>
                <w:bCs w:val="0"/>
                <w:color w:val="000000"/>
                <w:sz w:val="24"/>
                <w:szCs w:val="22"/>
                <w:lang w:eastAsia="zh-CN"/>
              </w:rPr>
              <w:t>表</w:t>
            </w:r>
            <w:r>
              <w:rPr>
                <w:rFonts w:hint="default" w:ascii="Times New Roman" w:hAnsi="Times New Roman" w:eastAsia="宋体" w:cs="Times New Roman"/>
                <w:b w:val="0"/>
                <w:bCs w:val="0"/>
                <w:color w:val="000000"/>
                <w:sz w:val="24"/>
                <w:szCs w:val="22"/>
                <w:lang w:eastAsia="zh-CN"/>
              </w:rPr>
              <w:t>》。</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w:t>
            </w:r>
            <w:r>
              <w:rPr>
                <w:rFonts w:hint="default" w:ascii="Times New Roman" w:hAnsi="Times New Roman" w:eastAsia="宋体" w:cs="Times New Roman"/>
                <w:color w:val="auto"/>
                <w:sz w:val="24"/>
                <w:lang w:eastAsia="zh-CN"/>
              </w:rPr>
              <w:t>年产800辆专用汽车车身及零部件</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eastAsia" w:ascii="Times New Roman" w:hAnsi="Times New Roman" w:eastAsia="宋体" w:cs="Times New Roman"/>
                <w:sz w:val="24"/>
                <w:szCs w:val="24"/>
                <w:lang w:eastAsia="zh-CN"/>
              </w:rPr>
              <w:t>项目已阶段性</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106"/>
              <w:gridCol w:w="1294"/>
              <w:gridCol w:w="1686"/>
              <w:gridCol w:w="2601"/>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98"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94" w:type="pct"/>
                  <w:gridSpan w:val="2"/>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5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675"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98"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6"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生产车间</w:t>
                  </w:r>
                </w:p>
              </w:tc>
              <w:tc>
                <w:tcPr>
                  <w:tcW w:w="1794" w:type="pct"/>
                  <w:gridSpan w:val="2"/>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的西侧</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用于板材</w:t>
                  </w:r>
                  <w:r>
                    <w:rPr>
                      <w:rFonts w:hint="default" w:ascii="Times New Roman" w:hAnsi="Times New Roman" w:eastAsia="宋体" w:cs="Times New Roman"/>
                      <w:color w:val="auto"/>
                      <w:sz w:val="21"/>
                      <w:szCs w:val="21"/>
                      <w:lang w:val="en-US" w:eastAsia="zh-CN"/>
                    </w:rPr>
                    <w:t>及型材的机加工，包括下料、折弯、焊接、组装等工序</w:t>
                  </w:r>
                  <w:r>
                    <w:rPr>
                      <w:rFonts w:hint="eastAsia" w:ascii="Times New Roman" w:hAnsi="Times New Roman" w:eastAsia="宋体" w:cs="Times New Roman"/>
                      <w:color w:val="auto"/>
                      <w:sz w:val="21"/>
                      <w:szCs w:val="21"/>
                      <w:lang w:val="en-US" w:eastAsia="zh-CN"/>
                    </w:rPr>
                    <w:t>。</w:t>
                  </w:r>
                </w:p>
              </w:tc>
              <w:tc>
                <w:tcPr>
                  <w:tcW w:w="1566"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的西侧</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用于板材</w:t>
                  </w:r>
                  <w:r>
                    <w:rPr>
                      <w:rFonts w:hint="default" w:ascii="Times New Roman" w:hAnsi="Times New Roman" w:eastAsia="宋体" w:cs="Times New Roman"/>
                      <w:color w:val="auto"/>
                      <w:sz w:val="21"/>
                      <w:szCs w:val="21"/>
                      <w:lang w:val="en-US" w:eastAsia="zh-CN"/>
                    </w:rPr>
                    <w:t>及型材的机加工，包括下料、折弯、焊接、组装等工序</w:t>
                  </w:r>
                  <w:r>
                    <w:rPr>
                      <w:rFonts w:hint="eastAsia" w:ascii="Times New Roman" w:hAnsi="Times New Roman" w:eastAsia="宋体" w:cs="Times New Roman"/>
                      <w:color w:val="auto"/>
                      <w:sz w:val="21"/>
                      <w:szCs w:val="21"/>
                      <w:lang w:val="en-US" w:eastAsia="zh-CN"/>
                    </w:rPr>
                    <w:t>。</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5"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6" w:type="pct"/>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喷砂房</w:t>
                  </w:r>
                </w:p>
              </w:tc>
              <w:tc>
                <w:tcPr>
                  <w:tcW w:w="1794" w:type="pct"/>
                  <w:gridSpan w:val="2"/>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位于本项目的南侧，建筑面积60m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用于焊接前零部件表面的喷砂处理，喷砂房为封闭式，配套除尘装置</w:t>
                  </w:r>
                  <w:r>
                    <w:rPr>
                      <w:rFonts w:hint="eastAsia" w:ascii="Times New Roman" w:hAnsi="Times New Roman" w:eastAsia="宋体" w:cs="Times New Roman"/>
                      <w:color w:val="auto"/>
                      <w:sz w:val="21"/>
                      <w:szCs w:val="21"/>
                      <w:lang w:val="en-US" w:eastAsia="zh-CN"/>
                    </w:rPr>
                    <w:t>。</w:t>
                  </w:r>
                </w:p>
              </w:tc>
              <w:tc>
                <w:tcPr>
                  <w:tcW w:w="1566"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未建设</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000000"/>
                      <w:kern w:val="2"/>
                      <w:sz w:val="21"/>
                      <w:szCs w:val="21"/>
                      <w:lang w:val="en-US" w:eastAsia="zh-CN" w:bidi="ar-SA"/>
                    </w:rPr>
                    <w:t>本次验收为阶段性验收，不在本次验收范围内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5"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6" w:type="pct"/>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喷漆房</w:t>
                  </w:r>
                </w:p>
              </w:tc>
              <w:tc>
                <w:tcPr>
                  <w:tcW w:w="1794" w:type="pct"/>
                  <w:gridSpan w:val="2"/>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eastAsia="zh-CN"/>
                    </w:rPr>
                    <w:t>侧，建筑面积84m</w:t>
                  </w:r>
                  <w:r>
                    <w:rPr>
                      <w:rFonts w:hint="default"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主要</w:t>
                  </w:r>
                  <w:r>
                    <w:rPr>
                      <w:rFonts w:hint="default" w:ascii="Times New Roman" w:hAnsi="Times New Roman" w:eastAsia="宋体" w:cs="Times New Roman"/>
                      <w:color w:val="auto"/>
                      <w:sz w:val="21"/>
                      <w:szCs w:val="21"/>
                      <w:lang w:eastAsia="zh-CN"/>
                    </w:rPr>
                    <w:t>用于工件的</w:t>
                  </w:r>
                  <w:r>
                    <w:rPr>
                      <w:rFonts w:hint="default" w:ascii="Times New Roman" w:hAnsi="Times New Roman" w:eastAsia="宋体" w:cs="Times New Roman"/>
                      <w:color w:val="auto"/>
                      <w:sz w:val="21"/>
                      <w:szCs w:val="21"/>
                      <w:lang w:val="en-US" w:eastAsia="zh-CN"/>
                    </w:rPr>
                    <w:t>喷漆，喷漆房为封闭式，配套废气处理装置</w:t>
                  </w:r>
                  <w:r>
                    <w:rPr>
                      <w:rFonts w:hint="eastAsia" w:ascii="Times New Roman" w:hAnsi="Times New Roman" w:eastAsia="宋体" w:cs="Times New Roman"/>
                      <w:color w:val="auto"/>
                      <w:sz w:val="21"/>
                      <w:szCs w:val="21"/>
                      <w:lang w:val="en-US" w:eastAsia="zh-CN"/>
                    </w:rPr>
                    <w:t>。</w:t>
                  </w:r>
                </w:p>
              </w:tc>
              <w:tc>
                <w:tcPr>
                  <w:tcW w:w="1566"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eastAsia="zh-CN"/>
                    </w:rPr>
                    <w:t>侧，建筑面积84m</w:t>
                  </w:r>
                  <w:r>
                    <w:rPr>
                      <w:rFonts w:hint="default"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主要</w:t>
                  </w:r>
                  <w:r>
                    <w:rPr>
                      <w:rFonts w:hint="default" w:ascii="Times New Roman" w:hAnsi="Times New Roman" w:eastAsia="宋体" w:cs="Times New Roman"/>
                      <w:color w:val="auto"/>
                      <w:sz w:val="21"/>
                      <w:szCs w:val="21"/>
                      <w:lang w:eastAsia="zh-CN"/>
                    </w:rPr>
                    <w:t>用于工件的</w:t>
                  </w:r>
                  <w:r>
                    <w:rPr>
                      <w:rFonts w:hint="default" w:ascii="Times New Roman" w:hAnsi="Times New Roman" w:eastAsia="宋体" w:cs="Times New Roman"/>
                      <w:color w:val="auto"/>
                      <w:sz w:val="21"/>
                      <w:szCs w:val="21"/>
                      <w:lang w:val="en-US" w:eastAsia="zh-CN"/>
                    </w:rPr>
                    <w:t>喷漆，喷漆房为封闭式，配套废气处理装置</w:t>
                  </w:r>
                  <w:r>
                    <w:rPr>
                      <w:rFonts w:hint="eastAsia" w:ascii="Times New Roman" w:hAnsi="Times New Roman" w:eastAsia="宋体" w:cs="Times New Roman"/>
                      <w:color w:val="auto"/>
                      <w:sz w:val="21"/>
                      <w:szCs w:val="21"/>
                      <w:lang w:val="en-US" w:eastAsia="zh-CN"/>
                    </w:rPr>
                    <w:t>。</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jc w:val="center"/>
              </w:trPr>
              <w:tc>
                <w:tcPr>
                  <w:tcW w:w="29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r>
                    <w:rPr>
                      <w:rFonts w:hint="eastAsia"/>
                      <w:lang w:eastAsia="zh-CN"/>
                    </w:rPr>
                    <w:t>辅助工程</w:t>
                  </w:r>
                </w:p>
              </w:tc>
              <w:tc>
                <w:tcPr>
                  <w:tcW w:w="666"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eastAsia"/>
                      <w:color w:val="auto"/>
                      <w:szCs w:val="21"/>
                    </w:rPr>
                  </w:pPr>
                  <w:r>
                    <w:rPr>
                      <w:rFonts w:hint="default" w:ascii="Times New Roman" w:hAnsi="Times New Roman" w:eastAsia="宋体" w:cs="Times New Roman"/>
                      <w:color w:val="auto"/>
                      <w:sz w:val="21"/>
                      <w:szCs w:val="21"/>
                      <w:lang w:eastAsia="zh-CN"/>
                    </w:rPr>
                    <w:t>卫生间</w:t>
                  </w:r>
                </w:p>
              </w:tc>
              <w:tc>
                <w:tcPr>
                  <w:tcW w:w="1794" w:type="pct"/>
                  <w:gridSpan w:val="2"/>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东北</w:t>
                  </w:r>
                  <w:r>
                    <w:rPr>
                      <w:rFonts w:hint="default" w:ascii="Times New Roman" w:hAnsi="Times New Roman" w:eastAsia="宋体" w:cs="Times New Roman"/>
                      <w:color w:val="auto"/>
                      <w:sz w:val="21"/>
                      <w:szCs w:val="21"/>
                      <w:lang w:eastAsia="zh-CN"/>
                    </w:rPr>
                    <w:t>角</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30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东北</w:t>
                  </w:r>
                  <w:r>
                    <w:rPr>
                      <w:rFonts w:hint="default" w:ascii="Times New Roman" w:hAnsi="Times New Roman" w:eastAsia="宋体" w:cs="Times New Roman"/>
                      <w:color w:val="auto"/>
                      <w:sz w:val="21"/>
                      <w:szCs w:val="21"/>
                      <w:lang w:eastAsia="zh-CN"/>
                    </w:rPr>
                    <w:t>角</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30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p>
              </w:tc>
              <w:tc>
                <w:tcPr>
                  <w:tcW w:w="666" w:type="pct"/>
                  <w:noWrap w:val="0"/>
                  <w:vAlign w:val="center"/>
                </w:tcPr>
                <w:p>
                  <w:pPr>
                    <w:tabs>
                      <w:tab w:val="left" w:pos="3255"/>
                    </w:tabs>
                    <w:adjustRightInd w:val="0"/>
                    <w:snapToGrid w:val="0"/>
                    <w:spacing w:line="360" w:lineRule="exact"/>
                    <w:jc w:val="center"/>
                    <w:rPr>
                      <w:rFonts w:hint="eastAsia" w:ascii="Times New Roman" w:hAnsi="Times New Roman" w:eastAsia="宋体" w:cs="Times New Roman"/>
                      <w:bCs/>
                      <w:color w:val="auto"/>
                      <w:szCs w:val="21"/>
                      <w:lang w:val="en-US" w:eastAsia="zh-CN"/>
                    </w:rPr>
                  </w:pPr>
                  <w:r>
                    <w:rPr>
                      <w:rFonts w:hint="eastAsia"/>
                      <w:color w:val="auto"/>
                      <w:szCs w:val="21"/>
                    </w:rPr>
                    <w:t>办公室</w:t>
                  </w:r>
                </w:p>
              </w:tc>
              <w:tc>
                <w:tcPr>
                  <w:tcW w:w="1794" w:type="pct"/>
                  <w:gridSpan w:val="2"/>
                  <w:noWrap w:val="0"/>
                  <w:vAlign w:val="center"/>
                </w:tcPr>
                <w:p>
                  <w:pPr>
                    <w:tabs>
                      <w:tab w:val="left" w:pos="3255"/>
                    </w:tabs>
                    <w:adjustRightInd w:val="0"/>
                    <w:snapToGrid w:val="0"/>
                    <w:spacing w:line="36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北侧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用于员工的日常办公</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tabs>
                      <w:tab w:val="left" w:pos="3255"/>
                    </w:tabs>
                    <w:adjustRightInd w:val="0"/>
                    <w:snapToGrid w:val="0"/>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北侧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用于员工的日常办公</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92"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66" w:type="pct"/>
                  <w:noWrap w:val="0"/>
                  <w:vAlign w:val="center"/>
                </w:tcPr>
                <w:p>
                  <w:pPr>
                    <w:tabs>
                      <w:tab w:val="left" w:pos="3255"/>
                    </w:tabs>
                    <w:adjustRightInd w:val="0"/>
                    <w:snapToGrid w:val="0"/>
                    <w:spacing w:line="360" w:lineRule="exact"/>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食堂</w:t>
                  </w:r>
                </w:p>
              </w:tc>
              <w:tc>
                <w:tcPr>
                  <w:tcW w:w="1794" w:type="pct"/>
                  <w:gridSpan w:val="2"/>
                  <w:noWrap w:val="0"/>
                  <w:vAlign w:val="center"/>
                </w:tcPr>
                <w:p>
                  <w:pPr>
                    <w:tabs>
                      <w:tab w:val="left" w:pos="3255"/>
                    </w:tabs>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位于本项目</w:t>
                  </w:r>
                  <w:r>
                    <w:rPr>
                      <w:rFonts w:hint="default" w:ascii="Times New Roman" w:hAnsi="Times New Roman" w:eastAsia="宋体" w:cs="Times New Roman"/>
                      <w:color w:val="auto"/>
                      <w:sz w:val="21"/>
                      <w:szCs w:val="21"/>
                      <w:lang w:val="en-US" w:eastAsia="zh-CN"/>
                    </w:rPr>
                    <w:t>西南侧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用于员工的日常餐饮</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150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tabs>
                      <w:tab w:val="left" w:pos="3255"/>
                    </w:tabs>
                    <w:adjustRightInd w:val="0"/>
                    <w:snapToGrid w:val="0"/>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color w:val="auto"/>
                      <w:kern w:val="0"/>
                      <w:szCs w:val="21"/>
                      <w:lang w:eastAsia="zh-CN"/>
                    </w:rPr>
                    <w:t>未建设</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eastAsia" w:cs="Times New Roman"/>
                      <w:bCs/>
                      <w:color w:val="000000"/>
                      <w:kern w:val="2"/>
                      <w:sz w:val="21"/>
                      <w:szCs w:val="21"/>
                      <w:lang w:val="en-US" w:eastAsia="zh-CN" w:bidi="ar-SA"/>
                    </w:rPr>
                    <w:t>本次验收为阶段性验收，不在本次验收范围内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29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r>
                    <w:rPr>
                      <w:rFonts w:hint="eastAsia"/>
                      <w:lang w:eastAsia="zh-CN"/>
                    </w:rPr>
                    <w:t>储运工程</w:t>
                  </w:r>
                </w:p>
              </w:tc>
              <w:tc>
                <w:tcPr>
                  <w:tcW w:w="666"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配件仓库</w:t>
                  </w:r>
                </w:p>
              </w:tc>
              <w:tc>
                <w:tcPr>
                  <w:tcW w:w="1794" w:type="pct"/>
                  <w:gridSpan w:val="2"/>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位于本项目西</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eastAsia="zh-CN"/>
                    </w:rPr>
                    <w:t>角，</w:t>
                  </w:r>
                  <w:r>
                    <w:rPr>
                      <w:rFonts w:hint="default" w:ascii="Times New Roman" w:hAnsi="Times New Roman" w:eastAsia="宋体" w:cs="Times New Roman"/>
                      <w:color w:val="auto"/>
                      <w:sz w:val="21"/>
                      <w:szCs w:val="21"/>
                      <w:lang w:val="en-US" w:eastAsia="zh-CN"/>
                    </w:rPr>
                    <w:t>用于配件物品的储存</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位于本项目西</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eastAsia="zh-CN"/>
                    </w:rPr>
                    <w:t>角，</w:t>
                  </w:r>
                  <w:r>
                    <w:rPr>
                      <w:rFonts w:hint="default" w:ascii="Times New Roman" w:hAnsi="Times New Roman" w:eastAsia="宋体" w:cs="Times New Roman"/>
                      <w:color w:val="auto"/>
                      <w:sz w:val="21"/>
                      <w:szCs w:val="21"/>
                      <w:lang w:val="en-US" w:eastAsia="zh-CN"/>
                    </w:rPr>
                    <w:t>用于配件物品的储存</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66"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成品堆放区</w:t>
                  </w:r>
                </w:p>
              </w:tc>
              <w:tc>
                <w:tcPr>
                  <w:tcW w:w="1794" w:type="pct"/>
                  <w:gridSpan w:val="2"/>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位于本项目的中间区域及生产车间的东南角，用于成品的堆放</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w:t>
                  </w:r>
                  <w:r>
                    <w:rPr>
                      <w:rFonts w:hint="eastAsia" w:ascii="Times New Roman" w:hAnsi="Times New Roman" w:cs="Times New Roman"/>
                      <w:color w:val="auto"/>
                      <w:kern w:val="0"/>
                      <w:szCs w:val="21"/>
                      <w:lang w:val="en-US" w:eastAsia="zh-CN"/>
                    </w:rPr>
                    <w:t>8</w:t>
                  </w:r>
                  <w:r>
                    <w:rPr>
                      <w:rFonts w:hint="default" w:ascii="Times New Roman" w:hAnsi="Times New Roman" w:cs="Times New Roman"/>
                      <w:color w:val="auto"/>
                      <w:kern w:val="0"/>
                      <w:szCs w:val="21"/>
                      <w:lang w:val="en-US" w:eastAsia="zh-CN"/>
                    </w:rPr>
                    <w:t>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位于本项目的中间区域及生产车间的东南角，用于成品的堆放</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kern w:val="0"/>
                      <w:szCs w:val="21"/>
                    </w:rPr>
                    <w:t>建筑面积</w:t>
                  </w:r>
                  <w:r>
                    <w:rPr>
                      <w:rFonts w:hint="default" w:ascii="Times New Roman" w:hAnsi="Times New Roman" w:cs="Times New Roman"/>
                      <w:color w:val="auto"/>
                      <w:kern w:val="0"/>
                      <w:szCs w:val="21"/>
                      <w:lang w:val="en-US" w:eastAsia="zh-CN"/>
                    </w:rPr>
                    <w:t>2</w:t>
                  </w:r>
                  <w:r>
                    <w:rPr>
                      <w:rFonts w:hint="eastAsia" w:ascii="Times New Roman" w:hAnsi="Times New Roman" w:cs="Times New Roman"/>
                      <w:color w:val="auto"/>
                      <w:kern w:val="0"/>
                      <w:szCs w:val="21"/>
                      <w:lang w:val="en-US" w:eastAsia="zh-CN"/>
                    </w:rPr>
                    <w:t>8</w:t>
                  </w:r>
                  <w:r>
                    <w:rPr>
                      <w:rFonts w:hint="default" w:ascii="Times New Roman" w:hAnsi="Times New Roman" w:cs="Times New Roman"/>
                      <w:color w:val="auto"/>
                      <w:kern w:val="0"/>
                      <w:szCs w:val="21"/>
                      <w:lang w:val="en-US" w:eastAsia="zh-CN"/>
                    </w:rPr>
                    <w:t>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85" w:hRule="atLeast"/>
                <w:jc w:val="center"/>
              </w:trPr>
              <w:tc>
                <w:tcPr>
                  <w:tcW w:w="29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66" w:type="pct"/>
                  <w:noWrap w:val="0"/>
                  <w:vAlign w:val="center"/>
                </w:tcPr>
                <w:p>
                  <w:pPr>
                    <w:keepNext w:val="0"/>
                    <w:keepLines w:val="0"/>
                    <w:pageBreakBefore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val="en-US" w:eastAsia="zh-CN"/>
                    </w:rPr>
                    <w:t>危险化学品暂存间</w:t>
                  </w:r>
                </w:p>
              </w:tc>
              <w:tc>
                <w:tcPr>
                  <w:tcW w:w="1794" w:type="pct"/>
                  <w:gridSpan w:val="2"/>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eastAsia="zh-CN"/>
                    </w:rPr>
                    <w:t>位于本项目厂房</w:t>
                  </w:r>
                  <w:r>
                    <w:rPr>
                      <w:rFonts w:hint="default" w:ascii="Times New Roman" w:hAnsi="Times New Roman" w:eastAsia="宋体" w:cs="Times New Roman"/>
                      <w:color w:val="auto"/>
                      <w:sz w:val="21"/>
                      <w:szCs w:val="21"/>
                      <w:lang w:val="en-US" w:eastAsia="zh-CN"/>
                    </w:rPr>
                    <w:t>的东南侧</w:t>
                  </w:r>
                  <w:r>
                    <w:rPr>
                      <w:rFonts w:hint="default" w:ascii="Times New Roman" w:hAnsi="Times New Roman" w:eastAsia="宋体" w:cs="Times New Roman"/>
                      <w:color w:val="auto"/>
                      <w:sz w:val="21"/>
                      <w:szCs w:val="21"/>
                      <w:lang w:eastAsia="zh-CN"/>
                    </w:rPr>
                    <w:t>，用于</w:t>
                  </w:r>
                  <w:r>
                    <w:rPr>
                      <w:rFonts w:hint="default" w:ascii="Times New Roman" w:hAnsi="Times New Roman" w:eastAsia="宋体" w:cs="Times New Roman"/>
                      <w:color w:val="auto"/>
                      <w:sz w:val="21"/>
                      <w:szCs w:val="21"/>
                      <w:lang w:val="en-US" w:eastAsia="zh-CN"/>
                    </w:rPr>
                    <w:t>危险化学品的</w:t>
                  </w:r>
                  <w:r>
                    <w:rPr>
                      <w:rFonts w:hint="default" w:ascii="Times New Roman" w:hAnsi="Times New Roman" w:eastAsia="宋体" w:cs="Times New Roman"/>
                      <w:color w:val="auto"/>
                      <w:sz w:val="21"/>
                      <w:szCs w:val="21"/>
                      <w:lang w:eastAsia="zh-CN"/>
                    </w:rPr>
                    <w:t>暂存</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eastAsia" w:ascii="Times New Roman" w:hAnsi="Times New Roman" w:cs="Times New Roman"/>
                      <w:color w:val="auto"/>
                      <w:kern w:val="0"/>
                      <w:szCs w:val="21"/>
                      <w:lang w:val="en-US" w:eastAsia="zh-CN"/>
                    </w:rPr>
                    <w:t>7</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lang w:eastAsia="zh-CN"/>
                    </w:rPr>
                    <w:t>位于</w:t>
                  </w:r>
                  <w:r>
                    <w:rPr>
                      <w:rFonts w:hint="eastAsia" w:ascii="Times New Roman" w:hAnsi="Times New Roman" w:eastAsia="宋体" w:cs="Times New Roman"/>
                      <w:color w:val="auto"/>
                      <w:sz w:val="21"/>
                      <w:szCs w:val="21"/>
                      <w:lang w:eastAsia="zh-CN"/>
                    </w:rPr>
                    <w:t>办公室</w:t>
                  </w:r>
                  <w:r>
                    <w:rPr>
                      <w:rFonts w:hint="default" w:ascii="Times New Roman" w:hAnsi="Times New Roman" w:eastAsia="宋体" w:cs="Times New Roman"/>
                      <w:color w:val="auto"/>
                      <w:sz w:val="21"/>
                      <w:szCs w:val="21"/>
                      <w:lang w:val="en-US" w:eastAsia="zh-CN"/>
                    </w:rPr>
                    <w:t>的东侧</w:t>
                  </w:r>
                  <w:r>
                    <w:rPr>
                      <w:rFonts w:hint="default" w:ascii="Times New Roman" w:hAnsi="Times New Roman" w:eastAsia="宋体" w:cs="Times New Roman"/>
                      <w:color w:val="auto"/>
                      <w:sz w:val="21"/>
                      <w:szCs w:val="21"/>
                      <w:lang w:eastAsia="zh-CN"/>
                    </w:rPr>
                    <w:t>，用于</w:t>
                  </w:r>
                  <w:r>
                    <w:rPr>
                      <w:rFonts w:hint="default" w:ascii="Times New Roman" w:hAnsi="Times New Roman" w:eastAsia="宋体" w:cs="Times New Roman"/>
                      <w:color w:val="auto"/>
                      <w:sz w:val="21"/>
                      <w:szCs w:val="21"/>
                      <w:lang w:val="en-US" w:eastAsia="zh-CN"/>
                    </w:rPr>
                    <w:t>危险化学品的</w:t>
                  </w:r>
                  <w:r>
                    <w:rPr>
                      <w:rFonts w:hint="default" w:ascii="Times New Roman" w:hAnsi="Times New Roman" w:eastAsia="宋体" w:cs="Times New Roman"/>
                      <w:color w:val="auto"/>
                      <w:sz w:val="21"/>
                      <w:szCs w:val="21"/>
                      <w:lang w:eastAsia="zh-CN"/>
                    </w:rPr>
                    <w:t>暂存</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Cs w:val="21"/>
                    </w:rPr>
                    <w:t>建筑面积</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11" w:hRule="atLeast"/>
                <w:jc w:val="center"/>
              </w:trPr>
              <w:tc>
                <w:tcPr>
                  <w:tcW w:w="298"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9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rPr>
                    <w:t>由市政电网接入</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年用电量</w:t>
                  </w:r>
                  <w:r>
                    <w:rPr>
                      <w:rFonts w:hint="default" w:ascii="Times New Roman" w:hAnsi="Times New Roman" w:eastAsia="宋体" w:cs="Times New Roman"/>
                      <w:bCs/>
                      <w:color w:val="auto"/>
                      <w:sz w:val="21"/>
                      <w:szCs w:val="21"/>
                      <w:lang w:val="en-US" w:eastAsia="zh-CN"/>
                    </w:rPr>
                    <w:t>20</w:t>
                  </w:r>
                  <w:r>
                    <w:rPr>
                      <w:rFonts w:hint="default" w:ascii="Times New Roman" w:hAnsi="Times New Roman" w:eastAsia="宋体" w:cs="Times New Roman"/>
                      <w:bCs/>
                      <w:color w:val="auto"/>
                      <w:sz w:val="21"/>
                      <w:szCs w:val="21"/>
                    </w:rPr>
                    <w:t>万</w:t>
                  </w:r>
                  <w:r>
                    <w:rPr>
                      <w:rFonts w:hint="default" w:ascii="Times New Roman" w:hAnsi="Times New Roman" w:eastAsia="宋体" w:cs="Times New Roman"/>
                      <w:bCs/>
                      <w:color w:val="auto"/>
                      <w:szCs w:val="21"/>
                      <w:lang w:val="en-US" w:eastAsia="zh-CN"/>
                    </w:rPr>
                    <w:t>kwh。</w:t>
                  </w:r>
                </w:p>
              </w:tc>
              <w:tc>
                <w:tcPr>
                  <w:tcW w:w="1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rPr>
                    <w:t>由市政电网接入</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年用电量</w:t>
                  </w:r>
                  <w:r>
                    <w:rPr>
                      <w:rFonts w:hint="eastAsia"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万</w:t>
                  </w:r>
                  <w:r>
                    <w:rPr>
                      <w:rFonts w:hint="default" w:ascii="Times New Roman" w:hAnsi="Times New Roman" w:eastAsia="宋体" w:cs="Times New Roman"/>
                      <w:bCs/>
                      <w:color w:val="auto"/>
                      <w:szCs w:val="21"/>
                      <w:lang w:val="en-US" w:eastAsia="zh-CN"/>
                    </w:rPr>
                    <w:t>kwh。</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53"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9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eastAsia="zh-CN"/>
                    </w:rPr>
                    <w:t>生活用水</w:t>
                  </w:r>
                  <w:r>
                    <w:rPr>
                      <w:rFonts w:hint="default" w:ascii="Times New Roman" w:hAnsi="Times New Roman" w:cs="Times New Roman"/>
                      <w:color w:val="auto"/>
                      <w:szCs w:val="21"/>
                    </w:rPr>
                    <w:t>由市政管网供给</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 w:val="21"/>
                      <w:szCs w:val="21"/>
                      <w:lang w:eastAsia="zh-CN"/>
                    </w:rPr>
                    <w:t>用</w:t>
                  </w:r>
                  <w:r>
                    <w:rPr>
                      <w:rFonts w:hint="default" w:ascii="Times New Roman" w:hAnsi="Times New Roman" w:eastAsia="宋体" w:cs="Times New Roman"/>
                      <w:color w:val="auto"/>
                      <w:sz w:val="21"/>
                      <w:szCs w:val="21"/>
                    </w:rPr>
                    <w:t>水量</w:t>
                  </w:r>
                  <w:r>
                    <w:rPr>
                      <w:rFonts w:hint="default" w:ascii="Times New Roman" w:hAnsi="Times New Roman" w:eastAsia="宋体" w:cs="Times New Roman"/>
                      <w:color w:val="auto"/>
                      <w:sz w:val="21"/>
                      <w:szCs w:val="21"/>
                      <w:lang w:val="en-US" w:eastAsia="zh-CN"/>
                    </w:rPr>
                    <w:t>630t</w:t>
                  </w:r>
                  <w:r>
                    <w:rPr>
                      <w:rFonts w:hint="default" w:ascii="Times New Roman" w:hAnsi="Times New Roman" w:eastAsia="宋体" w:cs="Times New Roman"/>
                      <w:color w:val="auto"/>
                      <w:sz w:val="21"/>
                      <w:szCs w:val="21"/>
                    </w:rPr>
                    <w:t>/a</w:t>
                  </w:r>
                  <w:r>
                    <w:rPr>
                      <w:rFonts w:hint="eastAsia" w:ascii="Times New Roman" w:hAnsi="Times New Roman" w:eastAsia="宋体" w:cs="Times New Roman"/>
                      <w:color w:val="auto"/>
                      <w:sz w:val="21"/>
                      <w:szCs w:val="21"/>
                      <w:lang w:eastAsia="zh-CN"/>
                    </w:rPr>
                    <w:t>。</w:t>
                  </w:r>
                </w:p>
              </w:tc>
              <w:tc>
                <w:tcPr>
                  <w:tcW w:w="156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Cs w:val="21"/>
                    </w:rPr>
                    <w:t>用水取自市政供水管网</w:t>
                  </w:r>
                  <w:r>
                    <w:rPr>
                      <w:rFonts w:hint="default" w:ascii="Times New Roman" w:hAnsi="Times New Roman" w:cs="Times New Roman"/>
                      <w:color w:val="auto"/>
                      <w:szCs w:val="21"/>
                    </w:rPr>
                    <w:t>由市政管网供给</w:t>
                  </w:r>
                  <w:r>
                    <w:rPr>
                      <w:rFonts w:hint="default" w:ascii="Times New Roman" w:hAnsi="Times New Roman" w:eastAsia="宋体" w:cs="Times New Roman"/>
                      <w:color w:val="auto"/>
                      <w:szCs w:val="21"/>
                      <w:lang w:eastAsia="zh-CN"/>
                    </w:rPr>
                    <w:t>，用水量</w:t>
                  </w:r>
                  <w:r>
                    <w:rPr>
                      <w:rFonts w:hint="eastAsia" w:ascii="Times New Roman" w:hAnsi="Times New Roman" w:eastAsia="宋体" w:cs="Times New Roman"/>
                      <w:color w:val="auto"/>
                      <w:szCs w:val="21"/>
                      <w:lang w:val="en-US" w:eastAsia="zh-CN"/>
                    </w:rPr>
                    <w:t>450t/a</w:t>
                  </w:r>
                  <w:r>
                    <w:rPr>
                      <w:rFonts w:hint="default" w:ascii="Times New Roman" w:hAnsi="Times New Roman" w:eastAsia="宋体" w:cs="Times New Roman"/>
                      <w:color w:val="auto"/>
                      <w:szCs w:val="21"/>
                      <w:lang w:eastAsia="zh-CN"/>
                    </w:rPr>
                    <w:t>。</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3"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排水</w:t>
                  </w:r>
                </w:p>
              </w:tc>
              <w:tc>
                <w:tcPr>
                  <w:tcW w:w="179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职工生活污水排入化粪池，食堂废水经油水分离器处理后，定期由专人清掏外运作为农肥使用。</w:t>
                  </w:r>
                </w:p>
              </w:tc>
              <w:tc>
                <w:tcPr>
                  <w:tcW w:w="156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职工生活污水排入化粪池，定期由专人清掏外运作为农肥使用。</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8" w:hRule="atLeast"/>
                <w:jc w:val="center"/>
              </w:trPr>
              <w:tc>
                <w:tcPr>
                  <w:tcW w:w="298"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6"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779"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eastAsia="zh-CN"/>
                    </w:rPr>
                    <w:t>焊接烟尘</w:t>
                  </w:r>
                </w:p>
              </w:tc>
              <w:tc>
                <w:tcPr>
                  <w:tcW w:w="101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可移动式焊接烟尘净化装置</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可移动式焊接烟尘净化装置</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2"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eastAsia="zh-CN"/>
                    </w:rPr>
                    <w:t>喷漆废气</w:t>
                  </w:r>
                </w:p>
              </w:tc>
              <w:tc>
                <w:tcPr>
                  <w:tcW w:w="101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喷漆盒+二级活性炭+15米高排气筒（1#、2#、3#排气筒）</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喷漆盒+二级活性炭+15米高排气筒（</w:t>
                  </w:r>
                  <w:r>
                    <w:rPr>
                      <w:rFonts w:hint="eastAsia" w:ascii="Times New Roman" w:hAnsi="Times New Roman" w:cs="Times New Roman"/>
                      <w:color w:val="auto"/>
                      <w:szCs w:val="21"/>
                      <w:lang w:val="en-US" w:eastAsia="zh-CN"/>
                    </w:rPr>
                    <w:t>DA001、DA002、DA003</w:t>
                  </w:r>
                  <w:r>
                    <w:rPr>
                      <w:rFonts w:hint="default" w:ascii="Times New Roman" w:hAnsi="Times New Roman" w:cs="Times New Roman"/>
                      <w:color w:val="auto"/>
                      <w:szCs w:val="21"/>
                      <w:lang w:val="en-US" w:eastAsia="zh-CN"/>
                    </w:rPr>
                    <w:t>）</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2"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喷砂粉尘</w:t>
                  </w:r>
                </w:p>
              </w:tc>
              <w:tc>
                <w:tcPr>
                  <w:tcW w:w="101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布袋除尘器+15米高排气筒（4#排气筒）</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未建设</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bCs/>
                      <w:color w:val="000000"/>
                      <w:kern w:val="2"/>
                      <w:sz w:val="21"/>
                      <w:szCs w:val="21"/>
                      <w:lang w:val="en-US" w:eastAsia="zh-CN" w:bidi="ar-SA"/>
                    </w:rPr>
                    <w:t>本次验收为阶段性验收，不在本次验收范围内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2"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切割粉尘</w:t>
                  </w:r>
                </w:p>
              </w:tc>
              <w:tc>
                <w:tcPr>
                  <w:tcW w:w="101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布袋除尘器+15米高排气筒（5#排气筒）</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布袋除尘器+15米高排气筒（</w:t>
                  </w:r>
                  <w:r>
                    <w:rPr>
                      <w:rFonts w:hint="eastAsia" w:ascii="Times New Roman" w:hAnsi="Times New Roman" w:cs="Times New Roman"/>
                      <w:color w:val="auto"/>
                      <w:szCs w:val="21"/>
                      <w:lang w:val="en-US" w:eastAsia="zh-CN"/>
                    </w:rPr>
                    <w:t>DA005</w:t>
                  </w:r>
                  <w:r>
                    <w:rPr>
                      <w:rFonts w:hint="default" w:ascii="Times New Roman" w:hAnsi="Times New Roman" w:cs="Times New Roman"/>
                      <w:color w:val="auto"/>
                      <w:szCs w:val="21"/>
                      <w:lang w:val="en-US" w:eastAsia="zh-CN"/>
                    </w:rPr>
                    <w:t>）</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8"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lang w:val="en-US" w:eastAsia="zh-CN"/>
                    </w:rPr>
                    <w:t>食堂油烟</w:t>
                  </w:r>
                </w:p>
              </w:tc>
              <w:tc>
                <w:tcPr>
                  <w:tcW w:w="1015"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油烟净化器</w:t>
                  </w:r>
                </w:p>
              </w:tc>
              <w:tc>
                <w:tcPr>
                  <w:tcW w:w="156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未建设</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bCs/>
                      <w:color w:val="000000"/>
                      <w:kern w:val="2"/>
                      <w:sz w:val="21"/>
                      <w:szCs w:val="21"/>
                      <w:lang w:val="en-US" w:eastAsia="zh-CN" w:bidi="ar-SA"/>
                    </w:rPr>
                    <w:t>本次验收为阶段性验收，不在本次验收范围内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94" w:type="pct"/>
                  <w:gridSpan w:val="2"/>
                  <w:noWrap w:val="0"/>
                  <w:vAlign w:val="center"/>
                </w:tcPr>
                <w:p>
                  <w:pPr>
                    <w:pStyle w:val="16"/>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生活污水经化粪池处理</w:t>
                  </w:r>
                </w:p>
              </w:tc>
              <w:tc>
                <w:tcPr>
                  <w:tcW w:w="1566" w:type="pct"/>
                  <w:noWrap w:val="0"/>
                  <w:vAlign w:val="center"/>
                </w:tcPr>
                <w:p>
                  <w:pPr>
                    <w:pStyle w:val="16"/>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生活污水经化粪池处理</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94" w:type="pct"/>
                  <w:gridSpan w:val="2"/>
                  <w:noWrap w:val="0"/>
                  <w:vAlign w:val="center"/>
                </w:tcPr>
                <w:p>
                  <w:pPr>
                    <w:pStyle w:val="16"/>
                    <w:snapToGrid w:val="0"/>
                    <w:spacing w:line="360" w:lineRule="exact"/>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食堂废水</w:t>
                  </w:r>
                  <w:r>
                    <w:rPr>
                      <w:rFonts w:hint="eastAsia" w:ascii="Times New Roman" w:hAnsi="Times New Roman" w:eastAsia="宋体" w:cs="Times New Roman"/>
                      <w:color w:val="auto"/>
                      <w:sz w:val="21"/>
                      <w:szCs w:val="21"/>
                      <w:lang w:val="en-US" w:eastAsia="zh-CN"/>
                    </w:rPr>
                    <w:t>经</w:t>
                  </w:r>
                  <w:r>
                    <w:rPr>
                      <w:rFonts w:hint="default" w:ascii="Times New Roman" w:hAnsi="Times New Roman" w:cs="Times New Roman"/>
                      <w:color w:val="auto"/>
                      <w:szCs w:val="21"/>
                      <w:lang w:val="en-US" w:eastAsia="zh-CN"/>
                    </w:rPr>
                    <w:t>油水分离器处理</w:t>
                  </w:r>
                </w:p>
              </w:tc>
              <w:tc>
                <w:tcPr>
                  <w:tcW w:w="1566" w:type="pct"/>
                  <w:noWrap w:val="0"/>
                  <w:vAlign w:val="center"/>
                </w:tcPr>
                <w:p>
                  <w:pPr>
                    <w:pStyle w:val="16"/>
                    <w:snapToGrid w:val="0"/>
                    <w:spacing w:line="36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未建设</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cs="Times New Roman"/>
                      <w:bCs/>
                      <w:color w:val="000000"/>
                      <w:kern w:val="2"/>
                      <w:sz w:val="21"/>
                      <w:szCs w:val="21"/>
                      <w:lang w:val="en-US" w:eastAsia="zh-CN" w:bidi="ar-SA"/>
                    </w:rPr>
                    <w:t>本次验收为阶段性验收，不在本次验收范围内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34"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噪声处理</w:t>
                  </w:r>
                </w:p>
              </w:tc>
              <w:tc>
                <w:tcPr>
                  <w:tcW w:w="1794" w:type="pct"/>
                  <w:gridSpan w:val="2"/>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选用低噪声设备、减振、隔声、消声等降噪措施</w:t>
                  </w:r>
                </w:p>
              </w:tc>
              <w:tc>
                <w:tcPr>
                  <w:tcW w:w="1566" w:type="pc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选用低噪声设备、减振、隔声、消声等降噪措施</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5"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废边角料</w:t>
                  </w:r>
                </w:p>
              </w:tc>
              <w:tc>
                <w:tcPr>
                  <w:tcW w:w="1015"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一般固废暂存间暂存，建筑面积20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，收集后由物资回收部门回收再利用</w:t>
                  </w:r>
                </w:p>
              </w:tc>
              <w:tc>
                <w:tcPr>
                  <w:tcW w:w="1566"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一般固废暂存间暂存，建筑面积20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，收集后由物资回收部门回收再利用</w:t>
                  </w:r>
                </w:p>
              </w:tc>
              <w:tc>
                <w:tcPr>
                  <w:tcW w:w="67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7"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布袋除尘器集尘</w:t>
                  </w:r>
                </w:p>
              </w:tc>
              <w:tc>
                <w:tcPr>
                  <w:tcW w:w="1015"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5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7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5"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废活性炭</w:t>
                  </w:r>
                </w:p>
              </w:tc>
              <w:tc>
                <w:tcPr>
                  <w:tcW w:w="1015"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危废暂存间暂存，建筑面积约10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委托有资质单位处置</w:t>
                  </w:r>
                </w:p>
              </w:tc>
              <w:tc>
                <w:tcPr>
                  <w:tcW w:w="1566" w:type="pct"/>
                  <w:vMerge w:val="restart"/>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危废暂存间暂存，建筑面积约10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委托有资质单位处置</w:t>
                  </w:r>
                </w:p>
              </w:tc>
              <w:tc>
                <w:tcPr>
                  <w:tcW w:w="67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5"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废过滤棉</w:t>
                  </w:r>
                </w:p>
              </w:tc>
              <w:tc>
                <w:tcPr>
                  <w:tcW w:w="1015"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15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7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5"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废包装桶</w:t>
                  </w:r>
                </w:p>
              </w:tc>
              <w:tc>
                <w:tcPr>
                  <w:tcW w:w="10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危废暂存间暂存，由厂家回收</w:t>
                  </w:r>
                </w:p>
              </w:tc>
              <w:tc>
                <w:tcPr>
                  <w:tcW w:w="15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危废暂存间暂存，由厂家回收</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5" w:hRule="atLeast"/>
                <w:jc w:val="center"/>
              </w:trPr>
              <w:tc>
                <w:tcPr>
                  <w:tcW w:w="298"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6" w:type="pct"/>
                  <w:vMerge w:val="continue"/>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7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生活垃圾</w:t>
                  </w:r>
                </w:p>
              </w:tc>
              <w:tc>
                <w:tcPr>
                  <w:tcW w:w="10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垃圾桶，委托环卫部门清运</w:t>
                  </w:r>
                </w:p>
              </w:tc>
              <w:tc>
                <w:tcPr>
                  <w:tcW w:w="15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垃圾桶，委托环卫部门清运</w:t>
                  </w:r>
                </w:p>
              </w:tc>
              <w:tc>
                <w:tcPr>
                  <w:tcW w:w="6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sz w:val="24"/>
                <w:szCs w:val="24"/>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三、</w:t>
            </w:r>
            <w:r>
              <w:rPr>
                <w:rFonts w:hint="default" w:ascii="Times New Roman" w:hAnsi="Times New Roman" w:eastAsia="宋体" w:cs="Times New Roman"/>
                <w:b/>
                <w:bCs/>
                <w:sz w:val="24"/>
                <w:szCs w:val="24"/>
                <w:lang w:val="en-US" w:eastAsia="zh-CN"/>
              </w:rPr>
              <w:t>项目变动情况</w:t>
            </w:r>
            <w:r>
              <w:rPr>
                <w:rFonts w:hint="default" w:ascii="Times New Roman" w:hAnsi="Times New Roman" w:eastAsia="宋体" w:cs="Times New Roman"/>
                <w:sz w:val="24"/>
                <w:szCs w:val="24"/>
                <w:lang w:val="en-US" w:eastAsia="zh-CN"/>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2112"/>
              <w:gridCol w:w="2088"/>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sz w:val="21"/>
                      <w:szCs w:val="21"/>
                      <w:vertAlign w:val="baseline"/>
                      <w:lang w:eastAsia="zh-CN"/>
                    </w:rPr>
                    <w:t>环评情况</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实际建设情况</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宋体" w:hAnsi="宋体" w:eastAsia="宋体" w:cs="宋体"/>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宁国市梅林镇大冲创业园</w:t>
                  </w:r>
                  <w:r>
                    <w:rPr>
                      <w:rFonts w:hint="eastAsia" w:ascii="Times New Roman" w:hAnsi="Times New Roman" w:cs="Times New Roman"/>
                      <w:kern w:val="0"/>
                      <w:sz w:val="21"/>
                      <w:szCs w:val="21"/>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宁国市梅林镇大冲创业园</w:t>
                  </w:r>
                  <w:r>
                    <w:rPr>
                      <w:rFonts w:hint="eastAsia" w:ascii="Times New Roman" w:hAnsi="Times New Roman" w:cs="Times New Roman"/>
                      <w:kern w:val="0"/>
                      <w:sz w:val="21"/>
                      <w:szCs w:val="21"/>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w:t>
                  </w:r>
                  <w:r>
                    <w:rPr>
                      <w:rFonts w:hint="eastAsia" w:ascii="Times New Roman" w:hAnsi="Times New Roman" w:eastAsia="宋体" w:cs="Times New Roman"/>
                      <w:spacing w:val="-10"/>
                      <w:sz w:val="21"/>
                      <w:szCs w:val="21"/>
                      <w:lang w:val="en-US" w:eastAsia="zh-CN"/>
                    </w:rPr>
                    <w:t>年产800辆专用汽车车身及零部件</w:t>
                  </w:r>
                  <w:r>
                    <w:rPr>
                      <w:rFonts w:hint="eastAsia" w:ascii="Times New Roman" w:hAnsi="Times New Roman" w:eastAsia="宋体" w:cs="Times New Roman"/>
                      <w:spacing w:val="-10"/>
                      <w:sz w:val="21"/>
                      <w:szCs w:val="21"/>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640辆专用汽车车身及零部件</w:t>
                  </w:r>
                  <w:r>
                    <w:rPr>
                      <w:rFonts w:hint="eastAsia" w:ascii="Times New Roman" w:hAnsi="Times New Roman" w:eastAsia="宋体" w:cs="Times New Roman"/>
                      <w:spacing w:val="-10"/>
                      <w:sz w:val="21"/>
                      <w:szCs w:val="21"/>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w:t>
                  </w:r>
                  <w:r>
                    <w:rPr>
                      <w:rFonts w:hint="eastAsia" w:ascii="Times New Roman" w:hAnsi="Times New Roman" w:eastAsia="宋体" w:cs="Times New Roman"/>
                      <w:spacing w:val="-10"/>
                      <w:sz w:val="21"/>
                      <w:szCs w:val="21"/>
                      <w:lang w:val="en-US" w:eastAsia="zh-CN"/>
                    </w:rPr>
                    <w:t>年产800辆专用汽车车身及零部件</w:t>
                  </w:r>
                  <w:r>
                    <w:rPr>
                      <w:rFonts w:hint="eastAsia" w:ascii="Times New Roman" w:hAnsi="Times New Roman" w:eastAsia="宋体" w:cs="Times New Roman"/>
                      <w:spacing w:val="-10"/>
                      <w:sz w:val="21"/>
                      <w:szCs w:val="21"/>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640辆专用汽车车身及零部件</w:t>
                  </w:r>
                  <w:r>
                    <w:rPr>
                      <w:rFonts w:hint="eastAsia" w:ascii="Times New Roman" w:hAnsi="Times New Roman" w:eastAsia="宋体" w:cs="Times New Roman"/>
                      <w:spacing w:val="-10"/>
                      <w:sz w:val="21"/>
                      <w:szCs w:val="21"/>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112"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环境防护距离范围</w:t>
                  </w: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变化且</w:t>
                  </w:r>
                  <w:r>
                    <w:rPr>
                      <w:rFonts w:hint="eastAsia"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新增敏感点</w:t>
                  </w:r>
                  <w:r>
                    <w:rPr>
                      <w:rFonts w:hint="eastAsia" w:ascii="Times New Roman" w:hAnsi="Times New Roman" w:eastAsia="宋体" w:cs="Times New Roman"/>
                      <w:sz w:val="21"/>
                      <w:szCs w:val="21"/>
                      <w:vertAlign w:val="baseline"/>
                      <w:lang w:eastAsia="zh-CN"/>
                    </w:rPr>
                    <w:t>。</w:t>
                  </w:r>
                </w:p>
              </w:tc>
              <w:tc>
                <w:tcPr>
                  <w:tcW w:w="20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环境防护距离范围</w:t>
                  </w: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变化且</w:t>
                  </w:r>
                  <w:r>
                    <w:rPr>
                      <w:rFonts w:hint="eastAsia"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新增敏感点</w:t>
                  </w:r>
                  <w:r>
                    <w:rPr>
                      <w:rFonts w:hint="eastAsia" w:ascii="Times New Roman" w:hAnsi="Times New Roman" w:eastAsia="宋体" w:cs="Times New Roman"/>
                      <w:sz w:val="21"/>
                      <w:szCs w:val="21"/>
                      <w:vertAlign w:val="baseline"/>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新增排放污染物种类的（毒性、挥发性降低的除外）；（2</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位于环境质量不达标区的建设项目相应污染物排放量增加的；（3</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废水第一类污染物排放量增加的；（4</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其他污染物排放量增加10%及以上</w:t>
                  </w:r>
                  <w:r>
                    <w:rPr>
                      <w:rFonts w:hint="default" w:ascii="Times New Roman" w:hAnsi="Times New Roman" w:eastAsia="宋体" w:cs="Times New Roman"/>
                      <w:sz w:val="21"/>
                      <w:szCs w:val="21"/>
                      <w:vertAlign w:val="baseline"/>
                      <w:lang w:eastAsia="zh-CN"/>
                    </w:rPr>
                    <w:t>。</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未新增</w:t>
                  </w:r>
                  <w:r>
                    <w:rPr>
                      <w:rFonts w:hint="default" w:ascii="Times New Roman" w:hAnsi="Times New Roman" w:eastAsia="宋体" w:cs="Times New Roman"/>
                      <w:sz w:val="21"/>
                      <w:szCs w:val="21"/>
                      <w:vertAlign w:val="baseline"/>
                    </w:rPr>
                    <w:t>产品品种或生产工艺</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主要原辅材料、燃料</w:t>
                  </w:r>
                  <w:r>
                    <w:rPr>
                      <w:rFonts w:hint="eastAsia"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变化</w:t>
                  </w:r>
                  <w:r>
                    <w:rPr>
                      <w:rFonts w:hint="eastAsia" w:ascii="Times New Roman" w:hAnsi="Times New Roman" w:eastAsia="宋体" w:cs="Times New Roman"/>
                      <w:sz w:val="21"/>
                      <w:szCs w:val="21"/>
                      <w:vertAlign w:val="baseline"/>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未新增</w:t>
                  </w:r>
                  <w:r>
                    <w:rPr>
                      <w:rFonts w:hint="default" w:ascii="Times New Roman" w:hAnsi="Times New Roman" w:eastAsia="宋体" w:cs="Times New Roman"/>
                      <w:sz w:val="21"/>
                      <w:szCs w:val="21"/>
                      <w:vertAlign w:val="baseline"/>
                    </w:rPr>
                    <w:t>产品品种或生产工艺</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主要原辅材料、燃料</w:t>
                  </w:r>
                  <w:r>
                    <w:rPr>
                      <w:rFonts w:hint="eastAsia"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变化</w:t>
                  </w:r>
                  <w:r>
                    <w:rPr>
                      <w:rFonts w:hint="eastAsia" w:ascii="Times New Roman" w:hAnsi="Times New Roman" w:eastAsia="宋体" w:cs="Times New Roman"/>
                      <w:sz w:val="21"/>
                      <w:szCs w:val="21"/>
                      <w:vertAlign w:val="baseline"/>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eastAsia" w:ascii="Times New Roman" w:hAnsi="Times New Roman" w:eastAsia="宋体" w:cs="Times New Roman"/>
                      <w:sz w:val="21"/>
                      <w:szCs w:val="21"/>
                      <w:vertAlign w:val="baseline"/>
                      <w:lang w:eastAsia="zh-CN"/>
                    </w:rPr>
                    <w:t>未发生</w:t>
                  </w:r>
                  <w:r>
                    <w:rPr>
                      <w:rFonts w:hint="default" w:ascii="Times New Roman" w:hAnsi="Times New Roman" w:eastAsia="宋体" w:cs="Times New Roman"/>
                      <w:sz w:val="21"/>
                      <w:szCs w:val="21"/>
                      <w:vertAlign w:val="baseline"/>
                    </w:rPr>
                    <w:t>变化</w:t>
                  </w:r>
                  <w:r>
                    <w:rPr>
                      <w:rFonts w:hint="eastAsia" w:ascii="Times New Roman" w:hAnsi="Times New Roman" w:eastAsia="宋体" w:cs="Times New Roman"/>
                      <w:sz w:val="21"/>
                      <w:szCs w:val="21"/>
                      <w:vertAlign w:val="baseline"/>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eastAsia" w:ascii="Times New Roman" w:hAnsi="Times New Roman" w:eastAsia="宋体" w:cs="Times New Roman"/>
                      <w:sz w:val="21"/>
                      <w:szCs w:val="21"/>
                      <w:vertAlign w:val="baseline"/>
                      <w:lang w:eastAsia="zh-CN"/>
                    </w:rPr>
                    <w:t>未发生</w:t>
                  </w:r>
                  <w:r>
                    <w:rPr>
                      <w:rFonts w:hint="default" w:ascii="Times New Roman" w:hAnsi="Times New Roman" w:eastAsia="宋体" w:cs="Times New Roman"/>
                      <w:sz w:val="21"/>
                      <w:szCs w:val="21"/>
                      <w:vertAlign w:val="baseline"/>
                    </w:rPr>
                    <w:t>变化</w:t>
                  </w:r>
                  <w:r>
                    <w:rPr>
                      <w:rFonts w:hint="eastAsia" w:ascii="Times New Roman" w:hAnsi="Times New Roman" w:eastAsia="宋体" w:cs="Times New Roman"/>
                      <w:sz w:val="21"/>
                      <w:szCs w:val="21"/>
                      <w:vertAlign w:val="baseline"/>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12"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生活污水经化粪池处理后</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定期由专人清掏外运作为农肥使用。</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 w:val="21"/>
                      <w:szCs w:val="21"/>
                      <w:lang w:val="en-US" w:eastAsia="zh-CN"/>
                    </w:rPr>
                    <w:t>生活污水经化粪池处理后</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定期由专人清掏外运作为农肥使用。</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lang w:eastAsia="zh-CN"/>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生活污水经化粪池处理后</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定期由专人清掏外运作为农肥使用。</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 w:val="21"/>
                      <w:szCs w:val="21"/>
                      <w:lang w:val="en-US" w:eastAsia="zh-CN"/>
                    </w:rPr>
                    <w:t>生活污水经化粪池处理后</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定期由专人清掏外运作为农肥使用。</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lang w:eastAsia="zh-CN"/>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lang w:eastAsia="zh-CN"/>
                    </w:rPr>
                    <w:t>焊接烟尘</w:t>
                  </w:r>
                  <w:r>
                    <w:rPr>
                      <w:rFonts w:hint="default" w:ascii="Times New Roman" w:hAnsi="Times New Roman" w:cs="Times New Roman"/>
                      <w:color w:val="000000" w:themeColor="text1"/>
                      <w:szCs w:val="21"/>
                      <w:lang w:eastAsia="zh-CN"/>
                      <w14:textFill>
                        <w14:solidFill>
                          <w14:schemeClr w14:val="tx1"/>
                        </w14:solidFill>
                      </w14:textFill>
                    </w:rPr>
                    <w:t>通过</w:t>
                  </w:r>
                  <w:r>
                    <w:rPr>
                      <w:rFonts w:hint="default" w:ascii="Times New Roman" w:hAnsi="Times New Roman" w:cs="Times New Roman"/>
                      <w:color w:val="auto"/>
                      <w:szCs w:val="21"/>
                      <w:lang w:val="en-US" w:eastAsia="zh-CN"/>
                    </w:rPr>
                    <w:t>可移动式焊接烟尘净化装置</w:t>
                  </w:r>
                  <w:r>
                    <w:rPr>
                      <w:rFonts w:hint="default" w:ascii="Times New Roman" w:hAnsi="Times New Roman" w:cs="Times New Roman"/>
                      <w:color w:val="000000" w:themeColor="text1"/>
                      <w:szCs w:val="21"/>
                      <w14:textFill>
                        <w14:solidFill>
                          <w14:schemeClr w14:val="tx1"/>
                        </w14:solidFill>
                      </w14:textFill>
                    </w:rPr>
                    <w:t>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eastAsia="zh-CN"/>
                    </w:rPr>
                    <w:t>喷漆废气</w:t>
                  </w:r>
                  <w:r>
                    <w:rPr>
                      <w:rFonts w:hint="default" w:ascii="Times New Roman" w:hAnsi="Times New Roman" w:cs="Times New Roman"/>
                      <w:color w:val="000000" w:themeColor="text1"/>
                      <w:szCs w:val="21"/>
                      <w14:textFill>
                        <w14:solidFill>
                          <w14:schemeClr w14:val="tx1"/>
                        </w14:solidFill>
                      </w14:textFill>
                    </w:rPr>
                    <w:t>经</w:t>
                  </w:r>
                  <w:r>
                    <w:rPr>
                      <w:rFonts w:hint="default" w:ascii="Times New Roman" w:hAnsi="Times New Roman" w:cs="Times New Roman"/>
                      <w:color w:val="auto"/>
                      <w:szCs w:val="21"/>
                      <w:lang w:val="en-US" w:eastAsia="zh-CN"/>
                    </w:rPr>
                    <w:t>喷漆盒+二级活性炭</w:t>
                  </w:r>
                  <w:r>
                    <w:rPr>
                      <w:rFonts w:hint="eastAsia" w:ascii="Times New Roman" w:hAnsi="Times New Roman" w:cs="Times New Roman"/>
                      <w:color w:val="auto"/>
                      <w:szCs w:val="21"/>
                      <w:lang w:val="en-US" w:eastAsia="zh-CN"/>
                    </w:rPr>
                    <w:t>处理</w:t>
                  </w:r>
                  <w:r>
                    <w:rPr>
                      <w:rFonts w:hint="default" w:ascii="Times New Roman" w:hAnsi="Times New Roman" w:cs="Times New Roman"/>
                      <w:color w:val="000000" w:themeColor="text1"/>
                      <w:szCs w:val="21"/>
                      <w14:textFill>
                        <w14:solidFill>
                          <w14:schemeClr w14:val="tx1"/>
                        </w14:solidFill>
                      </w14:textFill>
                    </w:rPr>
                    <w:t>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eastAsia="zh-CN"/>
                      <w14:textFill>
                        <w14:solidFill>
                          <w14:schemeClr w14:val="tx1"/>
                        </w14:solidFill>
                      </w14:textFill>
                    </w:rPr>
                    <w:t>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eastAsia" w:ascii="Times New Roman" w:hAnsi="Times New Roman" w:cs="Times New Roman"/>
                      <w:color w:val="000000" w:themeColor="text1"/>
                      <w:szCs w:val="21"/>
                      <w:lang w:val="en-US" w:eastAsia="zh-CN"/>
                      <w14:textFill>
                        <w14:solidFill>
                          <w14:schemeClr w14:val="tx1"/>
                        </w14:solidFill>
                      </w14:textFill>
                    </w:rPr>
                    <w:t>、DA002、DA003</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val="en-US" w:eastAsia="zh-CN"/>
                    </w:rPr>
                    <w:t>喷砂粉尘</w:t>
                  </w:r>
                  <w:r>
                    <w:rPr>
                      <w:rFonts w:hint="default" w:ascii="Times New Roman" w:hAnsi="Times New Roman" w:cs="Times New Roman"/>
                      <w:color w:val="000000" w:themeColor="text1"/>
                      <w:szCs w:val="21"/>
                      <w14:textFill>
                        <w14:solidFill>
                          <w14:schemeClr w14:val="tx1"/>
                        </w14:solidFill>
                      </w14:textFill>
                    </w:rPr>
                    <w:t>经</w:t>
                  </w:r>
                  <w:r>
                    <w:rPr>
                      <w:rFonts w:hint="default" w:ascii="Times New Roman" w:hAnsi="Times New Roman" w:cs="Times New Roman"/>
                      <w:color w:val="000000" w:themeColor="text1"/>
                      <w:szCs w:val="21"/>
                      <w:lang w:eastAsia="zh-CN"/>
                      <w14:textFill>
                        <w14:solidFill>
                          <w14:schemeClr w14:val="tx1"/>
                        </w14:solidFill>
                      </w14:textFill>
                    </w:rPr>
                    <w:t>布袋除尘器</w:t>
                  </w:r>
                  <w:r>
                    <w:rPr>
                      <w:rFonts w:hint="default" w:ascii="Times New Roman" w:hAnsi="Times New Roman" w:cs="Times New Roman"/>
                      <w:color w:val="000000" w:themeColor="text1"/>
                      <w:szCs w:val="21"/>
                      <w14:textFill>
                        <w14:solidFill>
                          <w14:schemeClr w14:val="tx1"/>
                        </w14:solidFill>
                      </w14:textFill>
                    </w:rPr>
                    <w:t>处理后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default" w:ascii="Times New Roman" w:hAnsi="Times New Roman" w:cs="Times New Roman"/>
                      <w:color w:val="000000" w:themeColor="text1"/>
                      <w:szCs w:val="21"/>
                      <w:lang w:eastAsia="zh-CN"/>
                      <w14:textFill>
                        <w14:solidFill>
                          <w14:schemeClr w14:val="tx1"/>
                        </w14:solidFill>
                      </w14:textFill>
                    </w:rPr>
                    <w:t>一根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val="en-US" w:eastAsia="zh-CN"/>
                    </w:rPr>
                    <w:t>切割粉尘</w:t>
                  </w:r>
                  <w:r>
                    <w:rPr>
                      <w:rFonts w:hint="default" w:ascii="Times New Roman" w:hAnsi="Times New Roman" w:cs="Times New Roman"/>
                      <w:color w:val="000000" w:themeColor="text1"/>
                      <w:szCs w:val="21"/>
                      <w14:textFill>
                        <w14:solidFill>
                          <w14:schemeClr w14:val="tx1"/>
                        </w14:solidFill>
                      </w14:textFill>
                    </w:rPr>
                    <w:t>经</w:t>
                  </w:r>
                  <w:r>
                    <w:rPr>
                      <w:rFonts w:hint="default" w:ascii="Times New Roman" w:hAnsi="Times New Roman" w:cs="Times New Roman"/>
                      <w:color w:val="000000" w:themeColor="text1"/>
                      <w:szCs w:val="21"/>
                      <w:lang w:eastAsia="zh-CN"/>
                      <w14:textFill>
                        <w14:solidFill>
                          <w14:schemeClr w14:val="tx1"/>
                        </w14:solidFill>
                      </w14:textFill>
                    </w:rPr>
                    <w:t>布袋除尘器</w:t>
                  </w:r>
                  <w:r>
                    <w:rPr>
                      <w:rFonts w:hint="default" w:ascii="Times New Roman" w:hAnsi="Times New Roman" w:cs="Times New Roman"/>
                      <w:color w:val="000000" w:themeColor="text1"/>
                      <w:szCs w:val="21"/>
                      <w14:textFill>
                        <w14:solidFill>
                          <w14:schemeClr w14:val="tx1"/>
                        </w14:solidFill>
                      </w14:textFill>
                    </w:rPr>
                    <w:t>处理后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default" w:ascii="Times New Roman" w:hAnsi="Times New Roman" w:cs="Times New Roman"/>
                      <w:color w:val="000000" w:themeColor="text1"/>
                      <w:szCs w:val="21"/>
                      <w:lang w:eastAsia="zh-CN"/>
                      <w14:textFill>
                        <w14:solidFill>
                          <w14:schemeClr w14:val="tx1"/>
                        </w14:solidFill>
                      </w14:textFill>
                    </w:rPr>
                    <w:t>一根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lang w:eastAsia="zh-CN"/>
                    </w:rPr>
                    <w:t>焊接烟尘</w:t>
                  </w:r>
                  <w:r>
                    <w:rPr>
                      <w:rFonts w:hint="default" w:ascii="Times New Roman" w:hAnsi="Times New Roman" w:cs="Times New Roman"/>
                      <w:color w:val="000000" w:themeColor="text1"/>
                      <w:szCs w:val="21"/>
                      <w:lang w:eastAsia="zh-CN"/>
                      <w14:textFill>
                        <w14:solidFill>
                          <w14:schemeClr w14:val="tx1"/>
                        </w14:solidFill>
                      </w14:textFill>
                    </w:rPr>
                    <w:t>通过</w:t>
                  </w:r>
                  <w:r>
                    <w:rPr>
                      <w:rFonts w:hint="default" w:ascii="Times New Roman" w:hAnsi="Times New Roman" w:cs="Times New Roman"/>
                      <w:color w:val="auto"/>
                      <w:szCs w:val="21"/>
                      <w:lang w:val="en-US" w:eastAsia="zh-CN"/>
                    </w:rPr>
                    <w:t>可移动式焊接烟尘净化装置</w:t>
                  </w:r>
                  <w:r>
                    <w:rPr>
                      <w:rFonts w:hint="default" w:ascii="Times New Roman" w:hAnsi="Times New Roman" w:cs="Times New Roman"/>
                      <w:color w:val="000000" w:themeColor="text1"/>
                      <w:szCs w:val="21"/>
                      <w14:textFill>
                        <w14:solidFill>
                          <w14:schemeClr w14:val="tx1"/>
                        </w14:solidFill>
                      </w14:textFill>
                    </w:rPr>
                    <w:t>处理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eastAsia="zh-CN"/>
                    </w:rPr>
                    <w:t>喷漆废气</w:t>
                  </w:r>
                  <w:r>
                    <w:rPr>
                      <w:rFonts w:hint="default" w:ascii="Times New Roman" w:hAnsi="Times New Roman" w:cs="Times New Roman"/>
                      <w:color w:val="000000" w:themeColor="text1"/>
                      <w:szCs w:val="21"/>
                      <w14:textFill>
                        <w14:solidFill>
                          <w14:schemeClr w14:val="tx1"/>
                        </w14:solidFill>
                      </w14:textFill>
                    </w:rPr>
                    <w:t>经</w:t>
                  </w:r>
                  <w:r>
                    <w:rPr>
                      <w:rFonts w:hint="default" w:ascii="Times New Roman" w:hAnsi="Times New Roman" w:cs="Times New Roman"/>
                      <w:color w:val="auto"/>
                      <w:szCs w:val="21"/>
                      <w:lang w:val="en-US" w:eastAsia="zh-CN"/>
                    </w:rPr>
                    <w:t>喷漆盒+二级活性炭</w:t>
                  </w:r>
                  <w:r>
                    <w:rPr>
                      <w:rFonts w:hint="eastAsia" w:ascii="Times New Roman" w:hAnsi="Times New Roman" w:cs="Times New Roman"/>
                      <w:color w:val="auto"/>
                      <w:szCs w:val="21"/>
                      <w:lang w:val="en-US" w:eastAsia="zh-CN"/>
                    </w:rPr>
                    <w:t>处理</w:t>
                  </w:r>
                  <w:r>
                    <w:rPr>
                      <w:rFonts w:hint="default" w:ascii="Times New Roman" w:hAnsi="Times New Roman" w:cs="Times New Roman"/>
                      <w:color w:val="000000" w:themeColor="text1"/>
                      <w:szCs w:val="21"/>
                      <w14:textFill>
                        <w14:solidFill>
                          <w14:schemeClr w14:val="tx1"/>
                        </w14:solidFill>
                      </w14:textFill>
                    </w:rPr>
                    <w:t>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eastAsia="zh-CN"/>
                      <w14:textFill>
                        <w14:solidFill>
                          <w14:schemeClr w14:val="tx1"/>
                        </w14:solidFill>
                      </w14:textFill>
                    </w:rPr>
                    <w:t>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eastAsia" w:ascii="Times New Roman" w:hAnsi="Times New Roman" w:cs="Times New Roman"/>
                      <w:color w:val="000000" w:themeColor="text1"/>
                      <w:szCs w:val="21"/>
                      <w:lang w:val="en-US" w:eastAsia="zh-CN"/>
                      <w14:textFill>
                        <w14:solidFill>
                          <w14:schemeClr w14:val="tx1"/>
                        </w14:solidFill>
                      </w14:textFill>
                    </w:rPr>
                    <w:t>、DA002、DA003</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val="en-US" w:eastAsia="zh-CN"/>
                    </w:rPr>
                    <w:t>喷砂</w:t>
                  </w:r>
                  <w:r>
                    <w:rPr>
                      <w:rFonts w:hint="eastAsia" w:ascii="Times New Roman" w:hAnsi="Times New Roman" w:cs="Times New Roman"/>
                      <w:color w:val="auto"/>
                      <w:szCs w:val="21"/>
                      <w:lang w:val="en-US" w:eastAsia="zh-CN"/>
                    </w:rPr>
                    <w:t>车间暂未建设，少量打磨在密闭喷漆房中进行</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szCs w:val="21"/>
                      <w:lang w:val="en-US" w:eastAsia="zh-CN"/>
                    </w:rPr>
                    <w:t>切割粉尘</w:t>
                  </w:r>
                  <w:r>
                    <w:rPr>
                      <w:rFonts w:hint="default" w:ascii="Times New Roman" w:hAnsi="Times New Roman" w:cs="Times New Roman"/>
                      <w:color w:val="000000" w:themeColor="text1"/>
                      <w:szCs w:val="21"/>
                      <w14:textFill>
                        <w14:solidFill>
                          <w14:schemeClr w14:val="tx1"/>
                        </w14:solidFill>
                      </w14:textFill>
                    </w:rPr>
                    <w:t>经</w:t>
                  </w:r>
                  <w:r>
                    <w:rPr>
                      <w:rFonts w:hint="default" w:ascii="Times New Roman" w:hAnsi="Times New Roman" w:cs="Times New Roman"/>
                      <w:color w:val="000000" w:themeColor="text1"/>
                      <w:szCs w:val="21"/>
                      <w:lang w:eastAsia="zh-CN"/>
                      <w14:textFill>
                        <w14:solidFill>
                          <w14:schemeClr w14:val="tx1"/>
                        </w14:solidFill>
                      </w14:textFill>
                    </w:rPr>
                    <w:t>布袋除尘器</w:t>
                  </w:r>
                  <w:r>
                    <w:rPr>
                      <w:rFonts w:hint="default" w:ascii="Times New Roman" w:hAnsi="Times New Roman" w:cs="Times New Roman"/>
                      <w:color w:val="000000" w:themeColor="text1"/>
                      <w:szCs w:val="21"/>
                      <w14:textFill>
                        <w14:solidFill>
                          <w14:schemeClr w14:val="tx1"/>
                        </w14:solidFill>
                      </w14:textFill>
                    </w:rPr>
                    <w:t>处理后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default" w:ascii="Times New Roman" w:hAnsi="Times New Roman" w:cs="Times New Roman"/>
                      <w:color w:val="000000" w:themeColor="text1"/>
                      <w:szCs w:val="21"/>
                      <w:lang w:eastAsia="zh-CN"/>
                      <w14:textFill>
                        <w14:solidFill>
                          <w14:schemeClr w14:val="tx1"/>
                        </w14:solidFill>
                      </w14:textFill>
                    </w:rPr>
                    <w:t>一根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8"/>
                      <w:sz w:val="21"/>
                      <w:szCs w:val="21"/>
                    </w:rPr>
                    <w:t>选用低噪声设备，采取隔声、减</w:t>
                  </w:r>
                  <w:r>
                    <w:rPr>
                      <w:rFonts w:hint="default" w:ascii="Times New Roman" w:hAnsi="Times New Roman" w:eastAsia="宋体" w:cs="Times New Roman"/>
                      <w:sz w:val="21"/>
                      <w:szCs w:val="21"/>
                    </w:rPr>
                    <w:t>振等措施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危废间基础必须防渗，防渗层为 2 毫米厚高密度聚乙烯，渗透系数≤10</w:t>
                  </w:r>
                  <w:r>
                    <w:rPr>
                      <w:rFonts w:hint="default" w:ascii="Times New Roman" w:hAnsi="Times New Roman" w:eastAsia="宋体" w:cs="Times New Roman"/>
                      <w:position w:val="7"/>
                      <w:sz w:val="21"/>
                      <w:szCs w:val="21"/>
                      <w:vertAlign w:val="superscript"/>
                    </w:rPr>
                    <w:t>-10</w:t>
                  </w:r>
                  <w:r>
                    <w:rPr>
                      <w:rFonts w:hint="default" w:ascii="Times New Roman" w:hAnsi="Times New Roman" w:eastAsia="宋体" w:cs="Times New Roman"/>
                      <w:sz w:val="21"/>
                      <w:szCs w:val="21"/>
                    </w:rPr>
                    <w:t>厘米/秒等。</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8"/>
                      <w:sz w:val="21"/>
                      <w:szCs w:val="21"/>
                    </w:rPr>
                    <w:t>选用低噪声设备，采取隔声、减</w:t>
                  </w:r>
                  <w:r>
                    <w:rPr>
                      <w:rFonts w:hint="default" w:ascii="Times New Roman" w:hAnsi="Times New Roman" w:eastAsia="宋体" w:cs="Times New Roman"/>
                      <w:sz w:val="21"/>
                      <w:szCs w:val="21"/>
                    </w:rPr>
                    <w:t>振等措施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危废间基础必须防渗，防渗层为 2 毫米厚高密度聚乙烯，渗透系数≤10</w:t>
                  </w:r>
                  <w:r>
                    <w:rPr>
                      <w:rFonts w:hint="default" w:ascii="Times New Roman" w:hAnsi="Times New Roman" w:eastAsia="宋体" w:cs="Times New Roman"/>
                      <w:position w:val="7"/>
                      <w:sz w:val="21"/>
                      <w:szCs w:val="21"/>
                      <w:vertAlign w:val="superscript"/>
                    </w:rPr>
                    <w:t>-10</w:t>
                  </w:r>
                  <w:r>
                    <w:rPr>
                      <w:rFonts w:hint="default" w:ascii="Times New Roman" w:hAnsi="Times New Roman" w:eastAsia="宋体" w:cs="Times New Roman"/>
                      <w:sz w:val="21"/>
                      <w:szCs w:val="21"/>
                    </w:rPr>
                    <w:t>厘米/秒等。</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1"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sz w:val="21"/>
                      <w:szCs w:val="21"/>
                      <w:lang w:eastAsia="zh-CN"/>
                    </w:rPr>
                    <w:t>项目产生的固废主要包括一般固废、危险废物及生活垃圾</w:t>
                  </w:r>
                  <w:r>
                    <w:rPr>
                      <w:rFonts w:hint="eastAsia"/>
                      <w:sz w:val="21"/>
                      <w:szCs w:val="21"/>
                      <w:lang w:eastAsia="zh-CN"/>
                    </w:rPr>
                    <w:t>。</w:t>
                  </w:r>
                  <w:r>
                    <w:rPr>
                      <w:rFonts w:hint="default" w:ascii="Times New Roman" w:hAnsi="Times New Roman" w:cs="Times New Roman"/>
                      <w:sz w:val="21"/>
                      <w:szCs w:val="21"/>
                      <w:lang w:eastAsia="zh-CN"/>
                    </w:rPr>
                    <w:t>一般固废有</w:t>
                  </w:r>
                  <w:r>
                    <w:rPr>
                      <w:rFonts w:hint="eastAsia" w:ascii="Times New Roman" w:hAnsi="Times New Roman" w:cs="Times New Roman"/>
                      <w:sz w:val="21"/>
                      <w:szCs w:val="21"/>
                      <w:lang w:val="en-US" w:eastAsia="zh-CN"/>
                    </w:rPr>
                    <w:t>废</w:t>
                  </w:r>
                  <w:r>
                    <w:rPr>
                      <w:rFonts w:hint="default" w:ascii="Times New Roman" w:hAnsi="Times New Roman" w:cs="Times New Roman"/>
                      <w:sz w:val="21"/>
                      <w:szCs w:val="21"/>
                      <w:lang w:val="en-US" w:eastAsia="zh-CN"/>
                    </w:rPr>
                    <w:t>边角料</w:t>
                  </w:r>
                  <w:r>
                    <w:rPr>
                      <w:rFonts w:hint="eastAsia" w:ascii="Times New Roman" w:hAnsi="Times New Roman" w:cs="Times New Roman"/>
                      <w:sz w:val="21"/>
                      <w:szCs w:val="21"/>
                      <w:lang w:val="en-US" w:eastAsia="zh-CN"/>
                    </w:rPr>
                    <w:t>、废气收集粉尘</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集中</w:t>
                  </w:r>
                  <w:r>
                    <w:rPr>
                      <w:rFonts w:hint="default" w:ascii="Times New Roman" w:hAnsi="Times New Roman" w:cs="Times New Roman"/>
                      <w:sz w:val="21"/>
                      <w:szCs w:val="21"/>
                      <w:lang w:eastAsia="zh-CN"/>
                    </w:rPr>
                    <w:t>收集后</w:t>
                  </w:r>
                  <w:r>
                    <w:rPr>
                      <w:rFonts w:hint="eastAsia" w:ascii="Times New Roman" w:hAnsi="Times New Roman" w:cs="Times New Roman"/>
                      <w:sz w:val="21"/>
                      <w:szCs w:val="21"/>
                      <w:lang w:eastAsia="zh-CN"/>
                    </w:rPr>
                    <w:t>外售给其他公司回用</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废油漆桶在危废间暂存，由厂家回收；</w:t>
                  </w:r>
                  <w:r>
                    <w:rPr>
                      <w:rFonts w:hint="default" w:ascii="Times New Roman" w:hAnsi="Times New Roman" w:cs="Times New Roman"/>
                      <w:sz w:val="21"/>
                      <w:szCs w:val="21"/>
                      <w:lang w:eastAsia="zh-CN"/>
                    </w:rPr>
                    <w:t>危险废物有废活性炭、</w:t>
                  </w:r>
                  <w:r>
                    <w:rPr>
                      <w:rFonts w:hint="eastAsia" w:ascii="Times New Roman" w:hAnsi="Times New Roman" w:cs="Times New Roman"/>
                      <w:sz w:val="21"/>
                      <w:szCs w:val="21"/>
                      <w:lang w:eastAsia="zh-CN"/>
                    </w:rPr>
                    <w:t>废过滤棉</w:t>
                  </w:r>
                  <w:r>
                    <w:rPr>
                      <w:rFonts w:hint="default" w:ascii="Times New Roman" w:hAnsi="Times New Roman" w:cs="Times New Roman"/>
                      <w:sz w:val="21"/>
                      <w:szCs w:val="21"/>
                      <w:lang w:eastAsia="zh-CN"/>
                    </w:rPr>
                    <w:t>，收集后暂存于危废库中，委托有资质单位处置。</w:t>
                  </w:r>
                  <w:r>
                    <w:rPr>
                      <w:rFonts w:hint="default" w:ascii="Times New Roman" w:hAnsi="Times New Roman" w:cs="Times New Roman"/>
                      <w:sz w:val="21"/>
                      <w:szCs w:val="21"/>
                    </w:rPr>
                    <w:t>生活垃圾收集后由环卫部</w:t>
                  </w:r>
                  <w:r>
                    <w:rPr>
                      <w:sz w:val="21"/>
                      <w:szCs w:val="21"/>
                    </w:rPr>
                    <w:t>门</w:t>
                  </w:r>
                  <w:r>
                    <w:rPr>
                      <w:rFonts w:hint="eastAsia"/>
                      <w:sz w:val="21"/>
                      <w:szCs w:val="21"/>
                      <w:lang w:eastAsia="zh-CN"/>
                    </w:rPr>
                    <w:t>统一</w:t>
                  </w:r>
                  <w:r>
                    <w:rPr>
                      <w:sz w:val="21"/>
                      <w:szCs w:val="21"/>
                    </w:rPr>
                    <w:t>清运。</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sz w:val="21"/>
                      <w:szCs w:val="21"/>
                      <w:lang w:eastAsia="zh-CN"/>
                    </w:rPr>
                    <w:t>项目产生的固废主要包括一般固废、危险废物及生活垃圾</w:t>
                  </w:r>
                  <w:r>
                    <w:rPr>
                      <w:rFonts w:hint="eastAsia"/>
                      <w:sz w:val="21"/>
                      <w:szCs w:val="21"/>
                      <w:lang w:eastAsia="zh-CN"/>
                    </w:rPr>
                    <w:t>。</w:t>
                  </w:r>
                  <w:r>
                    <w:rPr>
                      <w:rFonts w:hint="default" w:ascii="Times New Roman" w:hAnsi="Times New Roman" w:cs="Times New Roman"/>
                      <w:sz w:val="21"/>
                      <w:szCs w:val="21"/>
                      <w:lang w:eastAsia="zh-CN"/>
                    </w:rPr>
                    <w:t>一般固废有</w:t>
                  </w:r>
                  <w:r>
                    <w:rPr>
                      <w:rFonts w:hint="eastAsia" w:ascii="Times New Roman" w:hAnsi="Times New Roman" w:cs="Times New Roman"/>
                      <w:sz w:val="21"/>
                      <w:szCs w:val="21"/>
                      <w:lang w:val="en-US" w:eastAsia="zh-CN"/>
                    </w:rPr>
                    <w:t>废</w:t>
                  </w:r>
                  <w:r>
                    <w:rPr>
                      <w:rFonts w:hint="default" w:ascii="Times New Roman" w:hAnsi="Times New Roman" w:cs="Times New Roman"/>
                      <w:sz w:val="21"/>
                      <w:szCs w:val="21"/>
                      <w:lang w:val="en-US" w:eastAsia="zh-CN"/>
                    </w:rPr>
                    <w:t>边角料</w:t>
                  </w:r>
                  <w:r>
                    <w:rPr>
                      <w:rFonts w:hint="eastAsia" w:ascii="Times New Roman" w:hAnsi="Times New Roman" w:cs="Times New Roman"/>
                      <w:sz w:val="21"/>
                      <w:szCs w:val="21"/>
                      <w:lang w:val="en-US" w:eastAsia="zh-CN"/>
                    </w:rPr>
                    <w:t>、废气收集粉尘</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集中</w:t>
                  </w:r>
                  <w:r>
                    <w:rPr>
                      <w:rFonts w:hint="default" w:ascii="Times New Roman" w:hAnsi="Times New Roman" w:cs="Times New Roman"/>
                      <w:sz w:val="21"/>
                      <w:szCs w:val="21"/>
                      <w:lang w:eastAsia="zh-CN"/>
                    </w:rPr>
                    <w:t>收集后</w:t>
                  </w:r>
                  <w:r>
                    <w:rPr>
                      <w:rFonts w:hint="eastAsia" w:ascii="Times New Roman" w:hAnsi="Times New Roman" w:cs="Times New Roman"/>
                      <w:sz w:val="21"/>
                      <w:szCs w:val="21"/>
                      <w:lang w:eastAsia="zh-CN"/>
                    </w:rPr>
                    <w:t>外售给其他公司回用</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废油漆桶在危废间暂存，由厂家回收；</w:t>
                  </w:r>
                  <w:r>
                    <w:rPr>
                      <w:rFonts w:hint="default" w:ascii="Times New Roman" w:hAnsi="Times New Roman" w:cs="Times New Roman"/>
                      <w:sz w:val="21"/>
                      <w:szCs w:val="21"/>
                      <w:lang w:eastAsia="zh-CN"/>
                    </w:rPr>
                    <w:t>危险废物有废活性炭、</w:t>
                  </w:r>
                  <w:r>
                    <w:rPr>
                      <w:rFonts w:hint="eastAsia" w:ascii="Times New Roman" w:hAnsi="Times New Roman" w:cs="Times New Roman"/>
                      <w:sz w:val="21"/>
                      <w:szCs w:val="21"/>
                      <w:lang w:eastAsia="zh-CN"/>
                    </w:rPr>
                    <w:t>废过滤棉</w:t>
                  </w:r>
                  <w:r>
                    <w:rPr>
                      <w:rFonts w:hint="default" w:ascii="Times New Roman" w:hAnsi="Times New Roman" w:cs="Times New Roman"/>
                      <w:sz w:val="21"/>
                      <w:szCs w:val="21"/>
                      <w:lang w:eastAsia="zh-CN"/>
                    </w:rPr>
                    <w:t>，收集后暂存于危废库中，委托有资质单位处置。</w:t>
                  </w:r>
                  <w:r>
                    <w:rPr>
                      <w:rFonts w:hint="default" w:ascii="Times New Roman" w:hAnsi="Times New Roman" w:cs="Times New Roman"/>
                      <w:sz w:val="21"/>
                      <w:szCs w:val="21"/>
                    </w:rPr>
                    <w:t>生活垃圾收集后由环卫部</w:t>
                  </w:r>
                  <w:r>
                    <w:rPr>
                      <w:sz w:val="21"/>
                      <w:szCs w:val="21"/>
                    </w:rPr>
                    <w:t>门</w:t>
                  </w:r>
                  <w:r>
                    <w:rPr>
                      <w:rFonts w:hint="eastAsia"/>
                      <w:sz w:val="21"/>
                      <w:szCs w:val="21"/>
                      <w:lang w:eastAsia="zh-CN"/>
                    </w:rPr>
                    <w:t>统一</w:t>
                  </w:r>
                  <w:r>
                    <w:rPr>
                      <w:sz w:val="21"/>
                      <w:szCs w:val="21"/>
                    </w:rPr>
                    <w:t>清运。</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112"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w:t>
                  </w: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lang w:eastAsia="zh-CN"/>
                    </w:rPr>
                    <w:t>变化</w:t>
                  </w:r>
                  <w:r>
                    <w:rPr>
                      <w:rFonts w:hint="eastAsia" w:ascii="Times New Roman" w:hAnsi="Times New Roman" w:eastAsia="宋体" w:cs="Times New Roman"/>
                      <w:sz w:val="21"/>
                      <w:szCs w:val="21"/>
                      <w:vertAlign w:val="baseline"/>
                      <w:lang w:eastAsia="zh-CN"/>
                    </w:rPr>
                    <w:t>。</w:t>
                  </w:r>
                </w:p>
              </w:tc>
              <w:tc>
                <w:tcPr>
                  <w:tcW w:w="208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事故废水暂存能力或拦截设施</w:t>
                  </w: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lang w:eastAsia="zh-CN"/>
                    </w:rPr>
                    <w:t>变化</w:t>
                  </w:r>
                  <w:r>
                    <w:rPr>
                      <w:rFonts w:hint="eastAsia" w:ascii="Times New Roman" w:hAnsi="Times New Roman" w:eastAsia="宋体" w:cs="Times New Roman"/>
                      <w:sz w:val="21"/>
                      <w:szCs w:val="21"/>
                      <w:vertAlign w:val="baseline"/>
                      <w:lang w:eastAsia="zh-CN"/>
                    </w:rPr>
                    <w:t>。</w:t>
                  </w:r>
                </w:p>
              </w:tc>
              <w:tc>
                <w:tcPr>
                  <w:tcW w:w="192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bCs/>
                <w:sz w:val="24"/>
                <w:szCs w:val="24"/>
                <w:lang w:val="en-US" w:eastAsia="zh-CN"/>
              </w:rPr>
            </w:pPr>
            <w:r>
              <w:rPr>
                <w:rFonts w:hint="eastAsia"/>
                <w:b w:val="0"/>
                <w:bCs w:val="0"/>
                <w:sz w:val="24"/>
                <w:szCs w:val="24"/>
                <w:lang w:val="en-US" w:eastAsia="zh-CN"/>
              </w:rPr>
              <w:t>对照中华人民共和国生态环境部关于印发《污染影响类建设项目重大变动清单（试行）》的通知（</w:t>
            </w:r>
            <w:r>
              <w:rPr>
                <w:rFonts w:hint="default" w:ascii="Times New Roman" w:hAnsi="Times New Roman" w:cs="Times New Roman"/>
                <w:b w:val="0"/>
                <w:bCs w:val="0"/>
                <w:sz w:val="24"/>
                <w:szCs w:val="24"/>
                <w:lang w:val="en-US" w:eastAsia="zh-CN"/>
              </w:rPr>
              <w:t>环办环评函[2020]688</w:t>
            </w:r>
            <w:r>
              <w:rPr>
                <w:rFonts w:hint="default" w:ascii="Times New Roman" w:hAnsi="Times New Roman" w:eastAsia="宋体" w:cs="Times New Roman"/>
                <w:sz w:val="24"/>
                <w:szCs w:val="24"/>
                <w:lang w:eastAsia="zh-CN"/>
              </w:rPr>
              <w:t>号</w:t>
            </w:r>
            <w:r>
              <w:rPr>
                <w:rFonts w:hint="eastAsia"/>
                <w:b w:val="0"/>
                <w:bCs w:val="0"/>
                <w:sz w:val="24"/>
                <w:szCs w:val="24"/>
                <w:lang w:val="en-US" w:eastAsia="zh-CN"/>
              </w:rPr>
              <w:t>），本项目无重大变化。</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bCs/>
                <w:sz w:val="24"/>
                <w:szCs w:val="24"/>
                <w:lang w:val="en-US" w:eastAsia="zh-CN"/>
              </w:rPr>
            </w:pPr>
            <w:r>
              <w:rPr>
                <w:rFonts w:hint="eastAsia"/>
                <w:b/>
                <w:bCs/>
                <w:sz w:val="24"/>
                <w:szCs w:val="24"/>
                <w:lang w:val="en-US" w:eastAsia="zh-CN"/>
              </w:rPr>
              <w:t>四、</w:t>
            </w:r>
            <w:r>
              <w:rPr>
                <w:rFonts w:hint="default"/>
                <w:b/>
                <w:bCs/>
                <w:sz w:val="24"/>
                <w:szCs w:val="24"/>
                <w:lang w:val="en-US" w:eastAsia="zh-CN"/>
              </w:rPr>
              <w:t>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w:t>
            </w:r>
            <w:r>
              <w:rPr>
                <w:rFonts w:hint="eastAsia" w:ascii="Times New Roman" w:hAnsi="Times New Roman" w:cs="Times New Roman"/>
                <w:sz w:val="24"/>
                <w:szCs w:val="24"/>
                <w:lang w:val="en-US" w:eastAsia="zh-CN"/>
              </w:rPr>
              <w:t>及能源</w:t>
            </w:r>
            <w:r>
              <w:rPr>
                <w:rFonts w:hint="default" w:ascii="Times New Roman" w:hAnsi="Times New Roman" w:cs="Times New Roman"/>
                <w:sz w:val="24"/>
                <w:szCs w:val="24"/>
                <w:lang w:val="en-US" w:eastAsia="zh-CN"/>
              </w:rPr>
              <w:t>消耗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项目</w:t>
            </w:r>
            <w:r>
              <w:rPr>
                <w:rFonts w:hint="eastAsia" w:ascii="Times New Roman" w:hAnsi="Times New Roman" w:cs="Times New Roman"/>
                <w:b/>
                <w:bCs/>
                <w:sz w:val="21"/>
                <w:szCs w:val="21"/>
                <w:lang w:val="en-US" w:eastAsia="zh-CN"/>
              </w:rPr>
              <w:t>主要</w:t>
            </w:r>
            <w:r>
              <w:rPr>
                <w:rFonts w:hint="default" w:ascii="Times New Roman" w:hAnsi="Times New Roman" w:cs="Times New Roman"/>
                <w:b/>
                <w:bCs/>
                <w:sz w:val="21"/>
                <w:szCs w:val="21"/>
                <w:lang w:val="en-US" w:eastAsia="zh-CN"/>
              </w:rPr>
              <w:t>原辅材料</w:t>
            </w:r>
            <w:r>
              <w:rPr>
                <w:rFonts w:hint="eastAsia" w:ascii="Times New Roman" w:hAnsi="Times New Roman" w:cs="Times New Roman"/>
                <w:b/>
                <w:bCs/>
                <w:sz w:val="21"/>
                <w:szCs w:val="21"/>
                <w:lang w:val="en-US" w:eastAsia="zh-CN"/>
              </w:rPr>
              <w:t>、能源</w:t>
            </w:r>
            <w:r>
              <w:rPr>
                <w:rFonts w:hint="default" w:ascii="Times New Roman" w:hAnsi="Times New Roman" w:cs="Times New Roman"/>
                <w:b/>
                <w:bCs/>
                <w:sz w:val="21"/>
                <w:szCs w:val="21"/>
                <w:lang w:val="en-US" w:eastAsia="zh-CN"/>
              </w:rPr>
              <w:t>及</w:t>
            </w:r>
            <w:r>
              <w:rPr>
                <w:rFonts w:hint="eastAsia" w:ascii="Times New Roman" w:hAnsi="Times New Roman" w:cs="Times New Roman"/>
                <w:b/>
                <w:bCs/>
                <w:sz w:val="21"/>
                <w:szCs w:val="21"/>
                <w:lang w:val="en-US" w:eastAsia="zh-CN"/>
              </w:rPr>
              <w:t>其用量一览表</w:t>
            </w:r>
          </w:p>
          <w:tbl>
            <w:tblPr>
              <w:tblStyle w:val="12"/>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1"/>
              <w:gridCol w:w="1381"/>
              <w:gridCol w:w="1381"/>
              <w:gridCol w:w="1381"/>
              <w:gridCol w:w="1381"/>
              <w:gridCol w:w="13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12" w:space="0"/>
                    <w:left w:val="single" w:color="auto" w:sz="0"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33" w:type="pct"/>
                  <w:tcBorders>
                    <w:top w:val="single" w:color="auto" w:sz="12" w:space="0"/>
                    <w:left w:val="single" w:color="auto" w:sz="4" w:space="0"/>
                    <w:bottom w:val="single" w:color="auto" w:sz="4" w:space="0"/>
                    <w:right w:val="single" w:color="auto" w:sz="4" w:space="0"/>
                  </w:tcBorders>
                  <w:noWrap w:val="0"/>
                  <w:vAlign w:val="center"/>
                </w:tcPr>
                <w:p>
                  <w:pPr>
                    <w:pStyle w:val="19"/>
                    <w:widowControl w:val="0"/>
                    <w:adjustRightInd w:val="0"/>
                    <w:snapToGrid w:val="0"/>
                    <w:spacing w:before="0" w:after="0"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83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规格型号</w:t>
                  </w:r>
                </w:p>
              </w:tc>
              <w:tc>
                <w:tcPr>
                  <w:tcW w:w="83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83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w:t>
                  </w:r>
                  <w:r>
                    <w:rPr>
                      <w:rFonts w:hint="eastAsia" w:ascii="Times New Roman" w:hAnsi="Times New Roman" w:eastAsia="宋体" w:cs="Times New Roman"/>
                      <w:sz w:val="21"/>
                      <w:szCs w:val="21"/>
                      <w:lang w:eastAsia="zh-CN"/>
                    </w:rPr>
                    <w:t>用</w:t>
                  </w:r>
                  <w:r>
                    <w:rPr>
                      <w:rFonts w:hint="default" w:ascii="Times New Roman" w:hAnsi="Times New Roman" w:eastAsia="宋体" w:cs="Times New Roman"/>
                      <w:sz w:val="21"/>
                      <w:szCs w:val="21"/>
                      <w:lang w:eastAsia="zh-CN"/>
                    </w:rPr>
                    <w:t>量</w:t>
                  </w:r>
                </w:p>
              </w:tc>
              <w:tc>
                <w:tcPr>
                  <w:tcW w:w="834" w:type="pc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eastAsia" w:ascii="Times New Roman" w:hAnsi="Times New Roman" w:eastAsia="宋体" w:cs="Times New Roman"/>
                      <w:color w:val="000000" w:themeColor="text1"/>
                      <w:sz w:val="21"/>
                      <w:szCs w:val="21"/>
                      <w:lang w:eastAsia="zh-CN"/>
                      <w14:textFill>
                        <w14:solidFill>
                          <w14:schemeClr w14:val="tx1"/>
                        </w14:solidFill>
                      </w14:textFill>
                    </w:rPr>
                    <w:t>用</w:t>
                  </w:r>
                  <w:r>
                    <w:rPr>
                      <w:rFonts w:hint="default" w:ascii="Times New Roman" w:hAnsi="Times New Roman" w:eastAsia="宋体" w:cs="Times New Roman"/>
                      <w:color w:val="000000" w:themeColor="text1"/>
                      <w:sz w:val="21"/>
                      <w:szCs w:val="21"/>
                      <w14:textFill>
                        <w14:solidFill>
                          <w14:schemeClr w14:val="tx1"/>
                        </w14:solidFill>
                      </w14:textFill>
                    </w:rPr>
                    <w:t>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szCs w:val="21"/>
                      <w:lang w:val="en-US" w:eastAsia="zh-CN"/>
                    </w:rPr>
                    <w:t>钢材</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板材槽钢</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szCs w:val="21"/>
                      <w:lang w:val="en-US" w:eastAsia="zh-CN"/>
                    </w:rPr>
                    <w:t>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1200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车轴</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13T/1840</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color w:val="auto"/>
                      <w:lang w:val="en-US" w:eastAsia="zh-CN"/>
                    </w:rPr>
                    <w:t>根</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1800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auto"/>
                      <w:szCs w:val="21"/>
                      <w:lang w:val="en-US" w:eastAsia="zh-CN"/>
                    </w:rPr>
                    <w:t>轮胎</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12R225</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color w:val="auto"/>
                      <w:lang w:val="en-US" w:eastAsia="zh-CN"/>
                    </w:rPr>
                    <w:t>条</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3600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bidi="ar-SA"/>
                    </w:rPr>
                  </w:pPr>
                  <w:r>
                    <w:rPr>
                      <w:rFonts w:hint="eastAsia" w:ascii="Times New Roman" w:hAnsi="Times New Roman" w:eastAsia="宋体" w:cs="Times New Roman"/>
                      <w:color w:val="auto"/>
                      <w:szCs w:val="21"/>
                      <w:lang w:val="en-US" w:eastAsia="zh-CN"/>
                    </w:rPr>
                    <w:t>油缸</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200-6500</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eastAsia"/>
                      <w:color w:val="auto"/>
                      <w:lang w:val="en-US" w:eastAsia="zh-CN"/>
                    </w:rPr>
                    <w:t>支</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50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板簧</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90*130*10</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color w:val="auto"/>
                      <w:lang w:val="en-US" w:eastAsia="zh-CN"/>
                    </w:rPr>
                    <w:t>支</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1800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支腿</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28吨单动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Cs w:val="21"/>
                      <w:lang w:val="en-US" w:eastAsia="zh-CN"/>
                    </w:rPr>
                    <w:t>对</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300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bidi="ar-SA"/>
                    </w:rPr>
                  </w:pPr>
                  <w:r>
                    <w:rPr>
                      <w:rFonts w:hint="eastAsia" w:ascii="Times New Roman" w:hAnsi="Times New Roman" w:eastAsia="宋体" w:cs="Times New Roman"/>
                      <w:color w:val="auto"/>
                      <w:szCs w:val="21"/>
                      <w:lang w:val="en-US" w:eastAsia="zh-CN"/>
                    </w:rPr>
                    <w:t>水性漆</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16kg/桶</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eastAsia="宋体"/>
                      <w:color w:val="auto"/>
                      <w:lang w:val="en-US" w:eastAsia="zh-CN"/>
                    </w:rPr>
                    <w:t>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8</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bidi="ar-SA"/>
                    </w:rPr>
                  </w:pPr>
                  <w:r>
                    <w:rPr>
                      <w:rFonts w:hint="eastAsia" w:ascii="Times New Roman" w:hAnsi="Times New Roman" w:eastAsia="宋体" w:cs="Times New Roman"/>
                      <w:color w:val="auto"/>
                      <w:szCs w:val="21"/>
                      <w:lang w:val="en-US" w:eastAsia="zh-CN"/>
                    </w:rPr>
                    <w:t>钢砂</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eastAsia="宋体"/>
                      <w:color w:val="auto"/>
                      <w:lang w:val="en-US" w:eastAsia="zh-CN"/>
                    </w:rPr>
                    <w:t>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3</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0"/>
                      <w:sz w:val="21"/>
                      <w:szCs w:val="21"/>
                      <w:lang w:val="en-US" w:eastAsia="zh-CN" w:bidi="ar-SA"/>
                    </w:rPr>
                  </w:pPr>
                  <w:r>
                    <w:rPr>
                      <w:rFonts w:hint="eastAsia" w:ascii="Times New Roman" w:hAnsi="Times New Roman" w:eastAsia="宋体" w:cs="Times New Roman"/>
                      <w:color w:val="auto"/>
                      <w:szCs w:val="21"/>
                      <w:lang w:val="en-US" w:eastAsia="zh-CN"/>
                    </w:rPr>
                    <w:t>焊丝</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eastAsia="宋体"/>
                      <w:color w:val="auto"/>
                      <w:lang w:val="en-US" w:eastAsia="zh-CN"/>
                    </w:rPr>
                    <w:t>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Cs w:val="21"/>
                      <w:lang w:val="en-US" w:eastAsia="zh-CN"/>
                    </w:rPr>
                    <w:t>3</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3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水</w:t>
                  </w:r>
                </w:p>
              </w:tc>
              <w:tc>
                <w:tcPr>
                  <w:tcW w:w="8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仿宋" w:cs="Times New Roman"/>
                      <w:sz w:val="24"/>
                      <w:szCs w:val="24"/>
                    </w:rPr>
                    <w:t>m³</w:t>
                  </w:r>
                  <w:r>
                    <w:rPr>
                      <w:rFonts w:hint="default" w:ascii="Times New Roman" w:hAnsi="Times New Roman" w:cs="Times New Roman"/>
                      <w:sz w:val="24"/>
                    </w:rPr>
                    <w:t>/a</w:t>
                  </w: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4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630</w:t>
                  </w:r>
                </w:p>
              </w:tc>
              <w:tc>
                <w:tcPr>
                  <w:tcW w:w="1383" w:type="dxa"/>
                  <w:tcBorders>
                    <w:top w:val="single" w:color="auto" w:sz="4" w:space="0"/>
                    <w:left w:val="single" w:color="auto" w:sz="4" w:space="0"/>
                    <w:bottom w:val="single" w:color="auto" w:sz="4" w:space="0"/>
                    <w:right w:val="single" w:color="auto" w:sz="12" w:space="0"/>
                  </w:tcBorders>
                  <w:noWrap w:val="0"/>
                  <w:vAlign w:val="center"/>
                </w:tcPr>
                <w:p>
                  <w:pPr>
                    <w:widowControl/>
                    <w:spacing w:before="100" w:beforeAutospacing="1" w:after="100" w:afterAutospacing="1" w:line="4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68" w:hRule="atLeast"/>
                <w:jc w:val="center"/>
              </w:trPr>
              <w:tc>
                <w:tcPr>
                  <w:tcW w:w="833" w:type="pct"/>
                  <w:tcBorders>
                    <w:top w:val="single" w:color="auto" w:sz="4" w:space="0"/>
                    <w:left w:val="single" w:color="auto" w:sz="4" w:space="0"/>
                    <w:bottom w:val="single" w:color="auto" w:sz="12"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833"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spacing w:line="36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电</w:t>
                  </w:r>
                </w:p>
              </w:tc>
              <w:tc>
                <w:tcPr>
                  <w:tcW w:w="833" w:type="pct"/>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833" w:type="pct"/>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kwh/a</w:t>
                  </w:r>
                </w:p>
              </w:tc>
              <w:tc>
                <w:tcPr>
                  <w:tcW w:w="833" w:type="pct"/>
                  <w:tcBorders>
                    <w:top w:val="single" w:color="auto" w:sz="4" w:space="0"/>
                    <w:left w:val="single" w:color="auto" w:sz="4" w:space="0"/>
                    <w:bottom w:val="single" w:color="auto" w:sz="12" w:space="0"/>
                    <w:right w:val="single" w:color="auto" w:sz="4" w:space="0"/>
                  </w:tcBorders>
                  <w:noWrap w:val="0"/>
                  <w:vAlign w:val="center"/>
                </w:tcPr>
                <w:p>
                  <w:pPr>
                    <w:widowControl/>
                    <w:spacing w:before="100" w:beforeAutospacing="1" w:after="100" w:afterAutospacing="1" w:line="40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200000</w:t>
                  </w:r>
                </w:p>
              </w:tc>
              <w:tc>
                <w:tcPr>
                  <w:tcW w:w="1383" w:type="dxa"/>
                  <w:tcBorders>
                    <w:top w:val="single" w:color="auto" w:sz="4" w:space="0"/>
                    <w:left w:val="single" w:color="auto" w:sz="4" w:space="0"/>
                    <w:bottom w:val="single" w:color="auto" w:sz="12" w:space="0"/>
                    <w:right w:val="single" w:color="auto" w:sz="12" w:space="0"/>
                  </w:tcBorders>
                  <w:noWrap w:val="0"/>
                  <w:vAlign w:val="center"/>
                </w:tcPr>
                <w:p>
                  <w:pPr>
                    <w:widowControl/>
                    <w:spacing w:before="100" w:beforeAutospacing="1" w:after="100" w:afterAutospacing="1" w:line="4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150000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83"/>
              <w:gridCol w:w="2168"/>
              <w:gridCol w:w="2818"/>
              <w:gridCol w:w="1313"/>
              <w:gridCol w:w="13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49" w:hRule="exact"/>
                <w:jc w:val="center"/>
              </w:trPr>
              <w:tc>
                <w:tcPr>
                  <w:tcW w:w="411" w:type="pct"/>
                  <w:tcBorders>
                    <w:left w:val="single" w:color="auto" w:sz="0"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305"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1696"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790"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w:t>
                  </w:r>
                </w:p>
              </w:tc>
              <w:tc>
                <w:tcPr>
                  <w:tcW w:w="795" w:type="pct"/>
                  <w:tcBorders>
                    <w:left w:val="single" w:color="000000" w:sz="4" w:space="0"/>
                    <w:bottom w:val="single" w:color="000000" w:sz="4" w:space="0"/>
                    <w:right w:val="single" w:color="000000" w:sz="12" w:space="0"/>
                  </w:tcBorders>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bCs/>
                      <w:color w:val="auto"/>
                      <w:szCs w:val="21"/>
                      <w:lang w:val="en-US" w:eastAsia="zh-CN"/>
                    </w:rPr>
                    <w:t>液压剪切板</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QC12Y-8X3200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液压折弯机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WC67Y-100-3200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带锯床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CD4028</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四柱万能液压机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auto"/>
                      <w:szCs w:val="21"/>
                      <w:lang w:val="en-US" w:eastAsia="zh-CN"/>
                    </w:rPr>
                    <w:t>YT32-500D</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弹簧压力桩</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液压冲床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auto"/>
                      <w:szCs w:val="21"/>
                      <w:lang w:val="en-US" w:eastAsia="zh-CN"/>
                    </w:rPr>
                    <w:t>LSG160-400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等离子切割机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auto"/>
                      <w:szCs w:val="21"/>
                      <w:lang w:val="en-US" w:eastAsia="zh-CN"/>
                    </w:rPr>
                    <w:t>HFD5600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1</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bCs/>
                      <w:color w:val="auto"/>
                      <w:szCs w:val="21"/>
                      <w:lang w:val="en-US" w:eastAsia="zh-CN"/>
                    </w:rPr>
                    <w:t>仿形切割机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CG2-150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2</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bCs/>
                      <w:color w:val="auto"/>
                      <w:szCs w:val="21"/>
                      <w:lang w:val="en-US" w:eastAsia="zh-CN"/>
                    </w:rPr>
                    <w:t>切割机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auto"/>
                      <w:szCs w:val="21"/>
                      <w:lang w:val="en-US" w:eastAsia="zh-CN"/>
                    </w:rPr>
                    <w:t>J3G6-400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6</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bCs/>
                      <w:color w:val="auto"/>
                      <w:szCs w:val="21"/>
                      <w:lang w:val="en-US" w:eastAsia="zh-CN"/>
                    </w:rPr>
                    <w:t>叉车</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71</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20</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Theme="minorEastAsia"/>
                      <w:bCs/>
                      <w:color w:val="000000" w:themeColor="text1"/>
                      <w:szCs w:val="21"/>
                      <w:lang w:eastAsia="zh-CN"/>
                      <w14:textFill>
                        <w14:solidFill>
                          <w14:schemeClr w14:val="tx1"/>
                        </w14:solidFill>
                      </w14:textFill>
                    </w:rPr>
                  </w:pPr>
                  <w:r>
                    <w:rPr>
                      <w:rFonts w:hint="eastAsia"/>
                      <w:bCs/>
                      <w:color w:val="auto"/>
                      <w:szCs w:val="21"/>
                      <w:lang w:val="en-US" w:eastAsia="zh-CN"/>
                    </w:rPr>
                    <w:t>桥式起重机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51</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20</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CO</w:t>
                  </w:r>
                  <w:r>
                    <w:rPr>
                      <w:rFonts w:hint="eastAsia"/>
                      <w:bCs/>
                      <w:color w:val="auto"/>
                      <w:szCs w:val="21"/>
                      <w:vertAlign w:val="subscript"/>
                      <w:lang w:val="en-US" w:eastAsia="zh-CN"/>
                    </w:rPr>
                    <w:t>2</w:t>
                  </w:r>
                  <w:r>
                    <w:rPr>
                      <w:rFonts w:hint="eastAsia"/>
                      <w:bCs/>
                      <w:color w:val="auto"/>
                      <w:szCs w:val="21"/>
                      <w:lang w:val="en-US" w:eastAsia="zh-CN"/>
                    </w:rPr>
                    <w:t>气体保护焊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NBC-315</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15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CO</w:t>
                  </w:r>
                  <w:r>
                    <w:rPr>
                      <w:rFonts w:hint="eastAsia"/>
                      <w:bCs/>
                      <w:color w:val="auto"/>
                      <w:szCs w:val="21"/>
                      <w:vertAlign w:val="subscript"/>
                      <w:lang w:val="en-US" w:eastAsia="zh-CN"/>
                    </w:rPr>
                    <w:t>2</w:t>
                  </w:r>
                  <w:r>
                    <w:rPr>
                      <w:rFonts w:hint="eastAsia"/>
                      <w:bCs/>
                      <w:color w:val="auto"/>
                      <w:szCs w:val="21"/>
                      <w:lang w:val="en-US" w:eastAsia="zh-CN"/>
                    </w:rPr>
                    <w:t>气体保护焊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NBC-350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15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交流弧焊机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BX6-330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喷砂装置</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1</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喷漆装置</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1</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Times New Roman" w:hAnsi="Times New Roman" w:eastAsia="宋体"/>
                      <w:color w:val="000000" w:themeColor="text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气动扳手</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LB-999</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25</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磁座钻</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JC23B</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20</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砂轮机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SST-200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20</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自动摇臂钻床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ZQ3040X10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20</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130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imes New Roman" w:hAnsi="Times New Roman" w:eastAsia="宋体"/>
                      <w:color w:val="auto"/>
                    </w:rPr>
                  </w:pPr>
                  <w:r>
                    <w:rPr>
                      <w:rFonts w:hint="eastAsia"/>
                      <w:color w:val="auto"/>
                      <w:szCs w:val="21"/>
                      <w:lang w:val="en-US" w:eastAsia="zh-CN"/>
                    </w:rPr>
                    <w:t>干式喷漆盒+活性炭吸附箱</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1</w:t>
                  </w:r>
                </w:p>
              </w:tc>
              <w:tc>
                <w:tcPr>
                  <w:tcW w:w="1321" w:type="dxa"/>
                  <w:tcBorders>
                    <w:top w:val="single" w:color="000000" w:sz="4" w:space="0"/>
                    <w:left w:val="single" w:color="000000" w:sz="4" w:space="0"/>
                    <w:bottom w:val="single" w:color="000000" w:sz="4" w:space="0"/>
                    <w:right w:val="single" w:color="000000" w:sz="12" w:space="0"/>
                  </w:tcBorders>
                  <w:noWrap w:val="0"/>
                  <w:vAlign w:val="center"/>
                </w:tcPr>
                <w:p>
                  <w:pPr>
                    <w:jc w:val="center"/>
                    <w:rPr>
                      <w:rFonts w:hint="eastAsia" w:ascii="Times New Roman" w:hAnsi="Times New Roman" w:eastAsia="宋体"/>
                      <w:color w:val="000000" w:themeColor="text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7" w:hRule="exact"/>
                <w:jc w:val="center"/>
              </w:trPr>
              <w:tc>
                <w:tcPr>
                  <w:tcW w:w="411" w:type="pct"/>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1305" w:type="pct"/>
                  <w:tcBorders>
                    <w:top w:val="single" w:color="000000" w:sz="4" w:space="0"/>
                    <w:left w:val="single" w:color="000000" w:sz="4" w:space="0"/>
                    <w:bottom w:val="single" w:color="000000" w:sz="12" w:space="0"/>
                    <w:right w:val="single" w:color="000000" w:sz="4" w:space="0"/>
                  </w:tcBorders>
                  <w:noWrap w:val="0"/>
                  <w:vAlign w:val="center"/>
                </w:tcPr>
                <w:p>
                  <w:pPr>
                    <w:jc w:val="center"/>
                    <w:rPr>
                      <w:rFonts w:hint="eastAsia" w:ascii="Times New Roman" w:hAnsi="Times New Roman" w:eastAsia="宋体"/>
                      <w:color w:val="auto"/>
                    </w:rPr>
                  </w:pPr>
                  <w:r>
                    <w:rPr>
                      <w:rFonts w:hint="eastAsia"/>
                      <w:bCs/>
                      <w:color w:val="auto"/>
                      <w:szCs w:val="21"/>
                      <w:lang w:val="en-US" w:eastAsia="zh-CN"/>
                    </w:rPr>
                    <w:t>布袋除尘器</w:t>
                  </w:r>
                </w:p>
              </w:tc>
              <w:tc>
                <w:tcPr>
                  <w:tcW w:w="1696" w:type="pct"/>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w:t>
                  </w:r>
                </w:p>
              </w:tc>
              <w:tc>
                <w:tcPr>
                  <w:tcW w:w="790" w:type="pct"/>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color w:val="auto"/>
                    </w:rPr>
                  </w:pPr>
                  <w:r>
                    <w:rPr>
                      <w:rFonts w:hint="default" w:ascii="Times New Roman" w:hAnsi="Times New Roman" w:cs="Times New Roman"/>
                      <w:bCs/>
                      <w:color w:val="auto"/>
                      <w:szCs w:val="21"/>
                      <w:lang w:val="en-US" w:eastAsia="zh-CN"/>
                    </w:rPr>
                    <w:t>2</w:t>
                  </w:r>
                </w:p>
              </w:tc>
              <w:tc>
                <w:tcPr>
                  <w:tcW w:w="1321" w:type="dxa"/>
                  <w:tcBorders>
                    <w:top w:val="single" w:color="000000" w:sz="4" w:space="0"/>
                    <w:left w:val="single" w:color="000000" w:sz="4" w:space="0"/>
                    <w:bottom w:val="single" w:color="000000" w:sz="12" w:space="0"/>
                    <w:right w:val="single" w:color="000000" w:sz="12" w:space="0"/>
                  </w:tcBorders>
                  <w:noWrap w:val="0"/>
                  <w:vAlign w:val="center"/>
                </w:tcPr>
                <w:p>
                  <w:pPr>
                    <w:jc w:val="cente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2"/>
              <w:tblW w:w="830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05"/>
              <w:gridCol w:w="2216"/>
              <w:gridCol w:w="2641"/>
              <w:gridCol w:w="2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333"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59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bCs/>
                      <w:color w:val="auto"/>
                      <w:szCs w:val="21"/>
                      <w:lang w:eastAsia="zh-CN"/>
                    </w:rPr>
                    <w:t>环评</w:t>
                  </w:r>
                  <w:r>
                    <w:rPr>
                      <w:rFonts w:hint="default" w:ascii="Times New Roman" w:hAnsi="Times New Roman" w:eastAsia="宋体" w:cs="Times New Roman"/>
                      <w:bCs/>
                      <w:color w:val="auto"/>
                      <w:szCs w:val="21"/>
                    </w:rPr>
                    <w:t>年产量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台</w:t>
                  </w:r>
                  <w:r>
                    <w:rPr>
                      <w:rFonts w:hint="default" w:ascii="Times New Roman" w:hAnsi="Times New Roman" w:eastAsia="宋体" w:cs="Times New Roman"/>
                      <w:bCs/>
                      <w:color w:val="auto"/>
                      <w:kern w:val="0"/>
                      <w:sz w:val="21"/>
                      <w:szCs w:val="21"/>
                      <w:lang w:val="en-US" w:eastAsia="zh-CN"/>
                    </w:rPr>
                    <w:t>/年）</w:t>
                  </w:r>
                </w:p>
              </w:tc>
              <w:tc>
                <w:tcPr>
                  <w:tcW w:w="1590"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实际年产量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台</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cs="Times New Roman"/>
                      <w:lang w:val="en-US" w:eastAsia="zh-CN"/>
                    </w:rPr>
                  </w:pPr>
                  <w:r>
                    <w:rPr>
                      <w:rFonts w:hint="eastAsia" w:ascii="Times New Roman" w:hAnsi="Times New Roman" w:eastAsia="宋体" w:cs="Times New Roman"/>
                      <w:color w:val="auto"/>
                      <w:szCs w:val="21"/>
                      <w:lang w:val="en-US" w:eastAsia="zh-CN"/>
                    </w:rPr>
                    <w:t>仓栅式运输半挂车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cs="Times New Roman"/>
                      <w:lang w:val="en-US" w:eastAsia="zh-CN"/>
                    </w:rPr>
                  </w:pPr>
                  <w:r>
                    <w:rPr>
                      <w:rFonts w:hint="eastAsia" w:ascii="Times New Roman" w:hAnsi="Times New Roman" w:eastAsia="宋体" w:cs="Times New Roman"/>
                      <w:color w:val="auto"/>
                      <w:szCs w:val="21"/>
                      <w:lang w:val="en-US" w:eastAsia="zh-CN"/>
                    </w:rPr>
                    <w:t>150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仓栅式运输半挂车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150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栏板半挂车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150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栏板半挂车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150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自卸半挂车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100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485"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w:t>
                  </w:r>
                </w:p>
              </w:tc>
              <w:tc>
                <w:tcPr>
                  <w:tcW w:w="1333" w:type="pct"/>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低平板半挂车</w:t>
                  </w:r>
                </w:p>
              </w:tc>
              <w:tc>
                <w:tcPr>
                  <w:tcW w:w="2641"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100</w:t>
                  </w:r>
                </w:p>
              </w:tc>
              <w:tc>
                <w:tcPr>
                  <w:tcW w:w="2641" w:type="dxa"/>
                  <w:tcBorders>
                    <w:top w:val="single" w:color="000000" w:sz="4" w:space="0"/>
                    <w:left w:val="single" w:color="000000" w:sz="4" w:space="0"/>
                    <w:bottom w:val="single" w:color="000000" w:sz="4" w:space="0"/>
                    <w:right w:val="single" w:color="000000" w:sz="12" w:space="0"/>
                  </w:tcBorders>
                  <w:noWrap w:val="0"/>
                  <w:vAlign w:val="top"/>
                </w:tcPr>
                <w:p>
                  <w:pPr>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1819" w:type="pct"/>
                  <w:gridSpan w:val="2"/>
                  <w:tcBorders>
                    <w:top w:val="single" w:color="000000" w:sz="4" w:space="0"/>
                    <w:left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合计</w:t>
                  </w:r>
                </w:p>
              </w:tc>
              <w:tc>
                <w:tcPr>
                  <w:tcW w:w="1590" w:type="pct"/>
                  <w:tcBorders>
                    <w:top w:val="single" w:color="000000" w:sz="4" w:space="0"/>
                    <w:left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800</w:t>
                  </w:r>
                </w:p>
              </w:tc>
              <w:tc>
                <w:tcPr>
                  <w:tcW w:w="1590" w:type="pct"/>
                  <w:tcBorders>
                    <w:top w:val="single" w:color="000000" w:sz="4" w:space="0"/>
                    <w:left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640</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4、水平衡</w:t>
            </w:r>
          </w:p>
          <w:p>
            <w:pPr>
              <w:adjustRightInd w:val="0"/>
              <w:snapToGrid w:val="0"/>
              <w:spacing w:line="520" w:lineRule="exact"/>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根据企业提供的资料，本项目自来水用量约为</w:t>
            </w:r>
            <w:r>
              <w:rPr>
                <w:rFonts w:hint="eastAsia" w:ascii="Times New Roman" w:hAnsi="Times New Roman" w:cs="Times New Roman"/>
                <w:color w:val="000000" w:themeColor="text1"/>
                <w:sz w:val="24"/>
                <w:szCs w:val="24"/>
                <w:lang w:val="en-US" w:eastAsia="zh-CN"/>
                <w14:textFill>
                  <w14:solidFill>
                    <w14:schemeClr w14:val="tx1"/>
                  </w14:solidFill>
                </w14:textFill>
              </w:rPr>
              <w:t>450m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eastAsia" w:hAnsi="宋体"/>
                <w:color w:val="000000" w:themeColor="text1"/>
                <w:sz w:val="24"/>
                <w:lang w:eastAsia="zh-CN"/>
                <w14:textFill>
                  <w14:solidFill>
                    <w14:schemeClr w14:val="tx1"/>
                  </w14:solidFill>
                </w14:textFill>
              </w:rPr>
              <w:t>用水主要</w:t>
            </w:r>
            <w:r>
              <w:rPr>
                <w:rFonts w:hint="eastAsia" w:hAnsi="宋体"/>
                <w:color w:val="000000" w:themeColor="text1"/>
                <w:sz w:val="24"/>
                <w14:textFill>
                  <w14:solidFill>
                    <w14:schemeClr w14:val="tx1"/>
                  </w14:solidFill>
                </w14:textFill>
              </w:rPr>
              <w:t>为</w:t>
            </w:r>
            <w:r>
              <w:rPr>
                <w:rFonts w:hint="eastAsia" w:hAnsi="宋体"/>
                <w:color w:val="000000" w:themeColor="text1"/>
                <w:sz w:val="24"/>
                <w:lang w:eastAsia="zh-CN"/>
                <w14:textFill>
                  <w14:solidFill>
                    <w14:schemeClr w14:val="tx1"/>
                  </w14:solidFill>
                </w14:textFill>
              </w:rPr>
              <w:t>职工</w:t>
            </w:r>
            <w:r>
              <w:rPr>
                <w:rFonts w:hint="default" w:ascii="Times New Roman" w:hAnsi="Times New Roman" w:cs="Times New Roman"/>
                <w:color w:val="000000" w:themeColor="text1"/>
                <w:sz w:val="24"/>
                <w:szCs w:val="24"/>
                <w:lang w:eastAsia="zh-CN"/>
                <w14:textFill>
                  <w14:solidFill>
                    <w14:schemeClr w14:val="tx1"/>
                  </w14:solidFill>
                </w14:textFill>
              </w:rPr>
              <w:t>生活</w:t>
            </w:r>
            <w:r>
              <w:rPr>
                <w:rFonts w:hint="eastAsia" w:ascii="Times New Roman" w:hAnsi="Times New Roman" w:cs="Times New Roman"/>
                <w:color w:val="000000" w:themeColor="text1"/>
                <w:sz w:val="24"/>
                <w:szCs w:val="24"/>
                <w:lang w:eastAsia="zh-CN"/>
                <w14:textFill>
                  <w14:solidFill>
                    <w14:schemeClr w14:val="tx1"/>
                  </w14:solidFill>
                </w14:textFill>
              </w:rPr>
              <w:t>用</w:t>
            </w:r>
            <w:r>
              <w:rPr>
                <w:rFonts w:hint="default" w:ascii="Times New Roman" w:hAnsi="Times New Roman" w:cs="Times New Roman"/>
                <w:color w:val="000000" w:themeColor="text1"/>
                <w:sz w:val="24"/>
                <w:szCs w:val="24"/>
                <w:lang w:eastAsia="zh-CN"/>
                <w14:textFill>
                  <w14:solidFill>
                    <w14:schemeClr w14:val="tx1"/>
                  </w14:solidFill>
                </w14:textFill>
              </w:rPr>
              <w:t>水</w:t>
            </w:r>
            <w:r>
              <w:rPr>
                <w:rFonts w:hint="eastAsia" w:ascii="Times New Roman" w:hAnsi="Times New Roman" w:cs="Times New Roman"/>
                <w:color w:val="000000" w:themeColor="text1"/>
                <w:sz w:val="24"/>
                <w:szCs w:val="24"/>
                <w:lang w:eastAsia="zh-CN"/>
                <w14:textFill>
                  <w14:solidFill>
                    <w14:schemeClr w14:val="tx1"/>
                  </w14:solidFill>
                </w14:textFill>
              </w:rPr>
              <w:t>，产生的污水</w:t>
            </w:r>
            <w:r>
              <w:rPr>
                <w:rFonts w:hint="default" w:ascii="Times New Roman" w:hAnsi="Times New Roman" w:eastAsia="宋体" w:cs="Times New Roman"/>
                <w:color w:val="000000" w:themeColor="text1"/>
                <w:sz w:val="24"/>
                <w:szCs w:val="24"/>
                <w:lang w:eastAsia="zh-CN"/>
                <w14:textFill>
                  <w14:solidFill>
                    <w14:schemeClr w14:val="tx1"/>
                  </w14:solidFill>
                </w14:textFill>
              </w:rPr>
              <w:t>经</w:t>
            </w:r>
            <w:r>
              <w:rPr>
                <w:rFonts w:hint="eastAsia" w:ascii="Times New Roman" w:hAnsi="Times New Roman" w:eastAsia="宋体" w:cs="Times New Roman"/>
                <w:color w:val="000000" w:themeColor="text1"/>
                <w:sz w:val="24"/>
                <w:szCs w:val="24"/>
                <w:lang w:eastAsia="zh-CN"/>
                <w14:textFill>
                  <w14:solidFill>
                    <w14:schemeClr w14:val="tx1"/>
                  </w14:solidFill>
                </w14:textFill>
              </w:rPr>
              <w:t>化粪池处理</w:t>
            </w:r>
            <w:r>
              <w:rPr>
                <w:rFonts w:hint="default" w:ascii="Times New Roman" w:hAnsi="Times New Roman" w:eastAsia="宋体" w:cs="Times New Roman"/>
                <w:color w:val="000000" w:themeColor="text1"/>
                <w:sz w:val="24"/>
                <w:szCs w:val="24"/>
                <w:lang w:eastAsia="zh-CN"/>
                <w14:textFill>
                  <w14:solidFill>
                    <w14:schemeClr w14:val="tx1"/>
                  </w14:solidFill>
                </w14:textFill>
              </w:rPr>
              <w:t>后</w:t>
            </w:r>
            <w:r>
              <w:rPr>
                <w:rFonts w:hint="eastAsia" w:ascii="Times New Roman" w:hAnsi="Times New Roman" w:eastAsia="宋体" w:cs="Times New Roman"/>
                <w:color w:val="000000" w:themeColor="text1"/>
                <w:sz w:val="24"/>
                <w:szCs w:val="24"/>
                <w:lang w:eastAsia="zh-CN"/>
                <w14:textFill>
                  <w14:solidFill>
                    <w14:schemeClr w14:val="tx1"/>
                  </w14:solidFill>
                </w14:textFill>
              </w:rPr>
              <w:t>，定期由专人清掏外运作为农肥使用</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废水</w:t>
            </w:r>
            <w:r>
              <w:rPr>
                <w:rFonts w:hint="default" w:ascii="Times New Roman" w:hAnsi="Times New Roman" w:cs="Times New Roman"/>
                <w:color w:val="000000" w:themeColor="text1"/>
                <w:sz w:val="24"/>
                <w:lang w:eastAsia="zh-CN"/>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360m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/a（1.2m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w:t>
            </w:r>
          </w:p>
          <w:p>
            <w:pPr>
              <w:spacing w:before="62" w:beforeLines="20" w:line="360" w:lineRule="auto"/>
              <w:jc w:val="center"/>
              <w:rPr>
                <w:rFonts w:hint="eastAsia" w:eastAsiaTheme="minorEastAsia"/>
                <w:lang w:eastAsia="zh-CN"/>
              </w:rPr>
            </w:pPr>
            <w:r>
              <w:rPr>
                <w:rFonts w:hint="eastAsia" w:eastAsiaTheme="minorEastAsia"/>
                <w:lang w:eastAsia="zh-CN"/>
              </w:rPr>
              <w:drawing>
                <wp:inline distT="0" distB="0" distL="114300" distR="114300">
                  <wp:extent cx="4427220" cy="894715"/>
                  <wp:effectExtent l="0" t="0" r="11430" b="635"/>
                  <wp:docPr id="1" name="图片 1" descr="C:\Users\Administrator.USER-20201122MB\Desktop\1561561.png156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USER-20201122MB\Desktop\1561561.png1561561"/>
                          <pic:cNvPicPr>
                            <a:picLocks noChangeAspect="1"/>
                          </pic:cNvPicPr>
                        </pic:nvPicPr>
                        <pic:blipFill>
                          <a:blip r:embed="rId7"/>
                          <a:srcRect r="16101"/>
                          <a:stretch>
                            <a:fillRect/>
                          </a:stretch>
                        </pic:blipFill>
                        <pic:spPr>
                          <a:xfrm>
                            <a:off x="0" y="0"/>
                            <a:ext cx="4427220" cy="894715"/>
                          </a:xfrm>
                          <a:prstGeom prst="rect">
                            <a:avLst/>
                          </a:prstGeom>
                        </pic:spPr>
                      </pic:pic>
                    </a:graphicData>
                  </a:graphic>
                </wp:inline>
              </w:drawing>
            </w:r>
          </w:p>
          <w:p>
            <w:pPr>
              <w:spacing w:before="62" w:beforeLines="20" w:line="360" w:lineRule="auto"/>
              <w:jc w:val="center"/>
              <w:rPr>
                <w:rFonts w:hint="default"/>
                <w:lang w:val="en-US" w:eastAsia="zh-CN"/>
              </w:rPr>
            </w:pPr>
            <w:r>
              <w:rPr>
                <w:rFonts w:hint="eastAsia" w:ascii="Times New Roman" w:hAnsi="Times New Roman" w:eastAsia="宋体" w:cs="Times New Roman"/>
                <w:b/>
                <w:bCs/>
                <w:color w:val="000000"/>
                <w:kern w:val="2"/>
                <w:sz w:val="21"/>
                <w:szCs w:val="21"/>
                <w:lang w:val="en-US" w:eastAsia="zh-CN" w:bidi="ar-SA"/>
              </w:rPr>
              <w:t>图4</w:t>
            </w:r>
            <w:r>
              <w:rPr>
                <w:rFonts w:hint="default" w:ascii="Times New Roman" w:hAnsi="Times New Roman" w:eastAsia="宋体" w:cs="Times New Roman"/>
                <w:b/>
                <w:bCs/>
                <w:color w:val="000000"/>
                <w:kern w:val="2"/>
                <w:sz w:val="21"/>
                <w:szCs w:val="21"/>
                <w:lang w:val="en-US" w:eastAsia="zh-CN" w:bidi="ar-SA"/>
              </w:rPr>
              <w:t>-</w:t>
            </w:r>
            <w:r>
              <w:rPr>
                <w:rFonts w:hint="eastAsia" w:ascii="Times New Roman" w:hAnsi="Times New Roman" w:eastAsia="宋体" w:cs="Times New Roman"/>
                <w:b/>
                <w:bCs/>
                <w:color w:val="000000"/>
                <w:kern w:val="2"/>
                <w:sz w:val="21"/>
                <w:szCs w:val="21"/>
                <w:lang w:val="en-US" w:eastAsia="zh-CN" w:bidi="ar-SA"/>
              </w:rPr>
              <w:t>1</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w:t>
            </w:r>
            <w:r>
              <w:rPr>
                <w:rFonts w:hint="default" w:ascii="Times New Roman" w:hAnsi="Times New Roman" w:eastAsia="宋体" w:cs="Times New Roman"/>
                <w:b/>
                <w:bCs/>
                <w:color w:val="000000"/>
                <w:kern w:val="2"/>
                <w:sz w:val="21"/>
                <w:szCs w:val="21"/>
                <w:lang w:val="en-US" w:eastAsia="zh-CN" w:bidi="ar-SA"/>
              </w:rPr>
              <w:t>水平衡图</w:t>
            </w:r>
            <w:r>
              <w:rPr>
                <w:rFonts w:hint="eastAsia" w:ascii="Times New Roman" w:hAnsi="Times New Roman" w:eastAsia="宋体" w:cs="Times New Roman"/>
                <w:b/>
                <w:bCs/>
                <w:color w:val="000000"/>
                <w:kern w:val="2"/>
                <w:sz w:val="21"/>
                <w:szCs w:val="21"/>
                <w:lang w:val="en-US" w:eastAsia="zh-CN" w:bidi="ar-SA"/>
              </w:rPr>
              <w:t xml:space="preserve"> </w:t>
            </w:r>
            <w:r>
              <w:rPr>
                <w:rFonts w:hint="default" w:ascii="Times New Roman" w:hAnsi="Times New Roman" w:eastAsia="宋体" w:cs="Times New Roman"/>
                <w:b/>
                <w:bCs/>
                <w:color w:val="000000"/>
                <w:kern w:val="2"/>
                <w:sz w:val="21"/>
                <w:szCs w:val="21"/>
                <w:lang w:val="en-US" w:eastAsia="zh-CN" w:bidi="ar-SA"/>
              </w:rPr>
              <w:t>单位</w:t>
            </w:r>
            <w:r>
              <w:rPr>
                <w:rFonts w:hint="eastAsia" w:ascii="Times New Roman" w:hAnsi="Times New Roman" w:eastAsia="宋体" w:cs="Times New Roman"/>
                <w:b/>
                <w:bCs/>
                <w:color w:val="000000"/>
                <w:kern w:val="2"/>
                <w:sz w:val="21"/>
                <w:szCs w:val="21"/>
                <w:lang w:val="en-US" w:eastAsia="zh-CN" w:bidi="ar-SA"/>
              </w:rPr>
              <w:t>：</w:t>
            </w:r>
            <w:r>
              <w:rPr>
                <w:rFonts w:hint="default" w:ascii="Times New Roman" w:hAnsi="Times New Roman" w:eastAsia="宋体" w:cs="Times New Roman"/>
                <w:b/>
                <w:bCs/>
                <w:color w:val="000000"/>
                <w:kern w:val="2"/>
                <w:sz w:val="21"/>
                <w:szCs w:val="21"/>
                <w:lang w:val="en-US" w:eastAsia="zh-CN" w:bidi="ar-SA"/>
              </w:rPr>
              <w:t>m³/d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bCs/>
                <w:sz w:val="24"/>
                <w:szCs w:val="24"/>
                <w:lang w:val="en-US" w:eastAsia="zh-CN"/>
              </w:rPr>
            </w:pPr>
            <w:r>
              <w:rPr>
                <w:rFonts w:hint="eastAsia"/>
                <w:b/>
                <w:bCs/>
                <w:sz w:val="24"/>
                <w:szCs w:val="24"/>
                <w:lang w:val="en-US" w:eastAsia="zh-CN"/>
              </w:rPr>
              <w:t>五、</w:t>
            </w:r>
            <w:r>
              <w:rPr>
                <w:rFonts w:hint="default"/>
                <w:b/>
                <w:bCs/>
                <w:sz w:val="24"/>
                <w:szCs w:val="24"/>
                <w:lang w:val="en-US" w:eastAsia="zh-CN"/>
              </w:rPr>
              <w:t>主要工艺流程及产</w:t>
            </w:r>
            <w:r>
              <w:rPr>
                <w:rFonts w:hint="eastAsia"/>
                <w:b/>
                <w:bCs/>
                <w:sz w:val="24"/>
                <w:szCs w:val="24"/>
                <w:lang w:val="en-US" w:eastAsia="zh-CN"/>
              </w:rPr>
              <w:t>污</w:t>
            </w:r>
            <w:r>
              <w:rPr>
                <w:rFonts w:hint="default"/>
                <w:b/>
                <w:bCs/>
                <w:sz w:val="24"/>
                <w:szCs w:val="24"/>
                <w:lang w:val="en-US" w:eastAsia="zh-CN"/>
              </w:rPr>
              <w:t>环节</w:t>
            </w:r>
          </w:p>
          <w:p>
            <w:pPr>
              <w:pStyle w:val="23"/>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baseline"/>
              <w:rPr>
                <w:rFonts w:hint="default" w:ascii="Times New Roman" w:hAnsi="Times New Roman" w:cs="Times New Roman"/>
                <w:b/>
                <w:bCs/>
                <w:color w:val="auto"/>
                <w:szCs w:val="24"/>
              </w:rPr>
            </w:pPr>
            <w:bookmarkStart w:id="1" w:name="_Toc19598"/>
            <w:bookmarkStart w:id="2" w:name="_Toc32731"/>
            <w:r>
              <w:rPr>
                <w:rFonts w:hint="default" w:ascii="Times New Roman" w:hAnsi="Times New Roman" w:cs="Times New Roman"/>
                <w:color w:val="auto"/>
                <w:sz w:val="21"/>
                <w:szCs w:val="21"/>
              </w:rPr>
              <w:drawing>
                <wp:inline distT="0" distB="0" distL="114300" distR="114300">
                  <wp:extent cx="5271770" cy="2256155"/>
                  <wp:effectExtent l="0" t="0" r="5080" b="10795"/>
                  <wp:docPr id="9" name="图片 9" descr="C:\Users\Administrator.USER-20201122MB\Desktop\89611.png8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USER-20201122MB\Desktop\89611.png89611"/>
                          <pic:cNvPicPr>
                            <a:picLocks noChangeAspect="1"/>
                          </pic:cNvPicPr>
                        </pic:nvPicPr>
                        <pic:blipFill>
                          <a:blip r:embed="rId8"/>
                          <a:srcRect/>
                          <a:stretch>
                            <a:fillRect/>
                          </a:stretch>
                        </pic:blipFill>
                        <pic:spPr>
                          <a:xfrm>
                            <a:off x="0" y="0"/>
                            <a:ext cx="5271770" cy="2256155"/>
                          </a:xfrm>
                          <a:prstGeom prst="rect">
                            <a:avLst/>
                          </a:prstGeom>
                        </pic:spPr>
                      </pic:pic>
                    </a:graphicData>
                  </a:graphic>
                </wp:inline>
              </w:drawing>
            </w:r>
            <w:r>
              <w:rPr>
                <w:rFonts w:hint="default" w:ascii="Times New Roman" w:hAnsi="Times New Roman" w:cs="Times New Roman"/>
                <w:color w:val="auto"/>
                <w:sz w:val="21"/>
                <w:szCs w:val="21"/>
              </w:rPr>
              <w:t>G:废气，N:噪声，</w:t>
            </w:r>
            <w:r>
              <w:rPr>
                <w:rFonts w:hint="default" w:ascii="Times New Roman" w:hAnsi="Times New Roman" w:cs="Times New Roman"/>
                <w:color w:val="auto"/>
                <w:sz w:val="21"/>
                <w:szCs w:val="21"/>
                <w:lang w:val="en-US" w:eastAsia="zh-CN"/>
              </w:rPr>
              <w:t>S：固废</w:t>
            </w:r>
          </w:p>
          <w:p>
            <w:pPr>
              <w:pStyle w:val="23"/>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生产工艺流程及产污节点</w:t>
            </w:r>
            <w:r>
              <w:rPr>
                <w:rFonts w:hint="default" w:ascii="Times New Roman" w:hAnsi="Times New Roman" w:cs="Times New Roman"/>
                <w:b/>
                <w:bCs/>
                <w:color w:val="auto"/>
                <w:sz w:val="21"/>
                <w:szCs w:val="21"/>
              </w:rPr>
              <w:t>图</w:t>
            </w:r>
          </w:p>
          <w:bookmarkEnd w:id="1"/>
          <w:bookmarkEnd w:id="2"/>
          <w:p>
            <w:pPr>
              <w:pStyle w:val="2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color w:val="auto"/>
                <w:szCs w:val="24"/>
              </w:rPr>
            </w:pPr>
            <w:r>
              <w:rPr>
                <w:color w:val="auto"/>
                <w:szCs w:val="24"/>
              </w:rPr>
              <w:t>工艺流程简述：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color w:val="auto"/>
                <w:sz w:val="24"/>
                <w:lang w:val="en-US" w:eastAsia="zh-CN"/>
              </w:rPr>
            </w:pPr>
            <w:r>
              <w:rPr>
                <w:rFonts w:hint="eastAsia"/>
                <w:color w:val="auto"/>
                <w:sz w:val="24"/>
                <w:lang w:val="en-US" w:eastAsia="zh-CN"/>
              </w:rPr>
              <w:t>下料：按照要求下料成不同尺寸，其中一般板材采用剪切板、铣床下料，异形板件采用等离子切割机及仿形切割机，型材下料采用卧式带锯床进行下料，此该工序会产生机加工边角料、设备噪声及金属粉尘。</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color w:val="auto"/>
                <w:sz w:val="24"/>
                <w:lang w:val="en-US" w:eastAsia="zh-CN"/>
              </w:rPr>
            </w:pPr>
            <w:r>
              <w:rPr>
                <w:rFonts w:hint="eastAsia"/>
                <w:color w:val="auto"/>
                <w:sz w:val="24"/>
                <w:lang w:val="en-US" w:eastAsia="zh-CN"/>
              </w:rPr>
              <w:t>成型：采用冲孔、折弯、卷板等压力成型，此该工序会产生机加工边角料及设备噪声。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lang w:val="en-US" w:eastAsia="zh-CN"/>
              </w:rPr>
            </w:pPr>
            <w:r>
              <w:rPr>
                <w:rFonts w:hint="eastAsia"/>
                <w:color w:val="auto"/>
                <w:sz w:val="24"/>
                <w:lang w:val="en-US" w:eastAsia="zh-CN"/>
              </w:rPr>
              <w:t>焊装：将</w:t>
            </w:r>
            <w:r>
              <w:rPr>
                <w:rFonts w:hint="default" w:ascii="Times New Roman" w:hAnsi="Times New Roman" w:cs="Times New Roman"/>
                <w:color w:val="auto"/>
                <w:sz w:val="24"/>
                <w:lang w:val="en-US" w:eastAsia="zh-CN"/>
              </w:rPr>
              <w:t>各个零部件通过焊接设备进行焊接，包括零部件焊接、小总成焊接、车架（副车架）焊接和箱板焊接，此该工序会产生焊接烟尘及噪声。</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打磨</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本项目喷砂间暂未建设，少量打磨在密闭喷漆房中进行。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lang w:val="en-US" w:eastAsia="zh-CN"/>
              </w:rPr>
              <w:t>涂装：</w:t>
            </w:r>
            <w:r>
              <w:rPr>
                <w:rFonts w:hint="default" w:ascii="Times New Roman" w:hAnsi="Times New Roman" w:cs="Times New Roman"/>
                <w:b w:val="0"/>
                <w:bCs w:val="0"/>
                <w:color w:val="auto"/>
                <w:sz w:val="24"/>
                <w:lang w:eastAsia="zh-CN"/>
              </w:rPr>
              <w:t>采用人工手持喷枪对工件表</w:t>
            </w:r>
            <w:r>
              <w:rPr>
                <w:rFonts w:hint="default" w:ascii="Times New Roman" w:hAnsi="Times New Roman" w:cs="Times New Roman"/>
                <w:color w:val="auto"/>
                <w:sz w:val="24"/>
                <w:lang w:eastAsia="zh-CN"/>
              </w:rPr>
              <w:t>面进行喷漆，油漆采用环保水性漆，本项目共设置1个喷漆房，</w:t>
            </w:r>
            <w:r>
              <w:rPr>
                <w:rFonts w:hint="default" w:ascii="Times New Roman" w:hAnsi="Times New Roman" w:cs="Times New Roman"/>
                <w:color w:val="auto"/>
                <w:sz w:val="24"/>
                <w:lang w:val="en-US" w:eastAsia="zh-CN"/>
              </w:rPr>
              <w:t>项目喷漆处理在喷漆房内操作，本项目喷漆采用手动静电喷涂工艺，新鲜空气从送风装置进风口进风， 喷漆使用高流量低压力漆喷枪，可以大幅提高喷涂</w:t>
            </w:r>
            <w:r>
              <w:rPr>
                <w:rFonts w:hint="eastAsia"/>
                <w:color w:val="auto"/>
                <w:sz w:val="24"/>
                <w:lang w:val="en-US" w:eastAsia="zh-CN"/>
              </w:rPr>
              <w:t>效率节约漆用量，同时能有效降低喷涂工序中所产生的有机废气，保护环境和操作人员的身体健康。喷漆完成后的工件在烘干房内烘干</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烘干</w:t>
            </w:r>
            <w:r>
              <w:rPr>
                <w:rFonts w:hint="default" w:ascii="Times New Roman" w:hAnsi="Times New Roman" w:cs="Times New Roman"/>
                <w:color w:val="auto"/>
                <w:sz w:val="24"/>
                <w:szCs w:val="24"/>
              </w:rPr>
              <w:t>房与喷漆房相连，废气处理设施与喷漆房共用）</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烘干时间一般为2-4h，</w:t>
            </w:r>
            <w:r>
              <w:rPr>
                <w:rFonts w:hint="eastAsia"/>
                <w:color w:val="auto"/>
                <w:sz w:val="24"/>
                <w:lang w:val="en-US" w:eastAsia="zh-CN"/>
              </w:rPr>
              <w:t>该工序会产生喷漆废气、漆渣及噪声。</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lang w:val="en-US" w:eastAsia="zh-CN"/>
              </w:rPr>
            </w:pPr>
            <w:r>
              <w:rPr>
                <w:rFonts w:hint="eastAsia"/>
                <w:color w:val="auto"/>
                <w:sz w:val="24"/>
                <w:lang w:val="en-US" w:eastAsia="zh-CN"/>
              </w:rPr>
              <w:t>漆雾净化装置中过滤材料以玻璃纤维过滤棉作为核心部件，喷漆废气通过净化处理</w:t>
            </w:r>
            <w:r>
              <w:rPr>
                <w:color w:val="auto"/>
                <w:spacing w:val="-4"/>
                <w:sz w:val="24"/>
              </w:rPr>
              <w:t>，漆雾粒子被拦截、碰撞、吸收等作用容纳在材料中，其除尘</w:t>
            </w:r>
            <w:r>
              <w:rPr>
                <w:color w:val="auto"/>
                <w:sz w:val="24"/>
              </w:rPr>
              <w:t>效果明显</w:t>
            </w:r>
            <w:r>
              <w:rPr>
                <w:rFonts w:hint="eastAsia" w:eastAsia="宋体"/>
                <w:color w:val="auto"/>
                <w:sz w:val="24"/>
                <w:lang w:eastAsia="zh-CN"/>
              </w:rPr>
              <w:t>，过滤棉</w:t>
            </w:r>
            <w:r>
              <w:rPr>
                <w:color w:val="auto"/>
                <w:sz w:val="24"/>
              </w:rPr>
              <w:t>对漆</w:t>
            </w:r>
            <w:r>
              <w:rPr>
                <w:rFonts w:hint="default" w:ascii="Times New Roman" w:hAnsi="Times New Roman" w:cs="Times New Roman"/>
                <w:color w:val="auto"/>
                <w:sz w:val="24"/>
              </w:rPr>
              <w:t>雾的净化效率可达</w:t>
            </w:r>
            <w:r>
              <w:rPr>
                <w:rFonts w:hint="default" w:ascii="Times New Roman" w:hAnsi="Times New Roman" w:eastAsia="Times New Roman" w:cs="Times New Roman"/>
                <w:color w:val="auto"/>
                <w:sz w:val="24"/>
              </w:rPr>
              <w:t>90%</w:t>
            </w:r>
            <w:r>
              <w:rPr>
                <w:rFonts w:hint="default" w:ascii="Times New Roman" w:hAnsi="Times New Roman" w:cs="Times New Roman"/>
                <w:color w:val="auto"/>
                <w:sz w:val="24"/>
              </w:rPr>
              <w:t>以上。</w:t>
            </w:r>
            <w:r>
              <w:rPr>
                <w:rFonts w:hint="default" w:ascii="Times New Roman" w:hAnsi="Times New Roman" w:eastAsia="宋体" w:cs="Times New Roman"/>
                <w:color w:val="auto"/>
                <w:sz w:val="24"/>
                <w:lang w:eastAsia="zh-CN"/>
              </w:rPr>
              <w:t>经净化后的废气通过</w:t>
            </w:r>
            <w:r>
              <w:rPr>
                <w:rFonts w:hint="default" w:ascii="Times New Roman" w:hAnsi="Times New Roman" w:eastAsia="宋体" w:cs="Times New Roman"/>
                <w:color w:val="auto"/>
                <w:sz w:val="24"/>
                <w:lang w:val="en-US" w:eastAsia="zh-CN"/>
              </w:rPr>
              <w:t>二级活性炭去除VOCs。</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检测：对喷涂好的产品进行质量检验，主要检验外观尺寸，是否漏喷等物理和外观情况，不进行化学检测。</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lang w:val="en-US" w:eastAsia="zh-CN"/>
              </w:rPr>
            </w:pPr>
            <w:r>
              <w:rPr>
                <w:rFonts w:hint="default" w:ascii="Times New Roman" w:hAnsi="Times New Roman" w:cs="Times New Roman"/>
                <w:color w:val="auto"/>
                <w:sz w:val="24"/>
                <w:lang w:val="en-US" w:eastAsia="zh-CN"/>
              </w:rPr>
              <w:t>入库待售：经检验合格后的产</w:t>
            </w:r>
            <w:r>
              <w:rPr>
                <w:rFonts w:hint="eastAsia"/>
                <w:color w:val="auto"/>
                <w:sz w:val="24"/>
                <w:lang w:val="en-US" w:eastAsia="zh-CN"/>
              </w:rPr>
              <w:t>品运成品堆放区待售。</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1552" behindDoc="0" locked="0" layoutInCell="1" allowOverlap="1">
                <wp:simplePos x="0" y="0"/>
                <wp:positionH relativeFrom="column">
                  <wp:posOffset>4859655</wp:posOffset>
                </wp:positionH>
                <wp:positionV relativeFrom="paragraph">
                  <wp:posOffset>1888490</wp:posOffset>
                </wp:positionV>
                <wp:extent cx="766445" cy="36639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76644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65pt;margin-top:148.7pt;height:28.85pt;width:60.35pt;z-index:251671552;mso-width-relative:page;mso-height-relative:page;" filled="f" stroked="f" coordsize="21600,21600" o:gfxdata="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nSEld0AAAALAQAADwAAAAAA&#10;AAABACAAAAAiAAAAZHJzL2Rvd25yZXYueG1sUEsBAhQAFAAAAAgAh07iQLrm2L5HAgAAcQQAAA4A&#10;AAAAAAAAAQAgAAAALAEAAGRycy9lMm9Eb2MueG1sUEsFBgAAAAAGAAYAWQEAAOUFA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4491990</wp:posOffset>
                </wp:positionH>
                <wp:positionV relativeFrom="paragraph">
                  <wp:posOffset>2018665</wp:posOffset>
                </wp:positionV>
                <wp:extent cx="476885" cy="23495"/>
                <wp:effectExtent l="0" t="46355" r="18415" b="44450"/>
                <wp:wrapNone/>
                <wp:docPr id="14" name="直接箭头连接符 14"/>
                <wp:cNvGraphicFramePr/>
                <a:graphic xmlns:a="http://schemas.openxmlformats.org/drawingml/2006/main">
                  <a:graphicData uri="http://schemas.microsoft.com/office/word/2010/wordprocessingShape">
                    <wps:wsp>
                      <wps:cNvCnPr/>
                      <wps:spPr>
                        <a:xfrm flipH="1" flipV="1">
                          <a:off x="5262880" y="3870325"/>
                          <a:ext cx="476885" cy="2349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53.7pt;margin-top:158.95pt;height:1.85pt;width:37.55pt;z-index:251672576;mso-width-relative:page;mso-height-relative:page;" filled="f" stroked="t" coordsize="21600,21600" o:gfxdata="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tMEDXZAAAACwEAAA8AAAAAAAAAAQAgAAAAIgAAAGRycy9kb3ducmV2LnhtbFBLAQIUABQAAAAI&#10;AIdO4kA9ABEHJQIAAAQEAAAOAAAAAAAAAAEAIAAAACgBAABkcnMvZTJvRG9jLnhtbFBLBQYAAAAA&#10;BgAGAFkBAAC/BQAAAAA=&#10;">
                <v:fill on="f" focussize="0,0"/>
                <v:stroke weight="1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4171950</wp:posOffset>
                </wp:positionH>
                <wp:positionV relativeFrom="paragraph">
                  <wp:posOffset>1818640</wp:posOffset>
                </wp:positionV>
                <wp:extent cx="320040" cy="417830"/>
                <wp:effectExtent l="20955" t="17145" r="20955" b="22225"/>
                <wp:wrapNone/>
                <wp:docPr id="2" name="平行四边形 2"/>
                <wp:cNvGraphicFramePr/>
                <a:graphic xmlns:a="http://schemas.openxmlformats.org/drawingml/2006/main">
                  <a:graphicData uri="http://schemas.microsoft.com/office/word/2010/wordprocessingShape">
                    <wps:wsp>
                      <wps:cNvSpPr/>
                      <wps:spPr>
                        <a:xfrm rot="10560000">
                          <a:off x="4802505" y="3611245"/>
                          <a:ext cx="320040" cy="417830"/>
                        </a:xfrm>
                        <a:prstGeom prst="parallelogram">
                          <a:avLst>
                            <a:gd name="adj" fmla="val 0"/>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sz w:val="18"/>
                                <w:szCs w:val="1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28.5pt;margin-top:143.2pt;height:32.9pt;width:25.2pt;rotation:11534336f;z-index:251670528;v-text-anchor:middle;mso-width-relative:page;mso-height-relative:page;" fillcolor="#FF0000" filled="t" stroked="t" coordsize="21600,21600" o:gfxdata="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ouOOtsAAAALAQAADwAAAAAA&#10;AAABACAAAAAiAAAAZHJzL2Rvd25yZXYueG1sUEsBAhQAFAAAAAgAh07iQAt9fbC7AgAAdAUAAA4A&#10;AAAAAAAAAQAgAAAAKgEAAGRycy9lMm9Eb2MueG1sUEsFBgAAAAAGAAYAWQEAAFcGAAAAAA==&#10;" adj="0">
                <v:fill on="t" opacity="19660f" focussize="0,0"/>
                <v:stroke weight="1pt" color="#FF0000 [3204]" miterlimit="8" joinstyle="miter"/>
                <v:imagedata o:title=""/>
                <o:lock v:ext="edit" aspectratio="f"/>
                <v:textbox>
                  <w:txbxContent>
                    <w:p>
                      <w:pPr>
                        <w:jc w:val="center"/>
                        <w:rPr>
                          <w:rFonts w:hint="eastAsia" w:eastAsiaTheme="minorEastAsia"/>
                          <w:color w:val="FF0000"/>
                          <w:sz w:val="18"/>
                          <w:szCs w:val="18"/>
                          <w:lang w:eastAsia="zh-CN"/>
                        </w:rP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3523615</wp:posOffset>
                </wp:positionH>
                <wp:positionV relativeFrom="paragraph">
                  <wp:posOffset>3909060</wp:posOffset>
                </wp:positionV>
                <wp:extent cx="1960245" cy="301625"/>
                <wp:effectExtent l="4445" t="4445" r="16510" b="17780"/>
                <wp:wrapNone/>
                <wp:docPr id="5" name="文本框 5"/>
                <wp:cNvGraphicFramePr/>
                <a:graphic xmlns:a="http://schemas.openxmlformats.org/drawingml/2006/main">
                  <a:graphicData uri="http://schemas.microsoft.com/office/word/2010/wordprocessingShape">
                    <wps:wsp>
                      <wps:cNvSpPr txBox="1"/>
                      <wps:spPr>
                        <a:xfrm>
                          <a:off x="0" y="0"/>
                          <a:ext cx="196024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eastAsia"/>
                                <w:b/>
                                <w:bCs/>
                                <w:sz w:val="21"/>
                                <w:szCs w:val="21"/>
                                <w:lang w:val="en-US" w:eastAsia="zh-CN"/>
                              </w:rPr>
                              <w:t>项目地理位置图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45pt;margin-top:307.8pt;height:23.75pt;width:154.35pt;z-index:251660288;mso-width-relative:page;mso-height-relative:page;" fillcolor="#FFFFFF [3201]" filled="t" stroked="t" coordsize="21600,21600" o:gfxdata="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o27TcAAAACwEAAA8AAAAAAAAAAQAgAAAAIgAAAGRycy9kb3ducmV2LnhtbFBL&#10;AQIUABQAAAAIAIdO4kAZ+2EnZAIAANUEAAAOAAAAAAAAAAEAIAAAACs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eastAsia"/>
                          <w:b/>
                          <w:bCs/>
                          <w:sz w:val="21"/>
                          <w:szCs w:val="21"/>
                          <w:lang w:val="en-US" w:eastAsia="zh-CN"/>
                        </w:rPr>
                        <w:t>项目地理位置图</w:t>
                      </w:r>
                    </w:p>
                    <w:p/>
                  </w:txbxContent>
                </v:textbox>
              </v:shape>
            </w:pict>
          </mc:Fallback>
        </mc:AlternateContent>
      </w:r>
      <w:r>
        <w:rPr>
          <w:rFonts w:hint="eastAsia" w:eastAsiaTheme="minorEastAsia"/>
          <w:sz w:val="21"/>
          <w:lang w:eastAsia="zh-CN"/>
        </w:rPr>
        <w:drawing>
          <wp:inline distT="0" distB="0" distL="114300" distR="114300">
            <wp:extent cx="8402320" cy="3764280"/>
            <wp:effectExtent l="0" t="0" r="17780" b="7620"/>
            <wp:docPr id="8" name="图片 8" descr="e2248bd3b882c67cc4e201054edb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248bd3b882c67cc4e201054edb926"/>
                    <pic:cNvPicPr>
                      <a:picLocks noChangeAspect="1"/>
                    </pic:cNvPicPr>
                  </pic:nvPicPr>
                  <pic:blipFill>
                    <a:blip r:embed="rId9"/>
                    <a:stretch>
                      <a:fillRect/>
                    </a:stretch>
                  </pic:blipFill>
                  <pic:spPr>
                    <a:xfrm>
                      <a:off x="0" y="0"/>
                      <a:ext cx="8402320" cy="3764280"/>
                    </a:xfrm>
                    <a:prstGeom prst="rect">
                      <a:avLst/>
                    </a:prstGeom>
                  </pic:spPr>
                </pic:pic>
              </a:graphicData>
            </a:graphic>
          </wp:inline>
        </w:drawing>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1"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六、主要污染源、污染物处理和排放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lang w:eastAsia="zh-CN"/>
              </w:rPr>
              <w:t>产生的</w:t>
            </w:r>
            <w:r>
              <w:rPr>
                <w:rFonts w:hint="eastAsia" w:ascii="Times New Roman" w:hAnsi="Times New Roman" w:cs="Times New Roman"/>
                <w:sz w:val="24"/>
                <w:szCs w:val="24"/>
                <w:lang w:eastAsia="zh-CN"/>
              </w:rPr>
              <w:t>切割粉尘、</w:t>
            </w:r>
            <w:r>
              <w:rPr>
                <w:rFonts w:hint="eastAsia" w:ascii="Times New Roman" w:hAnsi="Times New Roman" w:cs="Times New Roman"/>
                <w:sz w:val="24"/>
                <w:szCs w:val="24"/>
                <w:lang w:val="en-US" w:eastAsia="zh-CN"/>
              </w:rPr>
              <w:t>焊接烟尘、</w:t>
            </w:r>
            <w:r>
              <w:rPr>
                <w:rFonts w:hint="default" w:ascii="Times New Roman" w:hAnsi="Times New Roman" w:cs="Times New Roman"/>
                <w:sz w:val="24"/>
                <w:szCs w:val="24"/>
                <w:lang w:eastAsia="zh-CN"/>
              </w:rPr>
              <w:t>喷</w:t>
            </w:r>
            <w:r>
              <w:rPr>
                <w:rFonts w:hint="eastAsia" w:ascii="Times New Roman" w:hAnsi="Times New Roman" w:cs="Times New Roman"/>
                <w:sz w:val="24"/>
                <w:szCs w:val="24"/>
                <w:lang w:eastAsia="zh-CN"/>
              </w:rPr>
              <w:t>砂</w:t>
            </w:r>
            <w:r>
              <w:rPr>
                <w:rFonts w:hint="default" w:ascii="Times New Roman" w:hAnsi="Times New Roman" w:cs="Times New Roman"/>
                <w:sz w:val="24"/>
                <w:szCs w:val="24"/>
                <w:lang w:eastAsia="zh-CN"/>
              </w:rPr>
              <w:t>废气</w:t>
            </w:r>
            <w:r>
              <w:rPr>
                <w:rFonts w:hint="default" w:ascii="Times New Roman" w:hAnsi="Times New Roman" w:cs="Times New Roman"/>
                <w:sz w:val="24"/>
                <w:szCs w:val="24"/>
                <w:lang w:val="en-US" w:eastAsia="zh-CN"/>
              </w:rPr>
              <w:t>主要污染物</w:t>
            </w:r>
            <w:r>
              <w:rPr>
                <w:rFonts w:hint="eastAsia" w:ascii="Times New Roman" w:hAnsi="Times New Roman" w:cs="Times New Roman"/>
                <w:sz w:val="24"/>
                <w:szCs w:val="24"/>
                <w:lang w:eastAsia="zh-CN"/>
              </w:rPr>
              <w:t>为颗粒物，</w:t>
            </w:r>
            <w:r>
              <w:rPr>
                <w:rFonts w:hint="eastAsia"/>
                <w:color w:val="auto"/>
                <w:sz w:val="24"/>
                <w:shd w:val="clear" w:color="auto" w:fill="auto"/>
                <w:lang w:val="en-US" w:eastAsia="zh-CN"/>
              </w:rPr>
              <w:t>喷漆工序产生的喷漆废气</w:t>
            </w:r>
            <w:r>
              <w:rPr>
                <w:rFonts w:hint="default" w:ascii="Times New Roman" w:hAnsi="Times New Roman" w:cs="Times New Roman"/>
                <w:sz w:val="24"/>
                <w:szCs w:val="24"/>
                <w:lang w:val="en-US" w:eastAsia="zh-CN"/>
              </w:rPr>
              <w:t>主要污染物</w:t>
            </w:r>
            <w:r>
              <w:rPr>
                <w:rFonts w:hint="eastAsia" w:ascii="Times New Roman" w:hAnsi="Times New Roman" w:cs="Times New Roman"/>
                <w:sz w:val="24"/>
                <w:szCs w:val="24"/>
                <w:lang w:eastAsia="zh-CN"/>
              </w:rPr>
              <w:t>为</w:t>
            </w:r>
            <w:r>
              <w:rPr>
                <w:rFonts w:hint="eastAsia" w:ascii="Times New Roman" w:hAnsi="Times New Roman" w:cs="Times New Roman"/>
                <w:sz w:val="24"/>
                <w:szCs w:val="24"/>
                <w:lang w:val="en-US" w:eastAsia="zh-CN"/>
              </w:rPr>
              <w:t>VOCs</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lang w:val="en-US" w:eastAsia="zh-CN"/>
              </w:rPr>
              <w:t>有组织废气：</w:t>
            </w:r>
            <w:r>
              <w:rPr>
                <w:rFonts w:hint="eastAsia" w:ascii="Times New Roman" w:hAnsi="Times New Roman" w:cs="Times New Roman"/>
                <w:sz w:val="24"/>
                <w:szCs w:val="24"/>
                <w:lang w:eastAsia="zh-CN"/>
              </w:rPr>
              <w:t>切割粉尘</w:t>
            </w:r>
            <w:r>
              <w:rPr>
                <w:rFonts w:hint="default" w:ascii="Times New Roman" w:hAnsi="Times New Roman" w:cs="Times New Roman"/>
                <w:sz w:val="24"/>
                <w:szCs w:val="24"/>
                <w:lang w:eastAsia="zh-CN"/>
              </w:rPr>
              <w:t>通过集气装置</w:t>
            </w:r>
            <w:r>
              <w:rPr>
                <w:rFonts w:hint="default" w:ascii="Times New Roman" w:hAnsi="Times New Roman" w:cs="Times New Roman"/>
                <w:sz w:val="24"/>
                <w:szCs w:val="24"/>
              </w:rPr>
              <w:t>收集</w:t>
            </w:r>
            <w:r>
              <w:rPr>
                <w:rFonts w:hint="default" w:ascii="Times New Roman" w:hAnsi="Times New Roman" w:cs="Times New Roman"/>
                <w:sz w:val="24"/>
                <w:szCs w:val="24"/>
                <w:lang w:eastAsia="zh-CN"/>
              </w:rPr>
              <w:t>，</w:t>
            </w:r>
            <w:r>
              <w:rPr>
                <w:rFonts w:hint="default" w:ascii="Times New Roman" w:hAnsi="Times New Roman" w:cs="Times New Roman"/>
                <w:sz w:val="24"/>
                <w:szCs w:val="24"/>
              </w:rPr>
              <w:t>经</w:t>
            </w:r>
            <w:r>
              <w:rPr>
                <w:rFonts w:hint="eastAsia" w:ascii="Times New Roman" w:hAnsi="Times New Roman" w:cs="Times New Roman"/>
                <w:sz w:val="24"/>
                <w:szCs w:val="24"/>
                <w:lang w:eastAsia="zh-CN"/>
              </w:rPr>
              <w:t>布袋除尘器</w:t>
            </w:r>
            <w:r>
              <w:rPr>
                <w:rFonts w:hint="default" w:ascii="Times New Roman" w:hAnsi="Times New Roman" w:cs="Times New Roman"/>
                <w:sz w:val="24"/>
                <w:szCs w:val="24"/>
              </w:rPr>
              <w:t>处理后</w:t>
            </w:r>
            <w:r>
              <w:rPr>
                <w:rFonts w:hint="default" w:ascii="Times New Roman" w:hAnsi="Times New Roman" w:cs="Times New Roman"/>
                <w:sz w:val="24"/>
                <w:szCs w:val="24"/>
                <w:lang w:eastAsia="zh-CN"/>
              </w:rPr>
              <w:t>，</w:t>
            </w:r>
            <w:r>
              <w:rPr>
                <w:rFonts w:hint="default" w:ascii="Times New Roman" w:hAnsi="Times New Roman" w:cs="Times New Roman"/>
                <w:sz w:val="24"/>
                <w:szCs w:val="24"/>
              </w:rPr>
              <w:t>通过</w:t>
            </w:r>
            <w:r>
              <w:rPr>
                <w:rFonts w:hint="default" w:ascii="Times New Roman" w:hAnsi="Times New Roman" w:cs="Times New Roman"/>
                <w:sz w:val="24"/>
                <w:szCs w:val="24"/>
                <w:lang w:eastAsia="zh-CN"/>
              </w:rPr>
              <w:t>一根</w:t>
            </w:r>
            <w:r>
              <w:rPr>
                <w:rFonts w:hint="default" w:ascii="Times New Roman" w:hAnsi="Times New Roman" w:cs="Times New Roman"/>
                <w:sz w:val="24"/>
                <w:szCs w:val="24"/>
              </w:rPr>
              <w:t>15米高排气筒</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DA005</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排放</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密闭的喷漆房内设置送排风系统，产生的喷漆废气采用一套喷漆盒+二级活性炭吸附装置处理，经</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lang w:eastAsia="zh-CN"/>
              </w:rPr>
              <w:t>根15米高排气筒（</w:t>
            </w:r>
            <w:r>
              <w:rPr>
                <w:rFonts w:hint="eastAsia" w:ascii="Times New Roman" w:hAnsi="Times New Roman" w:cs="Times New Roman"/>
                <w:sz w:val="24"/>
                <w:szCs w:val="24"/>
                <w:lang w:val="en-US" w:eastAsia="zh-CN"/>
              </w:rPr>
              <w:t>DA001、DA002、DA003</w:t>
            </w:r>
            <w:r>
              <w:rPr>
                <w:rFonts w:hint="eastAsia" w:ascii="Times New Roman" w:hAnsi="Times New Roman" w:cs="Times New Roman"/>
                <w:sz w:val="24"/>
                <w:szCs w:val="24"/>
                <w:lang w:eastAsia="zh-CN"/>
              </w:rPr>
              <w:t>）排放。喷砂间暂未建设，本项目少量打磨在密闭喷漆房中进行。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无组织废气：</w:t>
            </w:r>
            <w:r>
              <w:rPr>
                <w:rFonts w:hint="eastAsia" w:ascii="Times New Roman" w:hAnsi="Times New Roman" w:cs="Times New Roman"/>
                <w:sz w:val="24"/>
                <w:szCs w:val="24"/>
                <w:lang w:val="en-US" w:eastAsia="zh-CN"/>
              </w:rPr>
              <w:t>焊接工序</w:t>
            </w:r>
            <w:r>
              <w:rPr>
                <w:rFonts w:hint="eastAsia"/>
                <w:color w:val="auto"/>
                <w:sz w:val="24"/>
              </w:rPr>
              <w:t>产生的</w:t>
            </w:r>
            <w:r>
              <w:rPr>
                <w:rFonts w:hint="eastAsia"/>
                <w:color w:val="auto"/>
                <w:sz w:val="24"/>
                <w:lang w:eastAsia="zh-CN"/>
              </w:rPr>
              <w:t>焊接烟尘</w:t>
            </w:r>
            <w:r>
              <w:rPr>
                <w:rFonts w:hint="eastAsia"/>
                <w:color w:val="auto"/>
                <w:sz w:val="24"/>
              </w:rPr>
              <w:t>通过设置可移动式焊接烟尘净化装置</w:t>
            </w:r>
            <w:r>
              <w:rPr>
                <w:rFonts w:hint="eastAsia"/>
                <w:color w:val="auto"/>
                <w:sz w:val="24"/>
                <w:lang w:eastAsia="zh-CN"/>
              </w:rPr>
              <w:t>，</w:t>
            </w:r>
            <w:r>
              <w:rPr>
                <w:rFonts w:hint="eastAsia"/>
                <w:color w:val="auto"/>
                <w:sz w:val="24"/>
                <w:lang w:val="en-US" w:eastAsia="zh-CN"/>
              </w:rPr>
              <w:t>对所有焊接工位焊烟进行收集处理，</w:t>
            </w:r>
            <w:r>
              <w:rPr>
                <w:rFonts w:hint="eastAsia" w:ascii="Times New Roman" w:hAnsi="Times New Roman" w:cs="Times New Roman"/>
                <w:sz w:val="24"/>
                <w:szCs w:val="24"/>
                <w:lang w:eastAsia="zh-CN"/>
              </w:rPr>
              <w:t>在工位处敞开</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建设单位加强</w:t>
            </w:r>
            <w:r>
              <w:rPr>
                <w:rFonts w:hint="eastAsia" w:ascii="Times New Roman" w:hAnsi="Times New Roman" w:cs="Times New Roman"/>
                <w:sz w:val="24"/>
                <w:szCs w:val="24"/>
                <w:lang w:val="en-US" w:eastAsia="zh-CN"/>
              </w:rPr>
              <w:t>车间通风，</w:t>
            </w:r>
            <w:r>
              <w:rPr>
                <w:rFonts w:hint="default" w:ascii="Times New Roman" w:hAnsi="Times New Roman" w:cs="Times New Roman"/>
                <w:sz w:val="24"/>
                <w:szCs w:val="24"/>
                <w:lang w:val="en-US" w:eastAsia="zh-CN"/>
              </w:rPr>
              <w:t>经采取适当措施后，项目排放的无组织废气可满足相关限值标准，对环境影响不大。</w:t>
            </w:r>
          </w:p>
          <w:p>
            <w:pPr>
              <w:numPr>
                <w:ilvl w:val="0"/>
                <w:numId w:val="0"/>
              </w:numPr>
              <w:spacing w:line="360" w:lineRule="auto"/>
              <w:jc w:val="center"/>
              <w:rPr>
                <w:rFonts w:hint="default"/>
                <w:lang w:val="en-US" w:eastAsia="zh-CN"/>
              </w:rPr>
            </w:pPr>
            <w:r>
              <w:rPr>
                <w:rFonts w:hint="default"/>
                <w:lang w:val="en-US" w:eastAsia="zh-CN"/>
              </w:rPr>
              <w:drawing>
                <wp:inline distT="0" distB="0" distL="114300" distR="114300">
                  <wp:extent cx="3833495" cy="5111750"/>
                  <wp:effectExtent l="0" t="0" r="14605" b="12700"/>
                  <wp:docPr id="13" name="图片 13" descr="7044d4ae4ae650ee2178501610f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044d4ae4ae650ee2178501610f4089"/>
                          <pic:cNvPicPr>
                            <a:picLocks noChangeAspect="1"/>
                          </pic:cNvPicPr>
                        </pic:nvPicPr>
                        <pic:blipFill>
                          <a:blip r:embed="rId10"/>
                          <a:stretch>
                            <a:fillRect/>
                          </a:stretch>
                        </pic:blipFill>
                        <pic:spPr>
                          <a:xfrm>
                            <a:off x="0" y="0"/>
                            <a:ext cx="3833495" cy="5111750"/>
                          </a:xfrm>
                          <a:prstGeom prst="rect">
                            <a:avLst/>
                          </a:prstGeom>
                        </pic:spPr>
                      </pic:pic>
                    </a:graphicData>
                  </a:graphic>
                </wp:inline>
              </w:drawing>
            </w:r>
          </w:p>
          <w:p>
            <w:pPr>
              <w:numPr>
                <w:ilvl w:val="0"/>
                <w:numId w:val="0"/>
              </w:numPr>
              <w:spacing w:line="360" w:lineRule="auto"/>
              <w:jc w:val="center"/>
              <w:rPr>
                <w:rFonts w:hint="default"/>
                <w:sz w:val="21"/>
                <w:szCs w:val="21"/>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 xml:space="preserve">1 </w:t>
            </w:r>
            <w:r>
              <w:rPr>
                <w:rFonts w:hint="default" w:ascii="Times New Roman" w:hAnsi="Times New Roman" w:eastAsia="宋体" w:cs="Times New Roman"/>
                <w:b/>
                <w:bCs/>
                <w:sz w:val="21"/>
                <w:szCs w:val="21"/>
                <w:lang w:val="en-US" w:eastAsia="zh-CN"/>
              </w:rPr>
              <w:t>可移动式焊接烟尘净化装置</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outlineLvl w:val="9"/>
              <w:rPr>
                <w:rFonts w:hint="default"/>
                <w:lang w:val="en-US" w:eastAsia="zh-CN"/>
              </w:rPr>
            </w:pPr>
            <w:r>
              <w:rPr>
                <w:rFonts w:hint="default"/>
                <w:lang w:val="en-US" w:eastAsia="zh-CN"/>
              </w:rPr>
              <w:drawing>
                <wp:inline distT="0" distB="0" distL="114300" distR="114300">
                  <wp:extent cx="5544820" cy="7392670"/>
                  <wp:effectExtent l="0" t="0" r="17780" b="17780"/>
                  <wp:docPr id="6" name="图片 6" descr="8e71fe16913ef08c9c5b6b138a1c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e71fe16913ef08c9c5b6b138a1c61a"/>
                          <pic:cNvPicPr>
                            <a:picLocks noChangeAspect="1"/>
                          </pic:cNvPicPr>
                        </pic:nvPicPr>
                        <pic:blipFill>
                          <a:blip r:embed="rId11"/>
                          <a:stretch>
                            <a:fillRect/>
                          </a:stretch>
                        </pic:blipFill>
                        <pic:spPr>
                          <a:xfrm>
                            <a:off x="0" y="0"/>
                            <a:ext cx="5544820" cy="7392670"/>
                          </a:xfrm>
                          <a:prstGeom prst="rect">
                            <a:avLst/>
                          </a:prstGeom>
                        </pic:spPr>
                      </pic:pic>
                    </a:graphicData>
                  </a:graphic>
                </wp:inline>
              </w:drawing>
            </w:r>
          </w:p>
          <w:p>
            <w:pPr>
              <w:numPr>
                <w:ilvl w:val="0"/>
                <w:numId w:val="0"/>
              </w:numPr>
              <w:spacing w:line="360" w:lineRule="auto"/>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2 喷漆</w:t>
            </w:r>
            <w:r>
              <w:rPr>
                <w:rFonts w:hint="default" w:ascii="Times New Roman" w:hAnsi="Times New Roman" w:eastAsia="宋体" w:cs="Times New Roman"/>
                <w:b/>
                <w:bCs/>
                <w:sz w:val="21"/>
                <w:szCs w:val="21"/>
                <w:lang w:val="en-US" w:eastAsia="zh-CN"/>
              </w:rPr>
              <w:t>废气</w:t>
            </w:r>
            <w:r>
              <w:rPr>
                <w:rFonts w:hint="eastAsia" w:ascii="Times New Roman" w:hAnsi="Times New Roman" w:eastAsia="宋体" w:cs="Times New Roman"/>
                <w:b/>
                <w:bCs/>
                <w:sz w:val="21"/>
                <w:szCs w:val="21"/>
                <w:lang w:val="en-US" w:eastAsia="zh-CN"/>
              </w:rPr>
              <w:t>处理设施</w:t>
            </w:r>
          </w:p>
          <w:p>
            <w:pPr>
              <w:numPr>
                <w:ilvl w:val="0"/>
                <w:numId w:val="0"/>
              </w:num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drawing>
                <wp:inline distT="0" distB="0" distL="114300" distR="114300">
                  <wp:extent cx="3980815" cy="8398510"/>
                  <wp:effectExtent l="0" t="0" r="635" b="2540"/>
                  <wp:docPr id="17" name="图片 17" descr="7ff5404ff748d83df71c3aa27fbf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ff5404ff748d83df71c3aa27fbf5ff"/>
                          <pic:cNvPicPr>
                            <a:picLocks noChangeAspect="1"/>
                          </pic:cNvPicPr>
                        </pic:nvPicPr>
                        <pic:blipFill>
                          <a:blip r:embed="rId12"/>
                          <a:stretch>
                            <a:fillRect/>
                          </a:stretch>
                        </pic:blipFill>
                        <pic:spPr>
                          <a:xfrm>
                            <a:off x="0" y="0"/>
                            <a:ext cx="3980815" cy="8398510"/>
                          </a:xfrm>
                          <a:prstGeom prst="rect">
                            <a:avLst/>
                          </a:prstGeom>
                        </pic:spPr>
                      </pic:pic>
                    </a:graphicData>
                  </a:graphic>
                </wp:inline>
              </w:drawing>
            </w:r>
          </w:p>
          <w:p>
            <w:pPr>
              <w:numPr>
                <w:ilvl w:val="0"/>
                <w:numId w:val="0"/>
              </w:numPr>
              <w:spacing w:line="360" w:lineRule="auto"/>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3 活性炭漆雾环保箱</w:t>
            </w:r>
          </w:p>
          <w:p>
            <w:pPr>
              <w:pStyle w:val="2"/>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drawing>
                <wp:inline distT="0" distB="0" distL="114300" distR="114300">
                  <wp:extent cx="5112385" cy="6035675"/>
                  <wp:effectExtent l="0" t="0" r="12065" b="3175"/>
                  <wp:docPr id="16" name="图片 16" descr="3f5b1bac2c9f5562e3efdd9afcfa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f5b1bac2c9f5562e3efdd9afcfad8a"/>
                          <pic:cNvPicPr>
                            <a:picLocks noChangeAspect="1"/>
                          </pic:cNvPicPr>
                        </pic:nvPicPr>
                        <pic:blipFill>
                          <a:blip r:embed="rId13"/>
                          <a:srcRect r="11880" b="22005"/>
                          <a:stretch>
                            <a:fillRect/>
                          </a:stretch>
                        </pic:blipFill>
                        <pic:spPr>
                          <a:xfrm>
                            <a:off x="0" y="0"/>
                            <a:ext cx="5112385" cy="6035675"/>
                          </a:xfrm>
                          <a:prstGeom prst="rect">
                            <a:avLst/>
                          </a:prstGeom>
                        </pic:spPr>
                      </pic:pic>
                    </a:graphicData>
                  </a:graphic>
                </wp:inline>
              </w:drawing>
            </w:r>
          </w:p>
          <w:p>
            <w:pPr>
              <w:pStyle w:val="2"/>
              <w:jc w:val="center"/>
              <w:rPr>
                <w:rFonts w:hint="default"/>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4 切割废气处理设施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产生的废水主要为</w:t>
            </w:r>
            <w:r>
              <w:rPr>
                <w:rFonts w:hint="eastAsia" w:ascii="Times New Roman" w:hAnsi="Times New Roman" w:cs="Times New Roman"/>
                <w:sz w:val="24"/>
                <w:szCs w:val="24"/>
                <w:lang w:eastAsia="zh-CN"/>
              </w:rPr>
              <w:t>职工</w:t>
            </w:r>
            <w:r>
              <w:rPr>
                <w:rFonts w:hint="default" w:ascii="Times New Roman" w:hAnsi="Times New Roman" w:cs="Times New Roman"/>
                <w:sz w:val="24"/>
                <w:szCs w:val="24"/>
                <w:lang w:eastAsia="zh-CN"/>
              </w:rPr>
              <w:t>生活</w:t>
            </w:r>
            <w:r>
              <w:rPr>
                <w:rFonts w:hint="eastAsia" w:ascii="Times New Roman" w:hAnsi="Times New Roman" w:cs="Times New Roman"/>
                <w:sz w:val="24"/>
                <w:szCs w:val="24"/>
                <w:lang w:eastAsia="zh-CN"/>
              </w:rPr>
              <w:t>污</w:t>
            </w:r>
            <w:r>
              <w:rPr>
                <w:rFonts w:hint="default" w:ascii="Times New Roman" w:hAnsi="Times New Roman" w:cs="Times New Roman"/>
                <w:sz w:val="24"/>
                <w:szCs w:val="24"/>
                <w:lang w:eastAsia="zh-CN"/>
              </w:rPr>
              <w:t>水，</w:t>
            </w:r>
            <w:r>
              <w:rPr>
                <w:rFonts w:hint="default" w:ascii="Times New Roman" w:hAnsi="Times New Roman" w:cs="Times New Roman"/>
                <w:sz w:val="24"/>
                <w:szCs w:val="24"/>
                <w:lang w:val="en-US" w:eastAsia="zh-CN"/>
              </w:rPr>
              <w:t>主要污染物为SS、COD</w:t>
            </w:r>
            <w:r>
              <w:rPr>
                <w:rFonts w:hint="default" w:ascii="Times New Roman" w:hAnsi="Times New Roman" w:cs="Times New Roman"/>
                <w:sz w:val="24"/>
                <w:szCs w:val="24"/>
                <w:vertAlign w:val="subscript"/>
                <w:lang w:val="en-US" w:eastAsia="zh-CN"/>
              </w:rPr>
              <w:t>cr</w:t>
            </w:r>
            <w:r>
              <w:rPr>
                <w:rFonts w:hint="default" w:ascii="Times New Roman" w:hAnsi="Times New Roman" w:cs="Times New Roman"/>
                <w:sz w:val="24"/>
                <w:szCs w:val="24"/>
                <w:lang w:val="en-US" w:eastAsia="zh-CN"/>
              </w:rPr>
              <w:t>、BOD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-N。</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产生的废水通过化粪池处理后，定期由专人清掏外运作为农业用肥。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项目噪声主要来自于</w:t>
            </w:r>
            <w:r>
              <w:rPr>
                <w:rFonts w:hint="eastAsia" w:ascii="Times New Roman" w:hAnsi="Times New Roman" w:eastAsia="宋体" w:cs="Times New Roman"/>
                <w:sz w:val="24"/>
                <w:szCs w:val="24"/>
                <w:lang w:eastAsia="zh-CN"/>
              </w:rPr>
              <w:t>切割机、锯床</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风机</w:t>
            </w:r>
            <w:r>
              <w:rPr>
                <w:rFonts w:hint="default" w:ascii="Times New Roman" w:hAnsi="Times New Roman" w:eastAsia="宋体" w:cs="Times New Roman"/>
                <w:sz w:val="24"/>
                <w:szCs w:val="24"/>
                <w:lang w:eastAsia="zh-CN"/>
              </w:rPr>
              <w:t>等设备</w:t>
            </w:r>
            <w:r>
              <w:rPr>
                <w:rFonts w:hint="default" w:ascii="Times New Roman" w:hAnsi="Times New Roman" w:eastAsia="宋体" w:cs="Times New Roman"/>
                <w:sz w:val="24"/>
                <w:szCs w:val="24"/>
              </w:rPr>
              <w:t>运行</w:t>
            </w:r>
            <w:r>
              <w:rPr>
                <w:rFonts w:hint="default" w:ascii="Times New Roman" w:hAnsi="Times New Roman" w:eastAsia="宋体" w:cs="Times New Roman"/>
                <w:sz w:val="24"/>
                <w:szCs w:val="24"/>
                <w:lang w:eastAsia="zh-CN"/>
              </w:rPr>
              <w:t>过程中</w:t>
            </w:r>
            <w:r>
              <w:rPr>
                <w:rFonts w:hint="default" w:ascii="Times New Roman" w:hAnsi="Times New Roman" w:eastAsia="宋体" w:cs="Times New Roman"/>
                <w:sz w:val="24"/>
                <w:szCs w:val="24"/>
              </w:rPr>
              <w:t>产生的噪声</w:t>
            </w:r>
            <w:r>
              <w:rPr>
                <w:rFonts w:hint="default" w:ascii="Times New Roman" w:hAnsi="Times New Roman" w:eastAsia="宋体" w:cs="Times New Roman"/>
                <w:sz w:val="24"/>
                <w:szCs w:val="24"/>
                <w:lang w:val="en-US" w:eastAsia="zh-CN"/>
              </w:rPr>
              <w:t>，采取减震、隔声措施，并合理布置设备位置降低噪声对环境的影响。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sz w:val="24"/>
                <w:szCs w:val="24"/>
              </w:rPr>
            </w:pPr>
            <w:r>
              <w:rPr>
                <w:rFonts w:hint="default"/>
                <w:sz w:val="24"/>
                <w:szCs w:val="24"/>
                <w:lang w:eastAsia="zh-CN"/>
              </w:rPr>
              <w:t>项目产生的固废主要包括一般固废、危险废物及生活垃圾</w:t>
            </w:r>
            <w:r>
              <w:rPr>
                <w:rFonts w:hint="eastAsia"/>
                <w:sz w:val="24"/>
                <w:szCs w:val="24"/>
                <w:lang w:eastAsia="zh-CN"/>
              </w:rPr>
              <w:t>。</w:t>
            </w:r>
            <w:r>
              <w:rPr>
                <w:rFonts w:hint="default" w:ascii="Times New Roman" w:hAnsi="Times New Roman" w:cs="Times New Roman"/>
                <w:sz w:val="24"/>
                <w:szCs w:val="24"/>
                <w:lang w:eastAsia="zh-CN"/>
              </w:rPr>
              <w:t>一般固废有</w:t>
            </w:r>
            <w:r>
              <w:rPr>
                <w:rFonts w:hint="eastAsia" w:ascii="Times New Roman" w:hAnsi="Times New Roman" w:cs="Times New Roman"/>
                <w:sz w:val="24"/>
                <w:szCs w:val="24"/>
                <w:lang w:val="en-US" w:eastAsia="zh-CN"/>
              </w:rPr>
              <w:t>废</w:t>
            </w:r>
            <w:r>
              <w:rPr>
                <w:rFonts w:hint="default" w:ascii="Times New Roman" w:hAnsi="Times New Roman" w:cs="Times New Roman"/>
                <w:sz w:val="24"/>
                <w:szCs w:val="24"/>
                <w:lang w:val="en-US" w:eastAsia="zh-CN"/>
              </w:rPr>
              <w:t>边角料</w:t>
            </w:r>
            <w:r>
              <w:rPr>
                <w:rFonts w:hint="eastAsia" w:ascii="Times New Roman" w:hAnsi="Times New Roman" w:cs="Times New Roman"/>
                <w:sz w:val="24"/>
                <w:szCs w:val="24"/>
                <w:lang w:val="en-US" w:eastAsia="zh-CN"/>
              </w:rPr>
              <w:t>、布袋除尘器集尘</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集中</w:t>
            </w:r>
            <w:r>
              <w:rPr>
                <w:rFonts w:hint="default" w:ascii="Times New Roman" w:hAnsi="Times New Roman" w:cs="Times New Roman"/>
                <w:sz w:val="24"/>
                <w:szCs w:val="24"/>
                <w:lang w:eastAsia="zh-CN"/>
              </w:rPr>
              <w:t>收集后</w:t>
            </w:r>
            <w:r>
              <w:rPr>
                <w:rFonts w:hint="eastAsia" w:ascii="Times New Roman" w:hAnsi="Times New Roman" w:cs="Times New Roman"/>
                <w:sz w:val="24"/>
                <w:szCs w:val="24"/>
                <w:lang w:eastAsia="zh-CN"/>
              </w:rPr>
              <w:t>外售给物资回收公司，废水性漆桶收集后厂家统一回收</w:t>
            </w:r>
            <w:r>
              <w:rPr>
                <w:rFonts w:hint="default" w:ascii="Times New Roman" w:hAnsi="Times New Roman" w:cs="Times New Roman"/>
                <w:sz w:val="24"/>
                <w:szCs w:val="24"/>
                <w:lang w:eastAsia="zh-CN"/>
              </w:rPr>
              <w:t>。危险废物有废活性炭、</w:t>
            </w:r>
            <w:r>
              <w:rPr>
                <w:rFonts w:hint="eastAsia" w:ascii="Times New Roman" w:hAnsi="Times New Roman" w:cs="Times New Roman"/>
                <w:sz w:val="24"/>
                <w:szCs w:val="24"/>
                <w:lang w:eastAsia="zh-CN"/>
              </w:rPr>
              <w:t>废过滤棉，</w:t>
            </w:r>
            <w:r>
              <w:rPr>
                <w:rFonts w:hint="default" w:ascii="Times New Roman" w:hAnsi="Times New Roman" w:cs="Times New Roman"/>
                <w:sz w:val="24"/>
                <w:szCs w:val="24"/>
                <w:lang w:eastAsia="zh-CN"/>
              </w:rPr>
              <w:t>收集后暂存于危废库中，委托有资质单位处置。</w:t>
            </w:r>
            <w:r>
              <w:rPr>
                <w:rFonts w:hint="default" w:ascii="Times New Roman" w:hAnsi="Times New Roman" w:cs="Times New Roman"/>
                <w:sz w:val="24"/>
                <w:szCs w:val="24"/>
              </w:rPr>
              <w:t>生活垃圾收集后由环卫部</w:t>
            </w:r>
            <w:r>
              <w:rPr>
                <w:sz w:val="24"/>
                <w:szCs w:val="24"/>
              </w:rPr>
              <w:t>门</w:t>
            </w:r>
            <w:r>
              <w:rPr>
                <w:rFonts w:hint="eastAsia"/>
                <w:sz w:val="24"/>
                <w:szCs w:val="24"/>
                <w:lang w:eastAsia="zh-CN"/>
              </w:rPr>
              <w:t>统一</w:t>
            </w:r>
            <w:r>
              <w:rPr>
                <w:sz w:val="24"/>
                <w:szCs w:val="24"/>
              </w:rPr>
              <w:t>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3208"/>
              <w:gridCol w:w="2057"/>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729" w:type="pct"/>
                  <w:tcBorders>
                    <w:top w:val="single" w:color="auto" w:sz="12" w:space="0"/>
                  </w:tcBorders>
                  <w:vAlign w:val="center"/>
                </w:tcPr>
                <w:p>
                  <w:pPr>
                    <w:pStyle w:val="21"/>
                    <w:spacing w:before="73"/>
                    <w:ind w:left="201" w:leftChars="0" w:right="192"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839" w:type="pct"/>
                  <w:tcBorders>
                    <w:top w:val="single" w:color="auto" w:sz="12" w:space="0"/>
                  </w:tcBorders>
                  <w:vAlign w:val="center"/>
                </w:tcPr>
                <w:p>
                  <w:pPr>
                    <w:pStyle w:val="21"/>
                    <w:spacing w:before="73"/>
                    <w:ind w:left="302" w:leftChars="0" w:right="296"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179" w:type="pct"/>
                  <w:tcBorders>
                    <w:top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1251" w:type="pct"/>
                  <w:tcBorders>
                    <w:top w:val="single" w:color="auto" w:sz="12" w:space="0"/>
                    <w:right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9" w:type="pct"/>
                  <w:tcBorders>
                    <w:left w:val="single" w:color="auto" w:sz="4" w:space="0"/>
                  </w:tcBorders>
                  <w:vAlign w:val="center"/>
                </w:tcPr>
                <w:p>
                  <w:pPr>
                    <w:pStyle w:val="21"/>
                    <w:spacing w:before="172"/>
                    <w:ind w:left="9" w:lef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839" w:type="pct"/>
                  <w:vAlign w:val="center"/>
                </w:tcPr>
                <w:p>
                  <w:pPr>
                    <w:pStyle w:val="21"/>
                    <w:spacing w:line="310" w:lineRule="atLeast"/>
                    <w:ind w:right="194"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lang w:val="en-US" w:eastAsia="zh-CN"/>
                    </w:rPr>
                    <w:t>边角料</w:t>
                  </w:r>
                </w:p>
              </w:tc>
              <w:tc>
                <w:tcPr>
                  <w:tcW w:w="1179" w:type="pc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251" w:type="pct"/>
                  <w:vMerge w:val="restart"/>
                  <w:tcBorders>
                    <w:right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集中收集后外售给物资回收公司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9" w:type="pct"/>
                  <w:tcBorders>
                    <w:left w:val="single" w:color="auto" w:sz="4" w:space="0"/>
                  </w:tcBorders>
                  <w:vAlign w:val="center"/>
                </w:tcPr>
                <w:p>
                  <w:pPr>
                    <w:pStyle w:val="21"/>
                    <w:spacing w:before="88"/>
                    <w:ind w:left="9" w:lef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1839" w:type="pct"/>
                  <w:vAlign w:val="center"/>
                </w:tcPr>
                <w:p>
                  <w:pPr>
                    <w:pStyle w:val="21"/>
                    <w:spacing w:before="72"/>
                    <w:ind w:right="296"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布袋除尘器集尘</w:t>
                  </w:r>
                </w:p>
              </w:tc>
              <w:tc>
                <w:tcPr>
                  <w:tcW w:w="1179" w:type="pc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1" w:type="pct"/>
                  <w:vMerge w:val="continue"/>
                  <w:tcBorders>
                    <w:right w:val="single" w:color="auto" w:sz="12" w:space="0"/>
                  </w:tcBorders>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9" w:type="pct"/>
                  <w:tcBorders>
                    <w:left w:val="single" w:color="auto" w:sz="4" w:space="0"/>
                  </w:tcBorders>
                  <w:vAlign w:val="center"/>
                </w:tcPr>
                <w:p>
                  <w:pPr>
                    <w:pStyle w:val="21"/>
                    <w:spacing w:before="88"/>
                    <w:ind w:left="9" w:lef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839" w:type="pct"/>
                  <w:vAlign w:val="center"/>
                </w:tcPr>
                <w:p>
                  <w:pPr>
                    <w:pStyle w:val="21"/>
                    <w:spacing w:before="72"/>
                    <w:ind w:right="296"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w:t>
                  </w:r>
                  <w:r>
                    <w:rPr>
                      <w:rFonts w:hint="eastAsia" w:ascii="Times New Roman" w:hAnsi="Times New Roman" w:eastAsia="宋体" w:cs="Times New Roman"/>
                      <w:sz w:val="21"/>
                      <w:szCs w:val="21"/>
                      <w:lang w:eastAsia="zh-CN"/>
                    </w:rPr>
                    <w:t>水性漆桶</w:t>
                  </w:r>
                </w:p>
              </w:tc>
              <w:tc>
                <w:tcPr>
                  <w:tcW w:w="1179" w:type="pc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251" w:type="pct"/>
                  <w:tcBorders>
                    <w:right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厂家统一回收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729" w:type="pct"/>
                  <w:tcBorders>
                    <w:left w:val="single" w:color="auto" w:sz="4" w:space="0"/>
                  </w:tcBorders>
                  <w:vAlign w:val="center"/>
                </w:tcPr>
                <w:p>
                  <w:pPr>
                    <w:pStyle w:val="21"/>
                    <w:spacing w:before="88"/>
                    <w:ind w:left="9" w:lef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839" w:type="pct"/>
                  <w:vAlign w:val="center"/>
                </w:tcPr>
                <w:p>
                  <w:pPr>
                    <w:pStyle w:val="21"/>
                    <w:spacing w:before="72"/>
                    <w:ind w:right="296"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废活性炭</w:t>
                  </w:r>
                </w:p>
              </w:tc>
              <w:tc>
                <w:tcPr>
                  <w:tcW w:w="1179" w:type="pc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1" w:type="pct"/>
                  <w:vMerge w:val="restart"/>
                  <w:tcBorders>
                    <w:right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9" w:type="pct"/>
                  <w:tcBorders>
                    <w:lef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39" w:type="pct"/>
                  <w:vAlign w:val="center"/>
                </w:tcPr>
                <w:p>
                  <w:pPr>
                    <w:pStyle w:val="21"/>
                    <w:spacing w:before="71"/>
                    <w:ind w:right="296"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废过滤棉</w:t>
                  </w:r>
                </w:p>
              </w:tc>
              <w:tc>
                <w:tcPr>
                  <w:tcW w:w="1179" w:type="pct"/>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51" w:type="pct"/>
                  <w:vMerge w:val="continue"/>
                  <w:tcBorders>
                    <w:right w:val="single" w:color="auto" w:sz="12" w:space="0"/>
                  </w:tcBorders>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9" w:type="pct"/>
                  <w:tcBorders>
                    <w:left w:val="single" w:color="auto" w:sz="4" w:space="0"/>
                    <w:bottom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839" w:type="pct"/>
                  <w:tcBorders>
                    <w:bottom w:val="single" w:color="auto" w:sz="12" w:space="0"/>
                  </w:tcBorders>
                  <w:vAlign w:val="center"/>
                </w:tcPr>
                <w:p>
                  <w:pPr>
                    <w:pStyle w:val="21"/>
                    <w:spacing w:before="71"/>
                    <w:ind w:right="296" w:right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179" w:type="pct"/>
                  <w:tcBorders>
                    <w:bottom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c>
                <w:tcPr>
                  <w:tcW w:w="1251" w:type="pct"/>
                  <w:tcBorders>
                    <w:bottom w:val="single" w:color="auto" w:sz="12" w:space="0"/>
                    <w:right w:val="single" w:color="auto" w:sz="12"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drawing>
                <wp:inline distT="0" distB="0" distL="114300" distR="114300">
                  <wp:extent cx="5530215" cy="4147820"/>
                  <wp:effectExtent l="0" t="0" r="13335" b="5080"/>
                  <wp:docPr id="12" name="图片 12" descr="d3d2f50f8d9923e7deb8ececfb0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d2f50f8d9923e7deb8ececfb09bb4"/>
                          <pic:cNvPicPr>
                            <a:picLocks noChangeAspect="1"/>
                          </pic:cNvPicPr>
                        </pic:nvPicPr>
                        <pic:blipFill>
                          <a:blip r:embed="rId14"/>
                          <a:stretch>
                            <a:fillRect/>
                          </a:stretch>
                        </pic:blipFill>
                        <pic:spPr>
                          <a:xfrm>
                            <a:off x="0" y="0"/>
                            <a:ext cx="5530215" cy="4147820"/>
                          </a:xfrm>
                          <a:prstGeom prst="rect">
                            <a:avLst/>
                          </a:prstGeom>
                        </pic:spPr>
                      </pic:pic>
                    </a:graphicData>
                  </a:graphic>
                </wp:inline>
              </w:drawing>
            </w:r>
          </w:p>
          <w:p>
            <w:pPr>
              <w:jc w:val="cente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图6-5 </w:t>
            </w:r>
            <w:r>
              <w:rPr>
                <w:rFonts w:hint="eastAsia"/>
                <w:b/>
                <w:bCs/>
                <w:sz w:val="21"/>
                <w:szCs w:val="21"/>
                <w:lang w:val="en-US" w:eastAsia="zh-CN"/>
              </w:rPr>
              <w:t>危废库</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460240" cy="8409940"/>
                  <wp:effectExtent l="0" t="0" r="16510" b="10160"/>
                  <wp:docPr id="18" name="图片 18" descr="253a51f62384db52e4335a508e03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53a51f62384db52e4335a508e03f23"/>
                          <pic:cNvPicPr>
                            <a:picLocks noChangeAspect="1"/>
                          </pic:cNvPicPr>
                        </pic:nvPicPr>
                        <pic:blipFill>
                          <a:blip r:embed="rId15"/>
                          <a:srcRect t="10641"/>
                          <a:stretch>
                            <a:fillRect/>
                          </a:stretch>
                        </pic:blipFill>
                        <pic:spPr>
                          <a:xfrm>
                            <a:off x="0" y="0"/>
                            <a:ext cx="4460240" cy="8409940"/>
                          </a:xfrm>
                          <a:prstGeom prst="rect">
                            <a:avLst/>
                          </a:prstGeom>
                        </pic:spPr>
                      </pic:pic>
                    </a:graphicData>
                  </a:graphic>
                </wp:inline>
              </w:drawing>
            </w:r>
          </w:p>
          <w:p>
            <w:pPr>
              <w:jc w:val="center"/>
              <w:rPr>
                <w:rFonts w:hint="default" w:ascii="Times New Roman" w:hAnsi="Times New Roman" w:cs="Times New Roman"/>
                <w:lang w:val="en-US" w:eastAsia="zh-CN"/>
              </w:rPr>
            </w:pPr>
            <w:r>
              <w:rPr>
                <w:rFonts w:hint="eastAsia" w:ascii="Times New Roman" w:hAnsi="Times New Roman" w:eastAsia="宋体" w:cs="Times New Roman"/>
                <w:b/>
                <w:bCs/>
                <w:color w:val="000000"/>
                <w:kern w:val="2"/>
                <w:sz w:val="21"/>
                <w:szCs w:val="21"/>
                <w:lang w:val="en-US" w:eastAsia="zh-CN" w:bidi="ar-SA"/>
              </w:rPr>
              <w:t>图6-6 一般</w:t>
            </w:r>
            <w:r>
              <w:rPr>
                <w:rFonts w:hint="eastAsia"/>
                <w:b/>
                <w:bCs/>
                <w:sz w:val="21"/>
                <w:szCs w:val="21"/>
                <w:lang w:val="en-US" w:eastAsia="zh-CN"/>
              </w:rPr>
              <w:t>固废暂存区域</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5422265</wp:posOffset>
                </wp:positionH>
                <wp:positionV relativeFrom="paragraph">
                  <wp:posOffset>660400</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6.95pt;margin-top:52pt;height:14.35pt;width:15pt;z-index:251659264;v-text-anchor:middle;mso-width-relative:page;mso-height-relative:page;" fillcolor="#FF0000" filled="t" stroked="t" coordsize="190500,182245" o:gfxdata="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RJc4DbAAAACwEAAA8AAAAAAAAAAQAgAAAA&#10;IgAAAGRycy9kb3ducmV2LnhtbFBLAQIUABQAAAAIAIdO4kDnN78vegIAAAIFAAAOAAAAAAAAAAEA&#10;IAAAACoBAABkcnMvZTJvRG9jLnhtbFBLBQYAAAAABgAGAFkBAAAW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6176010</wp:posOffset>
                </wp:positionH>
                <wp:positionV relativeFrom="paragraph">
                  <wp:posOffset>2576830</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486.3pt;margin-top:202.9pt;height:17.5pt;width:15.65pt;z-index:251667456;mso-width-relative:page;mso-height-relative:page;" fillcolor="#FF0000" filled="t" stroked="t" coordsize="21600,21600" o:gfxdata="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fVPNsNgAAAAMAQAADwAAAAAAAAABACAAAAAiAAAAZHJzL2Rvd25yZXYueG1s&#10;UEsBAhQAFAAAAAgAh07iQPH/sXd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1571625</wp:posOffset>
                </wp:positionH>
                <wp:positionV relativeFrom="paragraph">
                  <wp:posOffset>4884420</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23.75pt;margin-top:384.6pt;height:17.5pt;width:15.65pt;z-index:251666432;mso-width-relative:page;mso-height-relative:page;" fillcolor="#FF0000" filled="t" stroked="t" coordsize="21600,21600" o:gfxdata="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bClefaAAAACwEAAA8AAAAAAAAAAQAgAAAAIgAAAGRycy9kb3ducmV2Lnht&#10;bFBLAQIUABQAAAAIAIdO4kAL6yuyTQMAAFQJAAAOAAAAAAAAAAEAIAAAACk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1651635</wp:posOffset>
                </wp:positionH>
                <wp:positionV relativeFrom="paragraph">
                  <wp:posOffset>28575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30.05pt;margin-top:2.25pt;height:17.5pt;width:15.65pt;z-index:251668480;mso-width-relative:page;mso-height-relative:page;" fillcolor="#FF0000" filled="t" stroked="t" coordsize="21600,21600" o:gfxdata="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UjiGS1wAAAAgBAAAPAAAAAAAAAAEAIAAAACIAAABkcnMvZG93bnJldi54bWxQ&#10;SwECFAAUAAAACACHTuJA1LCRxE4DAABUCQAADgAAAAAAAAABACAAAAAm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4137660</wp:posOffset>
                </wp:positionH>
                <wp:positionV relativeFrom="paragraph">
                  <wp:posOffset>4950460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25.8pt;margin-top:389.8pt;height:11.25pt;width:11.25pt;z-index:251664384;mso-width-relative:page;mso-height-relative:page;" fillcolor="#FF0000" filled="t" stroked="t" coordsize="21600,21600" o:gfxdata="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mn0N0AAAAL&#10;AQAADwAAAAAAAAABACAAAAAiAAAAZHJzL2Rvd25yZXYueG1sUEsBAhQAFAAAAAgAh07iQEgp4rI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6204585</wp:posOffset>
                </wp:positionH>
                <wp:positionV relativeFrom="paragraph">
                  <wp:posOffset>2344420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488.55pt;margin-top:184.6pt;height:11.25pt;width:11.25pt;z-index:251662336;mso-width-relative:page;mso-height-relative:page;" fillcolor="#FF0000" filled="t" stroked="t" coordsize="21600,21600" o:gfxdata="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YkekN0AAAAL&#10;AQAADwAAAAAAAAABACAAAAAiAAAAZHJzL2Rvd25yZXYueG1sUEsBAhQAFAAAAAgAh07iQN/Z9j4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4176395</wp:posOffset>
                </wp:positionH>
                <wp:positionV relativeFrom="paragraph">
                  <wp:posOffset>3810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28.85pt;margin-top:0.3pt;height:11.25pt;width:11.25pt;z-index:251663360;mso-width-relative:page;mso-height-relative:page;" fillcolor="#FF0000" filled="t" stroked="t" coordsize="21600,21600" o:gfxdata="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nTLv2QAAAAcBAAAP&#10;AAAAAAAAAAEAIAAAACIAAABkcnMvZG93bnJldi54bWxQSwECFAAUAAAACACHTuJAI9JQGRcCAABB&#10;BAAADgAAAAAAAAABACAAAAAoAQAAZHJzL2Uyb0RvYy54bWxQSwUGAAAAAAYABgBZAQAAsQU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1471930</wp:posOffset>
                </wp:positionH>
                <wp:positionV relativeFrom="paragraph">
                  <wp:posOffset>2229485</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115.9pt;margin-top:175.55pt;height:11.25pt;width:11.25pt;z-index:251665408;mso-width-relative:page;mso-height-relative:page;" fillcolor="#FF0000" filled="t" stroked="t" coordsize="21600,21600" o:gfxdata="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7+rW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rFonts w:hint="eastAsia" w:eastAsiaTheme="minorEastAsia"/>
          <w:lang w:eastAsia="zh-CN"/>
        </w:rPr>
        <w:drawing>
          <wp:inline distT="0" distB="0" distL="114300" distR="114300">
            <wp:extent cx="5755640" cy="5117465"/>
            <wp:effectExtent l="0" t="0" r="16510" b="6985"/>
            <wp:docPr id="15" name="图片 15" descr="C:\Users\Administrator.USER-20201122MB\Desktop\465465.png46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USER-20201122MB\Desktop\465465.png465465"/>
                    <pic:cNvPicPr>
                      <a:picLocks noChangeAspect="1"/>
                    </pic:cNvPicPr>
                  </pic:nvPicPr>
                  <pic:blipFill>
                    <a:blip r:embed="rId16"/>
                    <a:srcRect/>
                    <a:stretch>
                      <a:fillRect/>
                    </a:stretch>
                  </pic:blipFill>
                  <pic:spPr>
                    <a:xfrm>
                      <a:off x="0" y="0"/>
                      <a:ext cx="5755640" cy="5117465"/>
                    </a:xfrm>
                    <a:prstGeom prst="rect">
                      <a:avLst/>
                    </a:prstGeom>
                  </pic:spPr>
                </pic:pic>
              </a:graphicData>
            </a:graphic>
          </wp:inline>
        </w:drawing>
      </w:r>
      <w:r>
        <w:rPr>
          <w:rFonts w:hint="default" w:cs="Times New Roman"/>
          <w:kern w:val="2"/>
          <w:sz w:val="21"/>
          <w:szCs w:val="24"/>
          <w:lang w:val="en-US" w:eastAsia="zh-CN" w:bidi="ar-SA"/>
        </w:rPr>
        <w:drawing>
          <wp:inline distT="0" distB="0" distL="114300" distR="114300">
            <wp:extent cx="585470" cy="965835"/>
            <wp:effectExtent l="0" t="0" r="5080" b="5715"/>
            <wp:docPr id="11" name="图片 11" descr="8f14515c59daaf9928d4e3a85c09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f14515c59daaf9928d4e3a85c0944d"/>
                    <pic:cNvPicPr>
                      <a:picLocks noChangeAspect="1"/>
                    </pic:cNvPicPr>
                  </pic:nvPicPr>
                  <pic:blipFill>
                    <a:blip r:embed="rId17"/>
                    <a:stretch>
                      <a:fillRect/>
                    </a:stretch>
                  </pic:blipFill>
                  <pic:spPr>
                    <a:xfrm>
                      <a:off x="0" y="0"/>
                      <a:ext cx="585470" cy="965835"/>
                    </a:xfrm>
                    <a:prstGeom prst="rect">
                      <a:avLst/>
                    </a:prstGeom>
                  </pic:spPr>
                </pic:pic>
              </a:graphicData>
            </a:graphic>
          </wp:inline>
        </w:drawing>
      </w:r>
    </w:p>
    <w:p>
      <w:pPr>
        <w:tabs>
          <w:tab w:val="left" w:pos="4435"/>
        </w:tabs>
        <w:bidi w:val="0"/>
        <w:jc w:val="right"/>
        <w:rPr>
          <w:rFonts w:hint="eastAsia" w:cs="Times New Roman"/>
          <w:kern w:val="2"/>
          <w:sz w:val="21"/>
          <w:szCs w:val="24"/>
          <w:lang w:val="en-US" w:eastAsia="zh-CN" w:bidi="ar-SA"/>
        </w:rPr>
      </w:pPr>
      <w:r>
        <w:rPr>
          <w:sz w:val="21"/>
        </w:rPr>
        <mc:AlternateContent>
          <mc:Choice Requires="wps">
            <w:drawing>
              <wp:anchor distT="0" distB="0" distL="114300" distR="114300" simplePos="0" relativeHeight="251669504" behindDoc="0" locked="0" layoutInCell="1" allowOverlap="1">
                <wp:simplePos x="0" y="0"/>
                <wp:positionH relativeFrom="column">
                  <wp:posOffset>3347085</wp:posOffset>
                </wp:positionH>
                <wp:positionV relativeFrom="paragraph">
                  <wp:posOffset>167005</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图6-7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55pt;margin-top:13.15pt;height:23.75pt;width:188.65pt;z-index:251669504;mso-width-relative:page;mso-height-relative:page;" fillcolor="#FFFFFF [3201]" filled="t" stroked="f" coordsize="21600,21600" o:gfxdata="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m6&#10;ob/WAAAACQEAAA8AAAAAAAAAAQAgAAAAIgAAAGRycy9kb3ducmV2LnhtbFBLAQIUABQAAAAIAIdO&#10;4kBsCW45XgIAAJsEAAAOAAAAAAAAAAEAIAAAACUBAABkcnMvZTJvRG9jLnhtbFBLBQYAAAAABgAG&#10;AFkBAAD1BQ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图6-7 </w:t>
                      </w:r>
                      <w:r>
                        <w:rPr>
                          <w:rFonts w:hint="default"/>
                          <w:b/>
                          <w:bCs/>
                          <w:sz w:val="21"/>
                          <w:szCs w:val="21"/>
                          <w:lang w:val="en-US" w:eastAsia="zh-CN"/>
                        </w:rPr>
                        <w:t>厂区平面布置及监测点位</w:t>
                      </w:r>
                    </w:p>
                  </w:txbxContent>
                </v:textbox>
              </v:shape>
            </w:pict>
          </mc:Fallback>
        </mc:AlternateContent>
      </w:r>
      <w:r>
        <w:rPr>
          <w:rFonts w:hint="eastAsia" w:cs="Times New Roman"/>
          <w:kern w:val="2"/>
          <w:sz w:val="21"/>
          <w:szCs w:val="24"/>
          <w:lang w:val="en-US" w:eastAsia="zh-CN" w:bidi="ar-SA"/>
        </w:rPr>
        <w:t xml:space="preserve"> </w:t>
      </w:r>
    </w:p>
    <w:p>
      <w:pPr>
        <w:tabs>
          <w:tab w:val="left" w:pos="4435"/>
        </w:tabs>
        <w:bidi w:val="0"/>
        <w:jc w:val="left"/>
        <w:rPr>
          <w:rFonts w:hint="eastAsia" w:cs="Times New Roman"/>
          <w:kern w:val="2"/>
          <w:sz w:val="21"/>
          <w:szCs w:val="24"/>
          <w:lang w:val="en-US" w:eastAsia="zh-CN" w:bidi="ar-SA"/>
        </w:rPr>
      </w:pPr>
      <w:r>
        <w:rPr>
          <w:rFonts w:hint="eastAsia" w:cs="Times New Roman"/>
          <w:kern w:val="2"/>
          <w:sz w:val="21"/>
          <w:szCs w:val="24"/>
          <w:lang w:val="en-US" w:eastAsia="zh-CN" w:bidi="ar-SA"/>
        </w:rPr>
        <w:t xml:space="preserve">                     </w:t>
      </w:r>
    </w:p>
    <w:p>
      <w:pPr>
        <w:pStyle w:val="22"/>
        <w:rPr>
          <w:rFonts w:hint="eastAsia" w:cs="Times New Roman"/>
          <w:kern w:val="2"/>
          <w:sz w:val="21"/>
          <w:szCs w:val="24"/>
          <w:lang w:val="en-US" w:eastAsia="zh-CN" w:bidi="ar-SA"/>
        </w:rPr>
      </w:pPr>
    </w:p>
    <w:p>
      <w:pPr>
        <w:pStyle w:val="22"/>
        <w:jc w:val="center"/>
        <w:rPr>
          <w:rFonts w:hint="default" w:cs="Times New Roman"/>
          <w:kern w:val="2"/>
          <w:sz w:val="21"/>
          <w:szCs w:val="24"/>
          <w:lang w:val="en-US" w:eastAsia="zh-CN" w:bidi="ar-SA"/>
        </w:rPr>
        <w:sectPr>
          <w:pgSz w:w="16838" w:h="11906" w:orient="landscape"/>
          <w:pgMar w:top="1361" w:right="1304" w:bottom="1020" w:left="1304"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七、</w:t>
            </w:r>
            <w:r>
              <w:rPr>
                <w:rFonts w:hint="default" w:ascii="Times New Roman" w:hAnsi="Times New Roman" w:eastAsia="宋体" w:cs="Times New Roman"/>
                <w:b/>
                <w:bCs/>
                <w:color w:val="000000"/>
                <w:sz w:val="24"/>
                <w:szCs w:val="24"/>
                <w:lang w:val="en-US" w:eastAsia="zh-CN"/>
              </w:rPr>
              <w:t>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spacing w:line="360" w:lineRule="auto"/>
              <w:ind w:firstLine="482"/>
              <w:jc w:val="left"/>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cs="Times New Roman"/>
                <w:b w:val="0"/>
                <w:bCs w:val="0"/>
                <w:color w:val="auto"/>
                <w:sz w:val="24"/>
                <w:lang w:eastAsia="zh-CN"/>
              </w:rPr>
              <w:t>安徽</w:t>
            </w:r>
            <w:r>
              <w:rPr>
                <w:rFonts w:hint="eastAsia" w:ascii="Times New Roman" w:hAnsi="Times New Roman" w:cs="Times New Roman"/>
                <w:b w:val="0"/>
                <w:bCs w:val="0"/>
                <w:color w:val="auto"/>
                <w:sz w:val="24"/>
                <w:lang w:eastAsia="zh-CN"/>
              </w:rPr>
              <w:t>富华机械制造</w:t>
            </w:r>
            <w:r>
              <w:rPr>
                <w:rFonts w:hint="default" w:ascii="Times New Roman" w:hAnsi="Times New Roman" w:cs="Times New Roman"/>
                <w:b w:val="0"/>
                <w:bCs w:val="0"/>
                <w:color w:val="auto"/>
                <w:sz w:val="24"/>
                <w:lang w:eastAsia="zh-CN"/>
              </w:rPr>
              <w:t>有限公司</w:t>
            </w:r>
            <w:r>
              <w:rPr>
                <w:rFonts w:hint="eastAsia" w:ascii="Times New Roman" w:hAnsi="Times New Roman" w:cs="Times New Roman"/>
                <w:b w:val="0"/>
                <w:bCs w:val="0"/>
                <w:color w:val="auto"/>
                <w:sz w:val="24"/>
                <w:lang w:eastAsia="zh-CN"/>
              </w:rPr>
              <w:t>年产</w:t>
            </w:r>
            <w:r>
              <w:rPr>
                <w:rFonts w:hint="eastAsia" w:ascii="Times New Roman" w:hAnsi="Times New Roman" w:cs="Times New Roman"/>
                <w:b w:val="0"/>
                <w:bCs w:val="0"/>
                <w:color w:val="auto"/>
                <w:sz w:val="24"/>
                <w:lang w:val="en-US" w:eastAsia="zh-CN"/>
              </w:rPr>
              <w:t>800辆专用汽车车身及零部件</w:t>
            </w:r>
            <w:r>
              <w:rPr>
                <w:rFonts w:hint="default" w:ascii="Times New Roman" w:hAnsi="Times New Roman" w:cs="Times New Roman"/>
                <w:b w:val="0"/>
                <w:bCs w:val="0"/>
                <w:color w:val="auto"/>
                <w:sz w:val="24"/>
              </w:rPr>
              <w:t>项目建设符合相关产业政策的要求，选址符合相关规划要求，选址合理，采取的各项污染防治措施可行，能够实现达标排放和总量控制要求，对环境影响较小。只要认真落实报告</w:t>
            </w:r>
            <w:r>
              <w:rPr>
                <w:rFonts w:hint="default" w:ascii="Times New Roman" w:hAnsi="Times New Roman" w:cs="Times New Roman"/>
                <w:b w:val="0"/>
                <w:bCs w:val="0"/>
                <w:color w:val="auto"/>
                <w:sz w:val="24"/>
                <w:lang w:eastAsia="zh-CN"/>
              </w:rPr>
              <w:t>表</w:t>
            </w:r>
            <w:r>
              <w:rPr>
                <w:rFonts w:hint="default" w:ascii="Times New Roman" w:hAnsi="Times New Roman" w:cs="Times New Roman"/>
                <w:b w:val="0"/>
                <w:bCs w:val="0"/>
                <w:color w:val="auto"/>
                <w:sz w:val="24"/>
              </w:rPr>
              <w:t>提出的各项污染防治措施，从</w:t>
            </w:r>
            <w:r>
              <w:rPr>
                <w:rFonts w:hint="default" w:ascii="Times New Roman" w:hAnsi="Times New Roman" w:cs="Times New Roman"/>
                <w:b w:val="0"/>
                <w:bCs w:val="0"/>
                <w:color w:val="auto"/>
                <w:sz w:val="24"/>
                <w:lang w:eastAsia="zh-CN"/>
              </w:rPr>
              <w:t>环境保护角度</w:t>
            </w:r>
            <w:r>
              <w:rPr>
                <w:rFonts w:hint="default" w:ascii="Times New Roman" w:hAnsi="Times New Roman" w:cs="Times New Roman"/>
                <w:b w:val="0"/>
                <w:bCs w:val="0"/>
                <w:color w:val="auto"/>
                <w:sz w:val="24"/>
              </w:rPr>
              <w:t>来看，该项目建设是可行的。</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审批</w:t>
            </w:r>
            <w:r>
              <w:rPr>
                <w:rFonts w:hint="eastAsia" w:ascii="Times New Roman" w:hAnsi="Times New Roman" w:eastAsia="宋体" w:cs="Times New Roman"/>
                <w:color w:val="000000"/>
                <w:sz w:val="24"/>
                <w:szCs w:val="24"/>
                <w:lang w:val="en-US" w:eastAsia="zh-CN"/>
              </w:rPr>
              <w:t>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cs="Times New Roman"/>
                <w:b w:val="0"/>
                <w:bCs w:val="0"/>
                <w:color w:val="auto"/>
                <w:sz w:val="24"/>
                <w:lang w:eastAsia="zh-CN"/>
              </w:rPr>
              <w:t>一、</w:t>
            </w:r>
            <w:r>
              <w:rPr>
                <w:rFonts w:hint="default" w:ascii="Times New Roman" w:hAnsi="Times New Roman" w:cs="Times New Roman"/>
                <w:b w:val="0"/>
                <w:bCs w:val="0"/>
                <w:color w:val="auto"/>
                <w:sz w:val="24"/>
                <w:lang w:eastAsia="zh-CN"/>
              </w:rPr>
              <w:t>安徽</w:t>
            </w:r>
            <w:r>
              <w:rPr>
                <w:rFonts w:hint="eastAsia" w:ascii="Times New Roman" w:hAnsi="Times New Roman" w:cs="Times New Roman"/>
                <w:b w:val="0"/>
                <w:bCs w:val="0"/>
                <w:color w:val="auto"/>
                <w:sz w:val="24"/>
                <w:lang w:eastAsia="zh-CN"/>
              </w:rPr>
              <w:t>富华机械制造</w:t>
            </w:r>
            <w:r>
              <w:rPr>
                <w:rFonts w:hint="default" w:ascii="Times New Roman" w:hAnsi="Times New Roman" w:cs="Times New Roman"/>
                <w:b w:val="0"/>
                <w:bCs w:val="0"/>
                <w:color w:val="auto"/>
                <w:sz w:val="24"/>
                <w:lang w:eastAsia="zh-CN"/>
              </w:rPr>
              <w:t>有限公司</w:t>
            </w:r>
            <w:r>
              <w:rPr>
                <w:rFonts w:hint="eastAsia" w:ascii="Times New Roman" w:hAnsi="Times New Roman" w:cs="Times New Roman"/>
                <w:b w:val="0"/>
                <w:bCs w:val="0"/>
                <w:color w:val="auto"/>
                <w:sz w:val="24"/>
                <w:lang w:eastAsia="zh-CN"/>
              </w:rPr>
              <w:t>年产</w:t>
            </w:r>
            <w:r>
              <w:rPr>
                <w:rFonts w:hint="eastAsia" w:ascii="Times New Roman" w:hAnsi="Times New Roman" w:cs="Times New Roman"/>
                <w:b w:val="0"/>
                <w:bCs w:val="0"/>
                <w:color w:val="auto"/>
                <w:sz w:val="24"/>
                <w:lang w:val="en-US" w:eastAsia="zh-CN"/>
              </w:rPr>
              <w:t>800辆专用汽车车身及零部件</w:t>
            </w:r>
            <w:r>
              <w:rPr>
                <w:rFonts w:hint="default" w:ascii="Times New Roman" w:hAnsi="Times New Roman" w:cs="Times New Roman"/>
                <w:b w:val="0"/>
                <w:bCs w:val="0"/>
                <w:color w:val="auto"/>
                <w:sz w:val="24"/>
              </w:rPr>
              <w:t>项目</w:t>
            </w:r>
            <w:r>
              <w:rPr>
                <w:rFonts w:hint="eastAsia" w:ascii="Times New Roman" w:hAnsi="Times New Roman" w:eastAsia="宋体" w:cs="Times New Roman"/>
                <w:color w:val="auto"/>
                <w:sz w:val="24"/>
                <w:lang w:eastAsia="zh-CN"/>
              </w:rPr>
              <w:t>位于</w:t>
            </w:r>
            <w:r>
              <w:rPr>
                <w:rFonts w:hint="eastAsia" w:ascii="Times New Roman" w:hAnsi="Times New Roman"/>
                <w:color w:val="000000"/>
                <w:sz w:val="24"/>
                <w:szCs w:val="22"/>
              </w:rPr>
              <w:t>宁国</w:t>
            </w:r>
            <w:r>
              <w:rPr>
                <w:rFonts w:hint="eastAsia" w:ascii="Times New Roman" w:hAnsi="Times New Roman"/>
                <w:color w:val="000000"/>
                <w:sz w:val="24"/>
                <w:szCs w:val="22"/>
                <w:lang w:eastAsia="zh-CN"/>
              </w:rPr>
              <w:t>市梅林镇大冲创业园</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项目一期建成达产后</w:t>
            </w:r>
            <w:r>
              <w:rPr>
                <w:rFonts w:hint="eastAsia" w:ascii="Times New Roman" w:hAnsi="Times New Roman" w:eastAsia="宋体" w:cs="Times New Roman"/>
                <w:color w:val="auto"/>
                <w:sz w:val="24"/>
                <w:lang w:val="en-US" w:eastAsia="zh-CN"/>
              </w:rPr>
              <w:t>，</w:t>
            </w:r>
            <w:r>
              <w:rPr>
                <w:rFonts w:hint="eastAsia" w:ascii="Times New Roman" w:hAnsi="Times New Roman" w:cs="Times New Roman"/>
                <w:b w:val="0"/>
                <w:bCs w:val="0"/>
                <w:color w:val="auto"/>
                <w:sz w:val="24"/>
                <w:lang w:eastAsia="zh-CN"/>
              </w:rPr>
              <w:t>年产</w:t>
            </w:r>
            <w:r>
              <w:rPr>
                <w:rFonts w:hint="eastAsia" w:ascii="Times New Roman" w:hAnsi="Times New Roman" w:cs="Times New Roman"/>
                <w:b w:val="0"/>
                <w:bCs w:val="0"/>
                <w:color w:val="auto"/>
                <w:sz w:val="24"/>
                <w:lang w:val="en-US" w:eastAsia="zh-CN"/>
              </w:rPr>
              <w:t>800辆专用汽车车身及零部件。</w:t>
            </w:r>
            <w:r>
              <w:rPr>
                <w:rFonts w:hint="eastAsia" w:ascii="Times New Roman" w:hAnsi="Times New Roman" w:eastAsia="宋体" w:cs="Times New Roman"/>
                <w:sz w:val="24"/>
                <w:szCs w:val="24"/>
                <w:lang w:val="en-US" w:eastAsia="zh-CN"/>
              </w:rPr>
              <w:t>项目经宁国市政务服务管理局备案，项目代码：2019-341881-36-03-028321。项目经我局研究</w:t>
            </w:r>
            <w:r>
              <w:rPr>
                <w:rFonts w:hint="default" w:ascii="Times New Roman" w:hAnsi="Times New Roman" w:eastAsia="宋体" w:cs="Times New Roman"/>
                <w:color w:val="auto"/>
                <w:sz w:val="24"/>
              </w:rPr>
              <w:t>，原则同意</w:t>
            </w:r>
            <w:r>
              <w:rPr>
                <w:rFonts w:hint="eastAsia"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二、</w:t>
            </w:r>
            <w:r>
              <w:rPr>
                <w:rFonts w:hint="default" w:ascii="Times New Roman" w:hAnsi="Times New Roman" w:cs="Times New Roman"/>
                <w:color w:val="auto"/>
                <w:sz w:val="24"/>
                <w:lang w:eastAsia="zh-CN"/>
              </w:rPr>
              <w:t>项目</w:t>
            </w:r>
            <w:r>
              <w:rPr>
                <w:rFonts w:hint="eastAsia" w:ascii="Times New Roman" w:hAnsi="Times New Roman" w:cs="Times New Roman"/>
                <w:color w:val="auto"/>
                <w:sz w:val="24"/>
                <w:lang w:eastAsia="zh-CN"/>
              </w:rPr>
              <w:t>生活污水排放</w:t>
            </w:r>
            <w:r>
              <w:rPr>
                <w:rFonts w:hint="default" w:ascii="Times New Roman" w:hAnsi="Times New Roman" w:cs="Times New Roman"/>
                <w:color w:val="auto"/>
                <w:sz w:val="24"/>
                <w:lang w:eastAsia="zh-CN"/>
              </w:rPr>
              <w:t>执行</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农田灌溉水质标准</w:t>
            </w:r>
            <w:r>
              <w:rPr>
                <w:rFonts w:hint="default" w:ascii="Times New Roman" w:hAnsi="Times New Roman" w:cs="Times New Roman"/>
                <w:bCs/>
                <w:color w:val="auto"/>
                <w:sz w:val="24"/>
              </w:rPr>
              <w:t>》（GB</w:t>
            </w:r>
            <w:r>
              <w:rPr>
                <w:rFonts w:hint="eastAsia" w:ascii="Times New Roman" w:hAnsi="Times New Roman" w:cs="Times New Roman"/>
                <w:bCs/>
                <w:color w:val="auto"/>
                <w:sz w:val="24"/>
                <w:lang w:val="en-US" w:eastAsia="zh-CN"/>
              </w:rPr>
              <w:t>5084</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2005</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旱作标准</w:t>
            </w:r>
            <w:r>
              <w:rPr>
                <w:rFonts w:hint="default" w:ascii="Times New Roman" w:hAnsi="Times New Roman" w:eastAsia="宋体" w:cs="Times New Roman"/>
                <w:color w:val="auto"/>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三、</w:t>
            </w:r>
            <w:r>
              <w:rPr>
                <w:rFonts w:hint="default"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eastAsia="zh-CN"/>
              </w:rPr>
              <w:t>颗粒物排放执行</w:t>
            </w:r>
            <w:r>
              <w:rPr>
                <w:rFonts w:hint="default" w:ascii="Times New Roman" w:hAnsi="Times New Roman" w:cs="Times New Roman"/>
                <w:bCs/>
                <w:color w:val="auto"/>
                <w:sz w:val="24"/>
              </w:rPr>
              <w:t>《</w:t>
            </w:r>
            <w:r>
              <w:rPr>
                <w:rFonts w:hint="eastAsia" w:ascii="Times New Roman" w:hAnsi="Times New Roman" w:cs="Times New Roman"/>
                <w:color w:val="auto"/>
                <w:sz w:val="24"/>
                <w:lang w:eastAsia="zh-CN"/>
              </w:rPr>
              <w:t>大气污染物综合排放标准</w:t>
            </w:r>
            <w:r>
              <w:rPr>
                <w:rFonts w:hint="default" w:ascii="Times New Roman" w:hAnsi="Times New Roman" w:cs="Times New Roman"/>
                <w:bCs/>
                <w:color w:val="auto"/>
                <w:sz w:val="24"/>
              </w:rPr>
              <w:t>》（GB</w:t>
            </w:r>
            <w:r>
              <w:rPr>
                <w:rFonts w:hint="eastAsia" w:ascii="Times New Roman" w:hAnsi="Times New Roman" w:cs="Times New Roman"/>
                <w:bCs/>
                <w:color w:val="auto"/>
                <w:sz w:val="24"/>
                <w:lang w:val="en-US" w:eastAsia="zh-CN"/>
              </w:rPr>
              <w:t>16297</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1996</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中表</w:t>
            </w:r>
            <w:r>
              <w:rPr>
                <w:rFonts w:hint="eastAsia" w:ascii="Times New Roman" w:hAnsi="Times New Roman" w:cs="Times New Roman"/>
                <w:bCs/>
                <w:color w:val="auto"/>
                <w:sz w:val="24"/>
                <w:lang w:val="en-US" w:eastAsia="zh-CN"/>
              </w:rPr>
              <w:t>2中二级标准限值及无组织浓度监控点限值要求；</w:t>
            </w:r>
            <w:r>
              <w:rPr>
                <w:rFonts w:hint="eastAsia" w:ascii="Times New Roman" w:hAnsi="Times New Roman" w:eastAsia="宋体" w:cs="Times New Roman"/>
                <w:color w:val="auto"/>
                <w:sz w:val="24"/>
                <w:lang w:val="en-US" w:eastAsia="zh-CN"/>
              </w:rPr>
              <w:t>VOC</w:t>
            </w:r>
            <w:r>
              <w:rPr>
                <w:rFonts w:hint="eastAsia" w:ascii="Times New Roman" w:hAnsi="Times New Roman" w:eastAsia="宋体" w:cs="Times New Roman"/>
                <w:color w:val="auto"/>
                <w:sz w:val="24"/>
                <w:vertAlign w:val="subscript"/>
                <w:lang w:val="en-US" w:eastAsia="zh-CN"/>
              </w:rPr>
              <w:t>s</w:t>
            </w:r>
            <w:r>
              <w:rPr>
                <w:rFonts w:hint="default" w:ascii="Times New Roman" w:hAnsi="Times New Roman" w:cs="Times New Roman"/>
                <w:color w:val="auto"/>
                <w:sz w:val="24"/>
              </w:rPr>
              <w:t>排放</w:t>
            </w:r>
            <w:r>
              <w:rPr>
                <w:rFonts w:hint="eastAsia" w:ascii="Times New Roman" w:hAnsi="Times New Roman" w:cs="Times New Roman"/>
                <w:color w:val="auto"/>
                <w:sz w:val="24"/>
                <w:lang w:eastAsia="zh-CN"/>
              </w:rPr>
              <w:t>执行上海市《大气污染物综合排放标准》</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D</w:t>
            </w:r>
            <w:r>
              <w:rPr>
                <w:rFonts w:ascii="Times New Roman" w:hAnsi="Times New Roman"/>
                <w:color w:val="000000" w:themeColor="text1"/>
                <w:sz w:val="24"/>
                <w14:textFill>
                  <w14:solidFill>
                    <w14:schemeClr w14:val="tx1"/>
                  </w14:solidFill>
                </w14:textFill>
              </w:rPr>
              <w:t>B</w:t>
            </w:r>
            <w:r>
              <w:rPr>
                <w:rFonts w:hint="eastAsia" w:ascii="Times New Roman" w:hAnsi="Times New Roman"/>
                <w:color w:val="000000" w:themeColor="text1"/>
                <w:sz w:val="24"/>
                <w:lang w:val="en-US" w:eastAsia="zh-CN"/>
                <w14:textFill>
                  <w14:solidFill>
                    <w14:schemeClr w14:val="tx1"/>
                  </w14:solidFill>
                </w14:textFill>
              </w:rPr>
              <w:t>31/933-</w:t>
            </w:r>
            <w:r>
              <w:rPr>
                <w:rFonts w:ascii="Times New Roman" w:hAnsi="Times New Roman"/>
                <w:color w:val="000000" w:themeColor="text1"/>
                <w:sz w:val="24"/>
                <w14:textFill>
                  <w14:solidFill>
                    <w14:schemeClr w14:val="tx1"/>
                  </w14:solidFill>
                </w14:textFill>
              </w:rPr>
              <w:t>201</w:t>
            </w:r>
            <w:r>
              <w:rPr>
                <w:rFonts w:hint="eastAsia" w:ascii="Times New Roman" w:hAnsi="Times New Roman"/>
                <w:color w:val="000000" w:themeColor="text1"/>
                <w:sz w:val="24"/>
                <w:lang w:val="en-US" w:eastAsia="zh-CN"/>
                <w14:textFill>
                  <w14:solidFill>
                    <w14:schemeClr w14:val="tx1"/>
                  </w14:solidFill>
                </w14:textFill>
              </w:rPr>
              <w:t>5</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eastAsia="zh-CN"/>
                <w14:textFill>
                  <w14:solidFill>
                    <w14:schemeClr w14:val="tx1"/>
                  </w14:solidFill>
                </w14:textFill>
              </w:rPr>
              <w:t>表</w:t>
            </w:r>
            <w:r>
              <w:rPr>
                <w:rFonts w:hint="eastAsia" w:ascii="Times New Roman" w:hAnsi="Times New Roman"/>
                <w:color w:val="000000" w:themeColor="text1"/>
                <w:sz w:val="24"/>
                <w:lang w:val="en-US" w:eastAsia="zh-CN"/>
                <w14:textFill>
                  <w14:solidFill>
                    <w14:schemeClr w14:val="tx1"/>
                  </w14:solidFill>
                </w14:textFill>
              </w:rPr>
              <w:t>1相关监控点排放</w:t>
            </w:r>
            <w:r>
              <w:rPr>
                <w:rFonts w:ascii="Times New Roman" w:hAnsi="Times New Roman"/>
                <w:color w:val="000000" w:themeColor="text1"/>
                <w:sz w:val="24"/>
                <w14:textFill>
                  <w14:solidFill>
                    <w14:schemeClr w14:val="tx1"/>
                  </w14:solidFill>
                </w14:textFill>
              </w:rPr>
              <w:t>限值</w:t>
            </w:r>
            <w:r>
              <w:rPr>
                <w:rFonts w:hint="eastAsia" w:ascii="Times New Roman" w:hAnsi="Times New Roman"/>
                <w:color w:val="000000" w:themeColor="text1"/>
                <w:sz w:val="24"/>
                <w:lang w:eastAsia="zh-CN"/>
                <w14:textFill>
                  <w14:solidFill>
                    <w14:schemeClr w14:val="tx1"/>
                  </w14:solidFill>
                </w14:textFill>
              </w:rPr>
              <w:t>要求；厂区内</w:t>
            </w:r>
            <w:r>
              <w:rPr>
                <w:rFonts w:hint="eastAsia" w:ascii="Times New Roman" w:hAnsi="Times New Roman"/>
                <w:color w:val="000000" w:themeColor="text1"/>
                <w:sz w:val="24"/>
                <w:lang w:val="en-US" w:eastAsia="zh-CN"/>
                <w14:textFill>
                  <w14:solidFill>
                    <w14:schemeClr w14:val="tx1"/>
                  </w14:solidFill>
                </w14:textFill>
              </w:rPr>
              <w:t>VOCs无组织排放执行《挥发性有机物无组织排放控制标准》（GB37822-2019）中表A.1特别排放限值要求；食堂油烟废气参照执行《饮食业油烟排放标准（试行）》（GB18483-2001）表2中“小型”规模相应限值</w:t>
            </w:r>
            <w:r>
              <w:rPr>
                <w:rFonts w:hint="default" w:ascii="Times New Roman" w:hAnsi="Times New Roman" w:eastAsia="宋体" w:cs="Times New Roman"/>
                <w:color w:val="000000" w:themeColor="text1"/>
                <w:sz w:val="24"/>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四、项目</w:t>
            </w:r>
            <w:r>
              <w:rPr>
                <w:rFonts w:hint="default" w:ascii="Times New Roman" w:hAnsi="Times New Roman" w:eastAsia="宋体" w:cs="Times New Roman"/>
                <w:color w:val="auto"/>
                <w:sz w:val="24"/>
              </w:rPr>
              <w:t>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eastAsia="zh-CN"/>
              </w:rPr>
              <w:t>五、项目一般固体废物执行</w:t>
            </w:r>
            <w:r>
              <w:rPr>
                <w:rFonts w:hint="default" w:ascii="Times New Roman" w:hAnsi="Times New Roman" w:eastAsia="宋体" w:cs="Times New Roman"/>
                <w:color w:val="auto"/>
                <w:sz w:val="24"/>
              </w:rPr>
              <w:t>《一般工业固体废物贮存</w:t>
            </w:r>
            <w:r>
              <w:rPr>
                <w:rFonts w:hint="eastAsia" w:ascii="Times New Roman" w:hAnsi="Times New Roman" w:eastAsia="宋体" w:cs="Times New Roman"/>
                <w:color w:val="auto"/>
                <w:sz w:val="24"/>
                <w:lang w:eastAsia="zh-CN"/>
              </w:rPr>
              <w:t>、处置场</w:t>
            </w:r>
            <w:r>
              <w:rPr>
                <w:rFonts w:hint="default" w:ascii="Times New Roman" w:hAnsi="Times New Roman" w:eastAsia="宋体" w:cs="Times New Roman"/>
                <w:color w:val="auto"/>
                <w:sz w:val="24"/>
              </w:rPr>
              <w:t>污染控制标准》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GB18599-20</w:t>
            </w:r>
            <w:r>
              <w:rPr>
                <w:rFonts w:hint="eastAsia" w:ascii="Times New Roman" w:hAnsi="Times New Roman" w:eastAsia="宋体" w:cs="Times New Roman"/>
                <w:color w:val="auto"/>
                <w:sz w:val="24"/>
                <w:lang w:val="en-US" w:eastAsia="zh-CN"/>
              </w:rPr>
              <w:t>01</w:t>
            </w:r>
            <w:r>
              <w:rPr>
                <w:rFonts w:hint="eastAsia" w:ascii="Times New Roman" w:hAnsi="Times New Roman" w:eastAsia="宋体" w:cs="Times New Roman"/>
                <w:color w:val="auto"/>
                <w:sz w:val="24"/>
                <w:lang w:eastAsia="zh-CN"/>
              </w:rPr>
              <w:t>）及其</w:t>
            </w:r>
            <w:r>
              <w:rPr>
                <w:rFonts w:hint="eastAsia" w:ascii="Times New Roman" w:hAnsi="Times New Roman" w:eastAsia="宋体" w:cs="Times New Roman"/>
                <w:color w:val="auto"/>
                <w:sz w:val="24"/>
                <w:lang w:val="en-US" w:eastAsia="zh-CN"/>
              </w:rPr>
              <w:t>2013年修改单规定</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危险废物执行《危险废物贮存污染控制标准》（GB 18597-2001）及</w:t>
            </w:r>
            <w:r>
              <w:rPr>
                <w:rFonts w:hint="eastAsia" w:ascii="Times New Roman" w:hAnsi="Times New Roman" w:eastAsia="宋体" w:cs="Times New Roman"/>
                <w:color w:val="auto"/>
                <w:sz w:val="24"/>
                <w:szCs w:val="24"/>
                <w:lang w:eastAsia="zh-CN"/>
              </w:rPr>
              <w:t>其</w:t>
            </w:r>
            <w:r>
              <w:rPr>
                <w:rFonts w:hint="default" w:ascii="Times New Roman" w:hAnsi="Times New Roman" w:eastAsia="宋体" w:cs="Times New Roman"/>
                <w:color w:val="auto"/>
                <w:sz w:val="24"/>
                <w:szCs w:val="24"/>
              </w:rPr>
              <w:t>修改。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eastAsia="zh-CN"/>
              </w:rPr>
              <w:t>六、项目总量控制指标</w:t>
            </w:r>
            <w:r>
              <w:rPr>
                <w:rFonts w:hint="eastAsia" w:ascii="Times New Roman" w:hAnsi="Times New Roman" w:eastAsia="宋体" w:cs="Times New Roman"/>
                <w:color w:val="auto"/>
                <w:sz w:val="24"/>
                <w:lang w:val="en-US" w:eastAsia="zh-CN"/>
              </w:rPr>
              <w:t>VOC</w:t>
            </w:r>
            <w:r>
              <w:rPr>
                <w:rFonts w:hint="eastAsia" w:ascii="Times New Roman" w:hAnsi="Times New Roman" w:eastAsia="宋体" w:cs="Times New Roman"/>
                <w:color w:val="auto"/>
                <w:sz w:val="24"/>
                <w:vertAlign w:val="subscript"/>
                <w:lang w:val="en-US" w:eastAsia="zh-CN"/>
              </w:rPr>
              <w:t>s</w:t>
            </w:r>
            <w:r>
              <w:rPr>
                <w:rFonts w:hint="eastAsia" w:ascii="Times New Roman" w:hAnsi="Times New Roman" w:eastAsia="宋体" w:cs="Times New Roman"/>
                <w:color w:val="auto"/>
                <w:sz w:val="24"/>
                <w:lang w:val="en-US" w:eastAsia="zh-CN"/>
              </w:rPr>
              <w:t>为0.063t/a，烟粉尘为0.095t/a</w:t>
            </w:r>
            <w:r>
              <w:rPr>
                <w:rFonts w:hint="default" w:ascii="Times New Roman" w:hAnsi="Times New Roman" w:eastAsia="宋体" w:cs="Times New Roman"/>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eastAsia="zh-CN"/>
              </w:rPr>
              <w:t>七、项目建成后严格执行排污许可制度</w:t>
            </w:r>
            <w:r>
              <w:rPr>
                <w:rFonts w:hint="default" w:ascii="Times New Roman" w:hAnsi="Times New Roman" w:eastAsia="宋体" w:cs="Times New Roman"/>
                <w:color w:val="auto"/>
                <w:sz w:val="24"/>
                <w:szCs w:val="24"/>
              </w:rPr>
              <w:t>。</w:t>
            </w:r>
            <w:bookmarkStart w:id="5" w:name="_GoBack"/>
            <w:bookmarkEnd w:id="5"/>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八、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lang w:val="en-US" w:eastAsia="zh-CN"/>
              </w:rPr>
            </w:pPr>
            <w:r>
              <w:rPr>
                <w:rFonts w:hint="eastAsia"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表8-1 环评批复要求与落实情况对照表</w:t>
            </w:r>
          </w:p>
          <w:tbl>
            <w:tblPr>
              <w:tblStyle w:val="12"/>
              <w:tblW w:w="87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b w:val="0"/>
                      <w:bCs w:val="0"/>
                      <w:color w:val="auto"/>
                      <w:sz w:val="21"/>
                      <w:szCs w:val="21"/>
                      <w:lang w:eastAsia="zh-CN"/>
                    </w:rPr>
                    <w:t>安徽富华机械制造有限公司年产800辆专用汽车车身及零部件项目位于宁国市梅林镇大冲创业园。项目一期建成达产后，年产800辆专用汽车车身及零部件。项目经宁国市政务服务管理局备案，项目代码：2019-341881-36-03-028321。项目经我局研究，原则同意建设。</w:t>
                  </w:r>
                </w:p>
              </w:tc>
              <w:tc>
                <w:tcPr>
                  <w:tcW w:w="2654" w:type="pct"/>
                  <w:tcBorders>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default" w:ascii="Times New Roman" w:hAnsi="Times New Roman" w:cs="Times New Roman"/>
                      <w:b w:val="0"/>
                      <w:bCs w:val="0"/>
                      <w:color w:val="auto"/>
                      <w:sz w:val="21"/>
                      <w:szCs w:val="21"/>
                      <w:lang w:eastAsia="zh-CN"/>
                    </w:rPr>
                    <w:t>宁国市梅林镇大冲创业园</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项目生活污水排放执行《农田灌溉水质标准》（GB5084-2005）旱作标准</w:t>
                  </w:r>
                  <w:r>
                    <w:rPr>
                      <w:rFonts w:hint="eastAsia" w:ascii="Times New Roman" w:hAnsi="Times New Roman"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eastAsia"/>
                      <w:lang w:eastAsia="zh-CN"/>
                    </w:rPr>
                    <w:t>污水由</w:t>
                  </w:r>
                  <w:r>
                    <w:rPr>
                      <w:rFonts w:hint="eastAsia"/>
                      <w:bCs/>
                      <w:color w:val="auto"/>
                      <w:sz w:val="21"/>
                      <w:szCs w:val="21"/>
                      <w:lang w:eastAsia="zh-CN"/>
                    </w:rPr>
                    <w:t>化粪池</w:t>
                  </w:r>
                  <w:r>
                    <w:rPr>
                      <w:rFonts w:hint="eastAsia" w:hAnsi="宋体"/>
                      <w:bCs/>
                      <w:color w:val="auto"/>
                      <w:sz w:val="21"/>
                      <w:szCs w:val="21"/>
                    </w:rPr>
                    <w:t>处理</w:t>
                  </w:r>
                  <w:r>
                    <w:rPr>
                      <w:rFonts w:hint="eastAsia" w:hAnsi="宋体"/>
                      <w:bCs/>
                      <w:color w:val="auto"/>
                      <w:sz w:val="21"/>
                      <w:szCs w:val="21"/>
                      <w:lang w:eastAsia="zh-CN"/>
                    </w:rPr>
                    <w:t>后</w:t>
                  </w:r>
                  <w:r>
                    <w:rPr>
                      <w:rFonts w:hint="eastAsia"/>
                      <w:bCs/>
                      <w:color w:val="auto"/>
                      <w:sz w:val="21"/>
                      <w:szCs w:val="21"/>
                      <w:lang w:eastAsia="zh-CN"/>
                    </w:rPr>
                    <w:t>，定期由专人清掏外运作为农肥使用。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lang w:eastAsia="zh-CN"/>
                    </w:rPr>
                    <w:t>项目颗粒物排放执行《大气污染物综合排放标准》（GB16297-1996）中表2中二级标准限值及无组织浓度监控点限值要求；VOCs排放执行上海市《大气污染物综合排放标准》（DB31/933-2015）表1相关监控点排放限值要求；厂区内VOCs无组织排放执行《挥发性有机物无组织排放控制标准》（GB37822-2019）中表A.1特别排放限值要求；食堂油烟废气参照执行《饮食业油烟排放标准（试行）》（GB18483-2001）表2中“小型”规模相应限值。</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spacing w:line="240" w:lineRule="auto"/>
                    <w:jc w:val="center"/>
                    <w:rPr>
                      <w:rFonts w:hint="eastAsia" w:ascii="Times New Roman" w:hAnsi="Times New Roman" w:eastAsia="宋体" w:cs="Times New Roman"/>
                      <w:color w:val="000000"/>
                      <w:sz w:val="21"/>
                      <w:szCs w:val="21"/>
                      <w:lang w:val="en-US" w:eastAsia="zh-CN" w:bidi="ar-SA"/>
                    </w:rPr>
                  </w:pPr>
                  <w:r>
                    <w:rPr>
                      <w:rFonts w:hint="default" w:ascii="Times New Roman" w:hAnsi="Times New Roman" w:cs="Times New Roman"/>
                      <w:color w:val="auto"/>
                      <w:kern w:val="2"/>
                      <w:sz w:val="21"/>
                      <w:szCs w:val="21"/>
                      <w:lang w:val="en-US" w:eastAsia="zh-CN" w:bidi="ar-SA"/>
                    </w:rPr>
                    <w:t>切割粉尘通过集气装置收集，经布袋除尘器处理后，通过一根15米高排气筒（DA005）排放。密闭的喷漆房内设置送排风系统，产生的喷漆废气采用一套喷漆盒+二级活性炭吸附装置处理，经3根15米高排气筒（DA001、DA002、DA003）排放。焊接工序产生的焊接烟尘通过设置可移动式焊接烟尘净化装置，对所有焊接工位焊烟进行收集处理，在工位处敞开。喷砂</w:t>
                  </w:r>
                  <w:r>
                    <w:rPr>
                      <w:rFonts w:hint="eastAsia" w:ascii="Times New Roman" w:hAnsi="Times New Roman" w:cs="Times New Roman"/>
                      <w:color w:val="auto"/>
                      <w:kern w:val="2"/>
                      <w:sz w:val="21"/>
                      <w:szCs w:val="21"/>
                      <w:lang w:val="en-US" w:eastAsia="zh-CN" w:bidi="ar-SA"/>
                    </w:rPr>
                    <w:t>间暂未建设，少量打磨在密闭喷漆房中进行。食堂暂未建设，无食堂油烟排放。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该项目噪声执行《工业企业厂界环境噪声排放标准》（GB12348-2008)中的3类标准</w:t>
                  </w:r>
                  <w:r>
                    <w:rPr>
                      <w:rFonts w:hint="eastAsia" w:ascii="Times New Roman" w:hAnsi="Times New Roman" w:eastAsia="宋体" w:cs="Times New Roman"/>
                      <w:sz w:val="21"/>
                      <w:szCs w:val="21"/>
                      <w:lang w:val="en-US" w:eastAsia="zh-CN" w:bidi="ar-SA"/>
                    </w:rPr>
                    <w:t>的要求</w:t>
                  </w:r>
                  <w:r>
                    <w:rPr>
                      <w:rFonts w:hint="default" w:ascii="Times New Roman" w:hAnsi="Times New Roman" w:eastAsia="宋体"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eastAsia"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eastAsia"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eastAsia"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eastAsia"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eastAsia="宋体" w:cs="Times New Roman"/>
                      <w:color w:val="auto"/>
                      <w:sz w:val="21"/>
                      <w:szCs w:val="21"/>
                      <w:lang w:eastAsia="zh-CN"/>
                    </w:rPr>
                    <w:t>该项目固体废弃物执行</w:t>
                  </w:r>
                  <w:r>
                    <w:rPr>
                      <w:rFonts w:hint="default" w:ascii="Times New Roman" w:hAnsi="Times New Roman" w:eastAsia="宋体" w:cs="Times New Roman"/>
                      <w:color w:val="auto"/>
                      <w:sz w:val="21"/>
                      <w:szCs w:val="21"/>
                    </w:rPr>
                    <w:t>《一般工业固体废物贮存</w:t>
                  </w:r>
                  <w:r>
                    <w:rPr>
                      <w:rFonts w:hint="eastAsia" w:ascii="Times New Roman" w:hAnsi="Times New Roman" w:eastAsia="宋体" w:cs="Times New Roman"/>
                      <w:color w:val="auto"/>
                      <w:sz w:val="21"/>
                      <w:szCs w:val="21"/>
                      <w:lang w:eastAsia="zh-CN"/>
                    </w:rPr>
                    <w:t>和填埋</w:t>
                  </w:r>
                  <w:r>
                    <w:rPr>
                      <w:rFonts w:hint="default" w:ascii="Times New Roman" w:hAnsi="Times New Roman" w:eastAsia="宋体" w:cs="Times New Roman"/>
                      <w:color w:val="auto"/>
                      <w:sz w:val="21"/>
                      <w:szCs w:val="21"/>
                    </w:rPr>
                    <w:t>污染控制标准》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GB18599-20</w:t>
                  </w: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eastAsia="zh-CN"/>
                    </w:rPr>
                    <w:t>）相关要求</w:t>
                  </w:r>
                  <w:r>
                    <w:rPr>
                      <w:rFonts w:hint="default" w:ascii="Times New Roman" w:hAnsi="Times New Roman" w:eastAsia="宋体" w:cs="Times New Roman"/>
                      <w:color w:val="auto"/>
                      <w:sz w:val="21"/>
                      <w:szCs w:val="21"/>
                    </w:rPr>
                    <w:t>；危险废物执行《危险废物贮存污染控制标准》（GB 18597-2001）及</w:t>
                  </w:r>
                  <w:r>
                    <w:rPr>
                      <w:rFonts w:hint="eastAsia" w:ascii="Times New Roman" w:hAnsi="Times New Roman" w:eastAsia="宋体" w:cs="Times New Roman"/>
                      <w:color w:val="auto"/>
                      <w:sz w:val="21"/>
                      <w:szCs w:val="21"/>
                      <w:lang w:eastAsia="zh-CN"/>
                    </w:rPr>
                    <w:t>其</w:t>
                  </w:r>
                  <w:r>
                    <w:rPr>
                      <w:rFonts w:hint="default" w:ascii="Times New Roman" w:hAnsi="Times New Roman" w:eastAsia="宋体" w:cs="Times New Roman"/>
                      <w:color w:val="auto"/>
                      <w:sz w:val="21"/>
                      <w:szCs w:val="21"/>
                    </w:rPr>
                    <w:t>修改单</w:t>
                  </w:r>
                  <w:r>
                    <w:rPr>
                      <w:rFonts w:hint="default" w:ascii="Times New Roman" w:hAnsi="Times New Roman" w:eastAsia="宋体" w:cs="Times New Roman"/>
                      <w:sz w:val="21"/>
                      <w:szCs w:val="21"/>
                      <w:lang w:val="en-US" w:eastAsia="zh-CN" w:bidi="ar-SA"/>
                    </w:rPr>
                    <w:t>。</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sz w:val="21"/>
                      <w:szCs w:val="21"/>
                      <w:lang w:eastAsia="zh-CN"/>
                    </w:rPr>
                    <w:t>项目产生的固废主要包括一般固废、危险废物及生活垃圾。一般固废有废边角料、布袋除尘器集尘，集中收集后外售给物资回收公司，废水性漆桶收集后厂家统一回收。危险废物有废活性炭、废过滤棉，收集后暂存于危废库中，委托有资质单位处置。</w:t>
                  </w:r>
                  <w:r>
                    <w:rPr>
                      <w:rFonts w:hint="default" w:ascii="Times New Roman" w:hAnsi="Times New Roman" w:cs="Times New Roman"/>
                      <w:sz w:val="21"/>
                      <w:szCs w:val="21"/>
                    </w:rPr>
                    <w:t>生活垃圾收集后由环卫部</w:t>
                  </w:r>
                  <w:r>
                    <w:rPr>
                      <w:sz w:val="21"/>
                      <w:szCs w:val="21"/>
                    </w:rPr>
                    <w:t>门</w:t>
                  </w:r>
                  <w:r>
                    <w:rPr>
                      <w:rFonts w:hint="eastAsia"/>
                      <w:sz w:val="21"/>
                      <w:szCs w:val="21"/>
                      <w:lang w:eastAsia="zh-CN"/>
                    </w:rPr>
                    <w:t>统一</w:t>
                  </w:r>
                  <w:r>
                    <w:rPr>
                      <w:sz w:val="21"/>
                      <w:szCs w:val="21"/>
                    </w:rP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总量控制指标</w:t>
                  </w:r>
                  <w:r>
                    <w:rPr>
                      <w:rFonts w:hint="eastAsia" w:ascii="Times New Roman" w:hAnsi="Times New Roman" w:cs="Times New Roman"/>
                      <w:sz w:val="21"/>
                      <w:szCs w:val="21"/>
                      <w:lang w:eastAsia="zh-CN"/>
                    </w:rPr>
                    <w:t>烟粉尘为</w:t>
                  </w:r>
                  <w:r>
                    <w:rPr>
                      <w:rFonts w:hint="eastAsia" w:ascii="Times New Roman" w:hAnsi="Times New Roman" w:cs="Times New Roman"/>
                      <w:sz w:val="21"/>
                      <w:szCs w:val="21"/>
                      <w:lang w:val="en-US" w:eastAsia="zh-CN"/>
                    </w:rPr>
                    <w:t>0.095</w:t>
                  </w:r>
                  <w:r>
                    <w:rPr>
                      <w:rFonts w:hint="eastAsia" w:ascii="Times New Roman" w:hAnsi="Times New Roman" w:eastAsia="宋体" w:cs="Times New Roman"/>
                      <w:color w:val="auto"/>
                      <w:sz w:val="21"/>
                      <w:szCs w:val="21"/>
                      <w:lang w:val="en-US" w:eastAsia="zh-CN"/>
                    </w:rPr>
                    <w:t>t/a，VOC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val="en-US" w:eastAsia="zh-CN"/>
                    </w:rPr>
                    <w:t>为0.063t/a。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w:t>
                  </w:r>
                  <w:r>
                    <w:rPr>
                      <w:rFonts w:hint="eastAsia" w:ascii="Times New Roman" w:hAnsi="Times New Roman" w:eastAsia="宋体" w:cs="Times New Roman"/>
                      <w:sz w:val="21"/>
                      <w:szCs w:val="21"/>
                      <w:lang w:val="en-US" w:eastAsia="zh-CN" w:bidi="ar-SA"/>
                    </w:rPr>
                    <w:t>项目排放废气烟粉尘为0.071t/a，VOC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color w:val="auto"/>
                      <w:sz w:val="21"/>
                      <w:szCs w:val="21"/>
                      <w:lang w:val="en-US" w:eastAsia="zh-CN"/>
                    </w:rPr>
                    <w:t>为0.029t/a，</w:t>
                  </w:r>
                  <w:r>
                    <w:rPr>
                      <w:rFonts w:hint="default" w:ascii="Times New Roman" w:hAnsi="Times New Roman" w:eastAsia="宋体" w:cs="Times New Roman"/>
                      <w:sz w:val="21"/>
                      <w:szCs w:val="21"/>
                      <w:lang w:val="en-US" w:eastAsia="zh-CN" w:bidi="ar-SA"/>
                    </w:rPr>
                    <w:t>满足总量控制指标</w:t>
                  </w:r>
                  <w:r>
                    <w:rPr>
                      <w:rFonts w:hint="eastAsia" w:ascii="Times New Roman" w:hAnsi="Times New Roman" w:eastAsia="宋体" w:cs="Times New Roman"/>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34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建设单位在项目建成后按规定程序申请组织环保竣工验收，合格后方可正式生产。</w:t>
                  </w:r>
                </w:p>
              </w:tc>
              <w:tc>
                <w:tcPr>
                  <w:tcW w:w="2654" w:type="pct"/>
                  <w:tcBorders>
                    <w:bottom w:val="single" w:color="auto" w:sz="4" w:space="0"/>
                    <w:right w:val="single" w:color="auto" w:sz="4" w:space="0"/>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九、</w:t>
            </w:r>
            <w:r>
              <w:rPr>
                <w:rFonts w:hint="default" w:ascii="Times New Roman" w:hAnsi="Times New Roman" w:eastAsia="宋体" w:cs="Times New Roman"/>
                <w:b/>
                <w:bCs/>
                <w:color w:val="000000"/>
                <w:sz w:val="24"/>
                <w:szCs w:val="24"/>
                <w:lang w:val="en-US" w:eastAsia="zh-CN"/>
              </w:rPr>
              <w:t>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②废气检测仪器均符合国家有关标准或技术要求，检测前按检测因子分别用标准气体和流量计对其进行校核（标定），在测试时保证其采样流量的准确。采样和分析过程严格按照《固定源废气监测技术规范》（HJ/T 397-2007）、《固定污染源质量保证和质量控制技术规范（试行）》（HJ/T373-2007）和《空气和废气监测分析方法》（ 第四版 ）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 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④噪声检测方法按《环境监测技术规范（噪声部分）》（国家环保局，1986）和《工业企业厂界 环境噪声排放标准》（GB12348-2008）要求进行，采用等效声级Leq（A）值为进行了评价，各项质控措施和结果满足相关规范的要求。评价量，统计声级 L10 、L50 、L90 作为依据，测量仪器为 AWA6228+型精密噪声频谱分析仪，校准仪器为AWA6221A声校准器，测量仪器使用前后均进行校准，前、后校准示值偏差不大于0.5dB（A）检测时气象条件满足检测技术要求，从而确保了检测数据的代表性、可靠性。</w:t>
            </w:r>
          </w:p>
        </w:tc>
      </w:tr>
    </w:tbl>
    <w:p>
      <w:pPr>
        <w:spacing w:after="0" w:afterLines="0" w:line="360" w:lineRule="auto"/>
        <w:rPr>
          <w:rFonts w:hint="default" w:ascii="Times New Roman" w:hAnsi="Times New Roman" w:eastAsia="仿宋_GB2312" w:cs="Times New Roman"/>
          <w:b/>
          <w:color w:val="000000"/>
          <w:sz w:val="21"/>
          <w:szCs w:val="21"/>
          <w:lang w:val="en-US" w:eastAsia="zh-CN"/>
        </w:rPr>
      </w:pPr>
    </w:p>
    <w:p>
      <w:pPr>
        <w:pStyle w:val="2"/>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p>
      <w:pPr>
        <w:pStyle w:val="3"/>
        <w:rPr>
          <w:rFonts w:hint="default" w:ascii="Times New Roman" w:hAnsi="Times New Roman" w:eastAsia="仿宋_GB2312" w:cs="Times New Roman"/>
          <w:b/>
          <w:color w:val="000000"/>
          <w:sz w:val="21"/>
          <w:szCs w:val="21"/>
          <w:lang w:val="en-US" w:eastAsia="zh-CN"/>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十</w:t>
            </w:r>
            <w:r>
              <w:rPr>
                <w:rFonts w:hint="default" w:ascii="Times New Roman" w:hAnsi="Times New Roman" w:eastAsia="宋体" w:cs="Times New Roman"/>
                <w:b/>
                <w:bCs/>
                <w:sz w:val="24"/>
                <w:szCs w:val="24"/>
                <w:lang w:val="en-US" w:eastAsia="zh-CN"/>
              </w:rPr>
              <w:t>、验收监测内容：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bookmarkStart w:id="3" w:name="_Toc5005"/>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废气监测点位、</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val="en-US" w:eastAsia="zh-CN"/>
              </w:rPr>
              <w:t>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 xml:space="preserve">1 </w:t>
            </w:r>
            <w:r>
              <w:rPr>
                <w:rFonts w:hint="default" w:ascii="Times New Roman" w:hAnsi="Times New Roman" w:eastAsia="宋体" w:cs="Times New Roman"/>
                <w:b/>
                <w:bCs/>
                <w:sz w:val="21"/>
                <w:szCs w:val="21"/>
                <w:lang w:val="en-US" w:eastAsia="zh-CN"/>
              </w:rPr>
              <w:t>废气监测内容一览表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192"/>
              <w:gridCol w:w="2906"/>
              <w:gridCol w:w="1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类别</w:t>
                  </w:r>
                </w:p>
              </w:tc>
              <w:tc>
                <w:tcPr>
                  <w:tcW w:w="1828"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664"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91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1828"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default" w:ascii="Times New Roman" w:hAnsi="Times New Roman" w:eastAsia="宋体"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eastAsia="宋体" w:cs="Times New Roman"/>
                      <w:sz w:val="21"/>
                      <w:szCs w:val="21"/>
                      <w:lang w:val="en-US" w:eastAsia="zh-CN"/>
                    </w:rPr>
                    <w:t>口</w:t>
                  </w:r>
                  <w:r>
                    <w:rPr>
                      <w:rFonts w:hint="eastAsia" w:ascii="Times New Roman" w:hAnsi="Times New Roman" w:cs="Times New Roman"/>
                      <w:sz w:val="21"/>
                      <w:szCs w:val="21"/>
                      <w:lang w:val="en-US" w:eastAsia="zh-CN"/>
                    </w:rPr>
                    <w:t>（DA001）</w:t>
                  </w:r>
                </w:p>
              </w:tc>
              <w:tc>
                <w:tcPr>
                  <w:tcW w:w="1664"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VOCs、颗粒物</w:t>
                  </w:r>
                </w:p>
              </w:tc>
              <w:tc>
                <w:tcPr>
                  <w:tcW w:w="91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3批次/</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192"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default" w:ascii="Times New Roman" w:hAnsi="Times New Roman" w:eastAsia="宋体"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eastAsia="宋体" w:cs="Times New Roman"/>
                      <w:sz w:val="21"/>
                      <w:szCs w:val="21"/>
                      <w:lang w:val="en-US" w:eastAsia="zh-CN"/>
                    </w:rPr>
                    <w:t>口</w:t>
                  </w:r>
                  <w:r>
                    <w:rPr>
                      <w:rFonts w:hint="eastAsia" w:ascii="Times New Roman" w:hAnsi="Times New Roman" w:cs="Times New Roman"/>
                      <w:sz w:val="21"/>
                      <w:szCs w:val="21"/>
                      <w:lang w:val="en-US" w:eastAsia="zh-CN"/>
                    </w:rPr>
                    <w:t>（DA002）</w:t>
                  </w:r>
                </w:p>
              </w:tc>
              <w:tc>
                <w:tcPr>
                  <w:tcW w:w="2906"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VOCs、颗粒物</w:t>
                  </w:r>
                </w:p>
              </w:tc>
              <w:tc>
                <w:tcPr>
                  <w:tcW w:w="1602"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3批次/</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3192"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default" w:ascii="Times New Roman" w:hAnsi="Times New Roman" w:eastAsia="宋体"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eastAsia="宋体" w:cs="Times New Roman"/>
                      <w:sz w:val="21"/>
                      <w:szCs w:val="21"/>
                      <w:lang w:val="en-US" w:eastAsia="zh-CN"/>
                    </w:rPr>
                    <w:t>口</w:t>
                  </w:r>
                  <w:r>
                    <w:rPr>
                      <w:rFonts w:hint="eastAsia" w:ascii="Times New Roman" w:hAnsi="Times New Roman" w:cs="Times New Roman"/>
                      <w:sz w:val="21"/>
                      <w:szCs w:val="21"/>
                      <w:lang w:val="en-US" w:eastAsia="zh-CN"/>
                    </w:rPr>
                    <w:t>（DA003）</w:t>
                  </w:r>
                </w:p>
              </w:tc>
              <w:tc>
                <w:tcPr>
                  <w:tcW w:w="2906"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VOCs、颗粒物</w:t>
                  </w:r>
                </w:p>
              </w:tc>
              <w:tc>
                <w:tcPr>
                  <w:tcW w:w="1602"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3批次/</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828"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切割</w:t>
                  </w:r>
                  <w:r>
                    <w:rPr>
                      <w:rFonts w:hint="default" w:ascii="Times New Roman" w:hAnsi="Times New Roman" w:eastAsia="宋体" w:cs="Times New Roman"/>
                      <w:bCs/>
                      <w:color w:val="auto"/>
                      <w:sz w:val="21"/>
                      <w:szCs w:val="21"/>
                      <w:lang w:val="en-US" w:eastAsia="zh-CN"/>
                    </w:rPr>
                    <w:t>废气</w:t>
                  </w:r>
                  <w:r>
                    <w:rPr>
                      <w:rFonts w:hint="default" w:ascii="Times New Roman" w:hAnsi="Times New Roman" w:eastAsia="宋体" w:cs="Times New Roman"/>
                      <w:sz w:val="21"/>
                      <w:szCs w:val="21"/>
                      <w:lang w:val="en-US" w:eastAsia="zh-CN"/>
                    </w:rPr>
                    <w:t>排气筒</w:t>
                  </w:r>
                  <w:r>
                    <w:rPr>
                      <w:rFonts w:hint="eastAsia" w:ascii="Times New Roman" w:hAnsi="Times New Roman" w:cs="Times New Roman"/>
                      <w:sz w:val="21"/>
                      <w:szCs w:val="21"/>
                      <w:lang w:val="en-US" w:eastAsia="zh-CN"/>
                    </w:rPr>
                    <w:t>进、出</w:t>
                  </w:r>
                  <w:r>
                    <w:rPr>
                      <w:rFonts w:hint="default" w:ascii="Times New Roman" w:hAnsi="Times New Roman" w:eastAsia="宋体" w:cs="Times New Roman"/>
                      <w:sz w:val="21"/>
                      <w:szCs w:val="21"/>
                      <w:lang w:val="en-US" w:eastAsia="zh-CN"/>
                    </w:rPr>
                    <w:t>口</w:t>
                  </w:r>
                  <w:r>
                    <w:rPr>
                      <w:rFonts w:hint="eastAsia" w:ascii="Times New Roman" w:hAnsi="Times New Roman" w:cs="Times New Roman"/>
                      <w:sz w:val="21"/>
                      <w:szCs w:val="21"/>
                      <w:lang w:val="en-US" w:eastAsia="zh-CN"/>
                    </w:rPr>
                    <w:t>（DA005）</w:t>
                  </w:r>
                </w:p>
              </w:tc>
              <w:tc>
                <w:tcPr>
                  <w:tcW w:w="1664"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sz w:val="21"/>
                      <w:szCs w:val="21"/>
                      <w:lang w:eastAsia="zh-CN"/>
                    </w:rPr>
                    <w:t>颗粒物</w:t>
                  </w:r>
                </w:p>
              </w:tc>
              <w:tc>
                <w:tcPr>
                  <w:tcW w:w="917"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3批次/</w:t>
                  </w: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9"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无组织废气</w:t>
                  </w:r>
                </w:p>
              </w:tc>
              <w:tc>
                <w:tcPr>
                  <w:tcW w:w="1828"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厂界四周三点</w:t>
                  </w:r>
                </w:p>
              </w:tc>
              <w:tc>
                <w:tcPr>
                  <w:tcW w:w="1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总悬浮</w:t>
                  </w:r>
                  <w:r>
                    <w:rPr>
                      <w:rFonts w:hint="default" w:ascii="Times New Roman" w:hAnsi="Times New Roman" w:cs="Times New Roman"/>
                      <w:sz w:val="21"/>
                      <w:szCs w:val="21"/>
                      <w:lang w:val="en-US" w:eastAsia="zh-CN"/>
                    </w:rPr>
                    <w:t>颗粒物</w:t>
                  </w:r>
                  <w:r>
                    <w:rPr>
                      <w:rFonts w:hint="eastAsia" w:ascii="Times New Roman" w:hAnsi="Times New Roman" w:cs="Times New Roman"/>
                      <w:sz w:val="21"/>
                      <w:szCs w:val="21"/>
                      <w:lang w:val="en-US" w:eastAsia="zh-CN"/>
                    </w:rPr>
                    <w:t>、VOCs</w:t>
                  </w:r>
                </w:p>
              </w:tc>
              <w:tc>
                <w:tcPr>
                  <w:tcW w:w="917" w:type="pc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3批次/</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bookmarkStart w:id="4" w:name="_Toc6477"/>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、废水</w:t>
            </w:r>
            <w:bookmarkEnd w:id="4"/>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 xml:space="preserve">2 </w:t>
            </w:r>
            <w:r>
              <w:rPr>
                <w:rFonts w:hint="default" w:ascii="Times New Roman" w:hAnsi="Times New Roman" w:eastAsia="宋体" w:cs="Times New Roman"/>
                <w:b/>
                <w:bCs/>
                <w:sz w:val="21"/>
                <w:szCs w:val="21"/>
                <w:lang w:val="en-US" w:eastAsia="zh-CN"/>
              </w:rPr>
              <w:t>废水监测内容一览表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4225"/>
              <w:gridCol w:w="23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161" w:type="dxa"/>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4225" w:type="dxa"/>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2346" w:type="dxa"/>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1" w:type="dxa"/>
                  <w:noWrap w:val="0"/>
                  <w:vAlign w:val="center"/>
                </w:tcPr>
                <w:p>
                  <w:pPr>
                    <w:pStyle w:val="16"/>
                    <w:spacing w:line="240" w:lineRule="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生活</w:t>
                  </w:r>
                  <w:r>
                    <w:rPr>
                      <w:rFonts w:hint="default" w:ascii="Times New Roman" w:hAnsi="Times New Roman" w:eastAsia="宋体" w:cs="Times New Roman"/>
                      <w:sz w:val="21"/>
                      <w:szCs w:val="21"/>
                      <w:lang w:val="en-US" w:eastAsia="zh-CN"/>
                    </w:rPr>
                    <w:t>污水</w:t>
                  </w:r>
                  <w:r>
                    <w:rPr>
                      <w:rFonts w:hint="eastAsia" w:ascii="Times New Roman" w:hAnsi="Times New Roman" w:cs="Times New Roman"/>
                      <w:sz w:val="21"/>
                      <w:szCs w:val="21"/>
                      <w:lang w:val="en-US" w:eastAsia="zh-CN"/>
                    </w:rPr>
                    <w:t>排</w:t>
                  </w:r>
                  <w:r>
                    <w:rPr>
                      <w:rFonts w:hint="default" w:ascii="Times New Roman" w:hAnsi="Times New Roman" w:eastAsia="宋体" w:cs="Times New Roman"/>
                      <w:sz w:val="21"/>
                      <w:szCs w:val="21"/>
                    </w:rPr>
                    <w:t>口</w:t>
                  </w:r>
                </w:p>
              </w:tc>
              <w:tc>
                <w:tcPr>
                  <w:tcW w:w="4225" w:type="dxa"/>
                  <w:noWrap w:val="0"/>
                  <w:vAlign w:val="center"/>
                </w:tcPr>
                <w:p>
                  <w:pPr>
                    <w:pStyle w:val="16"/>
                    <w:spacing w:line="240" w:lineRule="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、氨氮、SS</w:t>
                  </w:r>
                </w:p>
              </w:tc>
              <w:tc>
                <w:tcPr>
                  <w:tcW w:w="2346" w:type="dxa"/>
                  <w:noWrap w:val="0"/>
                  <w:vAlign w:val="center"/>
                </w:tcPr>
                <w:p>
                  <w:pPr>
                    <w:pStyle w:val="16"/>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批次/1点/</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3、厂界噪声</w:t>
            </w:r>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w:t>
            </w:r>
            <w:r>
              <w:rPr>
                <w:rFonts w:hint="eastAsia" w:ascii="Times New Roman" w:hAnsi="Times New Roman" w:eastAsia="宋体" w:cs="Times New Roman"/>
                <w:sz w:val="24"/>
                <w:szCs w:val="24"/>
                <w:lang w:val="en-US" w:eastAsia="zh-CN"/>
              </w:rPr>
              <w:t>监</w:t>
            </w:r>
            <w:r>
              <w:rPr>
                <w:rFonts w:hint="default" w:ascii="Times New Roman" w:hAnsi="Times New Roman" w:eastAsia="宋体" w:cs="Times New Roman"/>
                <w:sz w:val="24"/>
                <w:szCs w:val="24"/>
                <w:lang w:val="en-US" w:eastAsia="zh-CN"/>
              </w:rPr>
              <w:t>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噪声监测内容一览表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exact"/>
                <w:jc w:val="center"/>
              </w:trPr>
              <w:tc>
                <w:tcPr>
                  <w:tcW w:w="2298"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297"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1404"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在厂界四周各布置1个监测点，共4个</w:t>
                  </w:r>
                </w:p>
              </w:tc>
              <w:tc>
                <w:tcPr>
                  <w:tcW w:w="1297"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噪声等效声级</w:t>
                  </w:r>
                </w:p>
              </w:tc>
              <w:tc>
                <w:tcPr>
                  <w:tcW w:w="1404" w:type="pct"/>
                  <w:noWrap w:val="0"/>
                  <w:vAlign w:val="center"/>
                </w:tcPr>
                <w:p>
                  <w:pPr>
                    <w:pStyle w:val="16"/>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w:t>
                  </w:r>
                  <w:r>
                    <w:rPr>
                      <w:rFonts w:hint="eastAsia" w:ascii="Times New Roman" w:hAnsi="Times New Roman" w:cs="Times New Roman"/>
                      <w:sz w:val="21"/>
                      <w:szCs w:val="21"/>
                      <w:lang w:eastAsia="zh-CN"/>
                    </w:rPr>
                    <w:t>昼夜各一次</w:t>
                  </w:r>
                </w:p>
              </w:tc>
            </w:tr>
          </w:tbl>
          <w:p>
            <w:pPr>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十一、验收监测期间生产工况记录：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项目竣工验收监测于202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日进行，监测期间公司生产正常，生产负荷为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%，满足建设项目竣工环境保护验收监测对工况应达到75%以上生产负荷的要求，监测结果具有代表性。</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表11-1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生产工况统计表</w:t>
            </w:r>
          </w:p>
          <w:tbl>
            <w:tblPr>
              <w:tblStyle w:val="1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538"/>
              <w:gridCol w:w="1650"/>
              <w:gridCol w:w="1662"/>
              <w:gridCol w:w="1663"/>
              <w:gridCol w:w="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生产日期</w:t>
                  </w:r>
                </w:p>
              </w:tc>
              <w:tc>
                <w:tcPr>
                  <w:tcW w:w="88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产品名称</w:t>
                  </w:r>
                </w:p>
              </w:tc>
              <w:tc>
                <w:tcPr>
                  <w:tcW w:w="94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型号</w:t>
                  </w:r>
                </w:p>
              </w:tc>
              <w:tc>
                <w:tcPr>
                  <w:tcW w:w="952"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（台/d）</w:t>
                  </w:r>
                </w:p>
              </w:tc>
              <w:tc>
                <w:tcPr>
                  <w:tcW w:w="952"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设计产量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（台/d）</w:t>
                  </w:r>
                </w:p>
              </w:tc>
              <w:tc>
                <w:tcPr>
                  <w:tcW w:w="569"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仓栅式运输半挂车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YCD9400CCY</w:t>
                  </w:r>
                </w:p>
              </w:tc>
              <w:tc>
                <w:tcPr>
                  <w:tcW w:w="952"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52"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2</w:t>
                  </w:r>
                </w:p>
              </w:tc>
              <w:tc>
                <w:tcPr>
                  <w:tcW w:w="56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仓栅式运输半挂车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YCD9400CCYE</w:t>
                  </w:r>
                </w:p>
              </w:tc>
              <w:tc>
                <w:tcPr>
                  <w:tcW w:w="952"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栏板半挂车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YCD9400L</w:t>
                  </w: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栏板半挂车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YCD9400LE</w:t>
                  </w: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自卸半挂车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YCD9400ZHX</w:t>
                  </w: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Cs w:val="21"/>
                      <w:lang w:val="en-US" w:eastAsia="zh-CN"/>
                    </w:rPr>
                    <w:t>低平板半挂车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YCD9400TDP</w:t>
                  </w: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仓栅式运输半挂车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YCD9400CCY</w:t>
                  </w:r>
                </w:p>
              </w:tc>
              <w:tc>
                <w:tcPr>
                  <w:tcW w:w="952"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52" w:type="pct"/>
                  <w:vMerge w:val="restart"/>
                  <w:tcBorders>
                    <w:tl2br w:val="nil"/>
                    <w:tr2bl w:val="nil"/>
                  </w:tcBorders>
                  <w:vAlign w:val="center"/>
                </w:tcPr>
                <w:p>
                  <w:pPr>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w:t>
                  </w:r>
                </w:p>
              </w:tc>
              <w:tc>
                <w:tcPr>
                  <w:tcW w:w="56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仓栅式运输半挂车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YCD9400CCYE</w:t>
                  </w:r>
                </w:p>
              </w:tc>
              <w:tc>
                <w:tcPr>
                  <w:tcW w:w="952"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栏板半挂车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YCD9400L</w:t>
                  </w:r>
                </w:p>
              </w:tc>
              <w:tc>
                <w:tcPr>
                  <w:tcW w:w="952"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栏板半挂车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YCD9400LE</w:t>
                  </w:r>
                </w:p>
              </w:tc>
              <w:tc>
                <w:tcPr>
                  <w:tcW w:w="952"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自卸半挂车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YCD9400ZHX</w:t>
                  </w:r>
                </w:p>
              </w:tc>
              <w:tc>
                <w:tcPr>
                  <w:tcW w:w="952"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81"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Cs w:val="21"/>
                      <w:lang w:val="en-US" w:eastAsia="zh-CN"/>
                    </w:rPr>
                    <w:t>低平板半挂车</w:t>
                  </w:r>
                </w:p>
              </w:tc>
              <w:tc>
                <w:tcPr>
                  <w:tcW w:w="945" w:type="pct"/>
                  <w:tcBorders>
                    <w:tl2br w:val="nil"/>
                    <w:tr2bl w:val="nil"/>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YCD9400TDP</w:t>
                  </w:r>
                </w:p>
              </w:tc>
              <w:tc>
                <w:tcPr>
                  <w:tcW w:w="952"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pPr>
                    <w:jc w:val="center"/>
                    <w:rPr>
                      <w:rFonts w:hint="eastAsia" w:ascii="Times New Roman" w:hAnsi="Times New Roman" w:cs="Times New Roman"/>
                      <w:bCs/>
                      <w:color w:val="auto"/>
                      <w:szCs w:val="21"/>
                      <w:lang w:val="en-US" w:eastAsia="zh-CN"/>
                    </w:rPr>
                  </w:pPr>
                </w:p>
              </w:tc>
              <w:tc>
                <w:tcPr>
                  <w:tcW w:w="569"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b/>
                <w:bCs/>
                <w:sz w:val="24"/>
                <w:szCs w:val="24"/>
                <w:lang w:val="en-US" w:eastAsia="zh-CN"/>
              </w:rPr>
            </w:pPr>
            <w:r>
              <w:rPr>
                <w:rFonts w:hint="eastAsia"/>
                <w:b/>
                <w:bCs/>
                <w:sz w:val="24"/>
                <w:szCs w:val="24"/>
                <w:lang w:val="en-US" w:eastAsia="zh-CN"/>
              </w:rPr>
              <w:t>十二、验收监测结果：</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本项目颗粒物排放执行《大气污染物综合排放标准》（GB16297-1996）表2中二级标准限值及无组织浓度监控点限值要求，VOC</w:t>
            </w:r>
            <w:r>
              <w:rPr>
                <w:rFonts w:hint="default" w:ascii="Times New Roman" w:hAnsi="Times New Roman" w:cs="Times New Roman" w:eastAsiaTheme="minorEastAsia"/>
                <w:sz w:val="24"/>
                <w:szCs w:val="24"/>
                <w:vertAlign w:val="subscript"/>
              </w:rPr>
              <w:t>s</w:t>
            </w:r>
            <w:r>
              <w:rPr>
                <w:rFonts w:hint="default" w:ascii="Times New Roman" w:hAnsi="Times New Roman" w:cs="Times New Roman" w:eastAsiaTheme="minorEastAsia"/>
                <w:sz w:val="24"/>
                <w:szCs w:val="24"/>
              </w:rPr>
              <w:t>排放执行上海市《大气污染物综合排放标准》（DB31/933-2015）中表1相关监控点排放限值要求，具体见下表。</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b/>
                <w:bCs/>
                <w:sz w:val="21"/>
                <w:szCs w:val="21"/>
                <w:lang w:val="en-US" w:eastAsia="zh-CN"/>
              </w:rPr>
              <w:t>表12-1 有组织废气排放监测结果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55"/>
              <w:gridCol w:w="1105"/>
              <w:gridCol w:w="1264"/>
              <w:gridCol w:w="986"/>
              <w:gridCol w:w="988"/>
              <w:gridCol w:w="613"/>
              <w:gridCol w:w="373"/>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52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11.18~2021.11.24</w:t>
                  </w:r>
                </w:p>
              </w:tc>
              <w:tc>
                <w:tcPr>
                  <w:tcW w:w="2587"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381"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1155"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369"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968" w:type="dxa"/>
                  <w:gridSpan w:val="5"/>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369"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（DA001）</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15564</w:t>
                  </w:r>
                </w:p>
              </w:tc>
              <w:tc>
                <w:tcPr>
                  <w:tcW w:w="988"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15934</w:t>
                  </w:r>
                </w:p>
              </w:tc>
              <w:tc>
                <w:tcPr>
                  <w:tcW w:w="986" w:type="dxa"/>
                  <w:gridSpan w:val="2"/>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16268</w:t>
                  </w:r>
                </w:p>
              </w:tc>
              <w:tc>
                <w:tcPr>
                  <w:tcW w:w="1008"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15922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1.5</w:t>
                  </w:r>
                </w:p>
              </w:tc>
              <w:tc>
                <w:tcPr>
                  <w:tcW w:w="98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986" w:type="dxa"/>
                  <w:gridSpan w:val="2"/>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1.7</w:t>
                  </w:r>
                </w:p>
              </w:tc>
              <w:tc>
                <w:tcPr>
                  <w:tcW w:w="100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988" w:type="dxa"/>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0.022</w:t>
                  </w:r>
                </w:p>
              </w:tc>
              <w:tc>
                <w:tcPr>
                  <w:tcW w:w="986" w:type="dxa"/>
                  <w:gridSpan w:val="2"/>
                  <w:vAlign w:val="center"/>
                </w:tcPr>
                <w:p>
                  <w:pPr>
                    <w:pStyle w:val="2"/>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0.028</w:t>
                  </w:r>
                </w:p>
              </w:tc>
              <w:tc>
                <w:tcPr>
                  <w:tcW w:w="100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0.022</w:t>
                  </w:r>
                </w:p>
              </w:tc>
              <w:tc>
                <w:tcPr>
                  <w:tcW w:w="98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0.022</w:t>
                  </w:r>
                </w:p>
              </w:tc>
              <w:tc>
                <w:tcPr>
                  <w:tcW w:w="986" w:type="dxa"/>
                  <w:gridSpan w:val="2"/>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0.007</w:t>
                  </w:r>
                </w:p>
              </w:tc>
              <w:tc>
                <w:tcPr>
                  <w:tcW w:w="100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3.42×10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3.51×10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6" w:type="dxa"/>
                  <w:gridSpan w:val="2"/>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1.14×10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1008" w:type="dxa"/>
                  <w:vAlign w:val="center"/>
                </w:tcPr>
                <w:p>
                  <w:pPr>
                    <w:keepNext w:val="0"/>
                    <w:keepLines w:val="0"/>
                    <w:pageBreakBefore w:val="0"/>
                    <w:widowControl w:val="0"/>
                    <w:kinsoku w:val="0"/>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2.67×10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（DA002）</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16462</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16354</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16467</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1.6</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0.026</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0.020</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0.040</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0.052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0.025</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6.58×10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8.50×10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4.12×10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6.40×10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（DA003）</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15650</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13812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15200</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1.7</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1.5</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0.022</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0.013</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0.018</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2.82×10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1.80×10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2.74×10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2.45×10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b/>
                <w:bCs/>
                <w:sz w:val="21"/>
                <w:szCs w:val="21"/>
                <w:lang w:val="en-US" w:eastAsia="zh-CN"/>
              </w:rPr>
              <w:t>表12-</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有组织废气排放监测结果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55"/>
              <w:gridCol w:w="1105"/>
              <w:gridCol w:w="1264"/>
              <w:gridCol w:w="986"/>
              <w:gridCol w:w="988"/>
              <w:gridCol w:w="613"/>
              <w:gridCol w:w="373"/>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52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11.19~2021.11.24</w:t>
                  </w:r>
                </w:p>
              </w:tc>
              <w:tc>
                <w:tcPr>
                  <w:tcW w:w="2587"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381"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1155"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369"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968" w:type="dxa"/>
                  <w:gridSpan w:val="5"/>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369"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（DA001）</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15103</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14642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14777</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sz w:val="18"/>
                      <w:szCs w:val="18"/>
                      <w:vertAlign w:val="baseline"/>
                      <w:lang w:val="en-US" w:eastAsia="zh-CN"/>
                    </w:rPr>
                    <w:t>14841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1.7</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1.2</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0.021</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0.025</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0.018</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6.99</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0.010</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0.011</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0.106</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1.46×10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1.62×10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（DA002）</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16462</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16354</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16467</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16462</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16354</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16467</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16428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1.6</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0.026</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0.020</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0.040</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0.052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0.025</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喷漆</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（DA003）</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15650</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13812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15200</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sz w:val="18"/>
                      <w:szCs w:val="18"/>
                      <w:vertAlign w:val="baseline"/>
                      <w:lang w:val="en-US" w:eastAsia="zh-CN"/>
                    </w:rPr>
                    <w:t>14887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1.7</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1.5</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0.022</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0.023</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0.013</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0.018</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sz w:val="18"/>
                      <w:szCs w:val="18"/>
                      <w:vertAlign w:val="baseline"/>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2.82×10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1.80×10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2.74×10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仿宋" w:cs="Times New Roman"/>
                      <w:b w:val="0"/>
                      <w:bCs w:val="0"/>
                      <w:color w:val="000000" w:themeColor="text1"/>
                      <w:kern w:val="2"/>
                      <w:sz w:val="18"/>
                      <w:szCs w:val="18"/>
                      <w:vertAlign w:val="baseline"/>
                      <w:lang w:val="en-US" w:eastAsia="zh-CN" w:bidi="ar-SA"/>
                      <w14:textFill>
                        <w14:solidFill>
                          <w14:schemeClr w14:val="tx1"/>
                        </w14:solidFill>
                      </w14:textFill>
                    </w:rPr>
                    <w:t>2.45×10</w:t>
                  </w:r>
                  <w:r>
                    <w:rPr>
                      <w:rFonts w:hint="default" w:ascii="Times New Roman" w:hAnsi="Times New Roman" w:eastAsia="仿宋" w:cs="Times New Roman"/>
                      <w:b w:val="0"/>
                      <w:bCs w:val="0"/>
                      <w:color w:val="000000" w:themeColor="text1"/>
                      <w:kern w:val="2"/>
                      <w:sz w:val="18"/>
                      <w:szCs w:val="18"/>
                      <w:vertAlign w:val="superscript"/>
                      <w:lang w:val="en-US" w:eastAsia="zh-CN" w:bidi="ar-SA"/>
                      <w14:textFill>
                        <w14:solidFill>
                          <w14:schemeClr w14:val="tx1"/>
                        </w14:solidFill>
                      </w14:textFill>
                    </w:rPr>
                    <w:t>-4</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b/>
                <w:bCs/>
                <w:sz w:val="21"/>
                <w:szCs w:val="21"/>
                <w:lang w:val="en-US" w:eastAsia="zh-CN"/>
              </w:rPr>
              <w:t>表12-</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有组织废气排放监测结果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55"/>
              <w:gridCol w:w="1105"/>
              <w:gridCol w:w="1264"/>
              <w:gridCol w:w="986"/>
              <w:gridCol w:w="988"/>
              <w:gridCol w:w="613"/>
              <w:gridCol w:w="373"/>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52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11.17~2021.11.18</w:t>
                  </w:r>
                </w:p>
              </w:tc>
              <w:tc>
                <w:tcPr>
                  <w:tcW w:w="2587"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381"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1155"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369"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968" w:type="dxa"/>
                  <w:gridSpan w:val="5"/>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369"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切割</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（DA005）</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进</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3175</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3082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2991</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24.6</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23.1</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0.078</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0.069</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11.16</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切割</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（DA005）</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2057</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2032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1984</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30"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0.004</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b/>
                <w:bCs/>
                <w:sz w:val="21"/>
                <w:szCs w:val="21"/>
                <w:lang w:val="en-US" w:eastAsia="zh-CN"/>
              </w:rPr>
              <w:t>表12-</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有组织废气排放监测结果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155"/>
              <w:gridCol w:w="1105"/>
              <w:gridCol w:w="1264"/>
              <w:gridCol w:w="986"/>
              <w:gridCol w:w="988"/>
              <w:gridCol w:w="613"/>
              <w:gridCol w:w="373"/>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524"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11.18~2021.11.19</w:t>
                  </w:r>
                </w:p>
              </w:tc>
              <w:tc>
                <w:tcPr>
                  <w:tcW w:w="2587" w:type="dxa"/>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381"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1155"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369"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3968" w:type="dxa"/>
                  <w:gridSpan w:val="5"/>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369"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切割</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（DA005）</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进</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3101</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3053</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3028</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1"/>
                      <w:szCs w:val="21"/>
                      <w:vertAlign w:val="baseline"/>
                      <w:lang w:val="en-US" w:eastAsia="zh-CN"/>
                    </w:rPr>
                    <w:t>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24.2</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23.3</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0.075</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0.071</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0.074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11.17</w:t>
                  </w:r>
                </w:p>
              </w:tc>
              <w:tc>
                <w:tcPr>
                  <w:tcW w:w="115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color w:val="auto"/>
                      <w:sz w:val="21"/>
                      <w:szCs w:val="21"/>
                      <w:lang w:val="en-US" w:eastAsia="zh-CN"/>
                    </w:rPr>
                    <w:t>切割</w:t>
                  </w:r>
                  <w:r>
                    <w:rPr>
                      <w:rFonts w:hint="default" w:ascii="Times New Roman" w:hAnsi="Times New Roman" w:eastAsia="宋体" w:cs="Times New Roman"/>
                      <w:bCs/>
                      <w:color w:val="auto"/>
                      <w:sz w:val="21"/>
                      <w:szCs w:val="21"/>
                      <w:lang w:val="en-US" w:eastAsia="zh-CN"/>
                    </w:rPr>
                    <w:t>废气</w:t>
                  </w:r>
                  <w:r>
                    <w:rPr>
                      <w:rFonts w:hint="eastAsia" w:ascii="Times New Roman" w:hAnsi="Times New Roman" w:eastAsia="宋体" w:cs="Times New Roman"/>
                      <w:bCs/>
                      <w:color w:val="auto"/>
                      <w:sz w:val="21"/>
                      <w:szCs w:val="21"/>
                      <w:lang w:val="en-US" w:eastAsia="zh-CN"/>
                    </w:rPr>
                    <w:t>（DA005）</w:t>
                  </w:r>
                  <w:r>
                    <w:rPr>
                      <w:rFonts w:hint="default" w:ascii="Times New Roman" w:hAnsi="Times New Roman" w:eastAsia="宋体" w:cs="Times New Roman"/>
                      <w:sz w:val="21"/>
                      <w:szCs w:val="21"/>
                      <w:lang w:val="en-US" w:eastAsia="zh-CN"/>
                    </w:rPr>
                    <w:t>排气筒</w:t>
                  </w:r>
                  <w:r>
                    <w:rPr>
                      <w:rFonts w:hint="eastAsia" w:ascii="Times New Roman" w:hAnsi="Times New Roman" w:eastAsia="宋体"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23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1909</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2002</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2024</w:t>
                  </w:r>
                </w:p>
              </w:tc>
              <w:tc>
                <w:tcPr>
                  <w:tcW w:w="100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w:t>
                  </w:r>
                </w:p>
              </w:tc>
              <w:tc>
                <w:tcPr>
                  <w:tcW w:w="986" w:type="dxa"/>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5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0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126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eastAsia" w:ascii="Times New Roman" w:hAnsi="Times New Roman" w:eastAsia="宋体" w:cs="Times New Roman"/>
                      <w:sz w:val="21"/>
                      <w:szCs w:val="21"/>
                      <w:lang w:eastAsia="zh-CN"/>
                    </w:rPr>
                    <w:t>）</w:t>
                  </w:r>
                </w:p>
              </w:tc>
              <w:tc>
                <w:tcPr>
                  <w:tcW w:w="9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98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986"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0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0.004</w:t>
                  </w:r>
                </w:p>
              </w:tc>
            </w:tr>
          </w:tbl>
          <w:p>
            <w:pPr>
              <w:keepNext w:val="0"/>
              <w:keepLines w:val="0"/>
              <w:pageBreakBefore w:val="0"/>
              <w:widowControl w:val="0"/>
              <w:tabs>
                <w:tab w:val="left" w:pos="2200"/>
              </w:tabs>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12</w:t>
            </w:r>
            <w:r>
              <w:rPr>
                <w:rFonts w:hint="default" w:ascii="Times New Roman" w:hAnsi="Times New Roman" w:eastAsia="宋体" w:cs="Times New Roman"/>
                <w:b/>
                <w:sz w:val="21"/>
                <w:szCs w:val="21"/>
              </w:rPr>
              <w:t>-</w:t>
            </w:r>
            <w:r>
              <w:rPr>
                <w:rFonts w:hint="eastAsia" w:ascii="Times New Roman" w:hAnsi="Times New Roman" w:eastAsia="宋体" w:cs="Times New Roman"/>
                <w:b/>
                <w:sz w:val="21"/>
                <w:szCs w:val="21"/>
                <w:lang w:val="en-US" w:eastAsia="zh-CN"/>
              </w:rPr>
              <w:t xml:space="preserve">5 </w:t>
            </w:r>
            <w:r>
              <w:rPr>
                <w:rFonts w:hint="default" w:ascii="Times New Roman" w:hAnsi="Times New Roman" w:eastAsia="宋体" w:cs="Times New Roman"/>
                <w:b/>
                <w:sz w:val="21"/>
                <w:szCs w:val="21"/>
              </w:rPr>
              <w:t>废气污染物排放总量核算表</w:t>
            </w:r>
          </w:p>
          <w:tbl>
            <w:tblPr>
              <w:tblStyle w:val="12"/>
              <w:tblW w:w="4956"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25"/>
              <w:gridCol w:w="921"/>
              <w:gridCol w:w="1267"/>
              <w:gridCol w:w="1267"/>
              <w:gridCol w:w="1145"/>
              <w:gridCol w:w="1201"/>
              <w:gridCol w:w="1201"/>
              <w:gridCol w:w="10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tcBorders>
                    <w:left w:val="single" w:color="auto" w:sz="0"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534"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污染因</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子</w:t>
                  </w:r>
                </w:p>
              </w:tc>
              <w:tc>
                <w:tcPr>
                  <w:tcW w:w="734"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排气筒编号</w:t>
                  </w:r>
                </w:p>
              </w:tc>
              <w:tc>
                <w:tcPr>
                  <w:tcW w:w="734"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tc>
              <w:tc>
                <w:tcPr>
                  <w:tcW w:w="663"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年运行时</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w:t>
                  </w:r>
                </w:p>
              </w:tc>
              <w:tc>
                <w:tcPr>
                  <w:tcW w:w="696"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rPr>
                    <w:t>排放量</w:t>
                  </w:r>
                </w:p>
              </w:tc>
              <w:tc>
                <w:tcPr>
                  <w:tcW w:w="696"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控制指标</w:t>
                  </w:r>
                </w:p>
              </w:tc>
              <w:tc>
                <w:tcPr>
                  <w:tcW w:w="579" w:type="pct"/>
                  <w:tcBorders>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是否达</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34"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w:t>
                  </w:r>
                  <w:r>
                    <w:rPr>
                      <w:rFonts w:hint="default" w:ascii="Times New Roman" w:hAnsi="Times New Roman" w:eastAsia="宋体" w:cs="Times New Roman"/>
                      <w:sz w:val="21"/>
                      <w:szCs w:val="21"/>
                      <w:vertAlign w:val="subscript"/>
                    </w:rPr>
                    <w:t>s</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1.76</w:t>
                  </w: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kg/h</w:t>
                  </w:r>
                </w:p>
              </w:tc>
              <w:tc>
                <w:tcPr>
                  <w:tcW w:w="663"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w:t>
                  </w:r>
                  <w:r>
                    <w:rPr>
                      <w:rFonts w:hint="default" w:ascii="Times New Roman" w:hAnsi="Times New Roman" w:eastAsia="宋体" w:cs="Times New Roman"/>
                      <w:sz w:val="21"/>
                      <w:szCs w:val="21"/>
                      <w:lang w:val="en-US" w:eastAsia="zh-CN"/>
                    </w:rPr>
                    <w:t>h</w:t>
                  </w: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0.029</w:t>
                  </w:r>
                  <w:r>
                    <w:rPr>
                      <w:rFonts w:hint="default" w:ascii="Times New Roman" w:hAnsi="Times New Roman" w:eastAsia="宋体" w:cs="Times New Roman"/>
                      <w:sz w:val="21"/>
                      <w:szCs w:val="21"/>
                      <w:lang w:val="en-US" w:eastAsia="zh-CN"/>
                    </w:rPr>
                    <w:t>t/a</w:t>
                  </w: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0.063</w:t>
                  </w:r>
                  <w:r>
                    <w:rPr>
                      <w:rFonts w:hint="default" w:ascii="Times New Roman" w:hAnsi="Times New Roman" w:eastAsia="宋体" w:cs="Times New Roman"/>
                      <w:sz w:val="21"/>
                      <w:szCs w:val="21"/>
                      <w:lang w:val="en-US" w:eastAsia="zh-CN"/>
                    </w:rPr>
                    <w:t>t/a</w:t>
                  </w:r>
                </w:p>
              </w:tc>
              <w:tc>
                <w:tcPr>
                  <w:tcW w:w="579" w:type="pct"/>
                  <w:vMerge w:val="restart"/>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73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DA002</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1.08×10</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kg/h</w:t>
                  </w:r>
                </w:p>
              </w:tc>
              <w:tc>
                <w:tcPr>
                  <w:tcW w:w="663"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579" w:type="pct"/>
                  <w:vMerge w:val="continue"/>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73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DA003</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6.225×10</w:t>
                  </w:r>
                  <w:r>
                    <w:rPr>
                      <w:rFonts w:hint="eastAsia" w:ascii="Times New Roman" w:hAnsi="Times New Roman" w:eastAsia="宋体" w:cs="Times New Roman"/>
                      <w:sz w:val="21"/>
                      <w:szCs w:val="21"/>
                      <w:vertAlign w:val="superscript"/>
                      <w:lang w:val="en-US" w:eastAsia="zh-CN"/>
                    </w:rPr>
                    <w:t>-4</w:t>
                  </w:r>
                  <w:r>
                    <w:rPr>
                      <w:rFonts w:hint="default" w:ascii="Times New Roman" w:hAnsi="Times New Roman" w:eastAsia="宋体" w:cs="Times New Roman"/>
                      <w:sz w:val="21"/>
                      <w:szCs w:val="21"/>
                      <w:lang w:val="en-US" w:eastAsia="zh-CN"/>
                    </w:rPr>
                    <w:t>kg/h</w:t>
                  </w:r>
                </w:p>
              </w:tc>
              <w:tc>
                <w:tcPr>
                  <w:tcW w:w="663"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579" w:type="pct"/>
                  <w:vMerge w:val="continue"/>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34"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颗粒物</w:t>
                  </w:r>
                </w:p>
              </w:tc>
              <w:tc>
                <w:tcPr>
                  <w:tcW w:w="73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0.0225</w:t>
                  </w:r>
                  <w:r>
                    <w:rPr>
                      <w:rFonts w:hint="default" w:ascii="Times New Roman" w:hAnsi="Times New Roman" w:eastAsia="宋体" w:cs="Times New Roman"/>
                      <w:sz w:val="21"/>
                      <w:szCs w:val="21"/>
                      <w:lang w:val="en-US" w:eastAsia="zh-CN"/>
                    </w:rPr>
                    <w:t>kg/h</w:t>
                  </w:r>
                </w:p>
              </w:tc>
              <w:tc>
                <w:tcPr>
                  <w:tcW w:w="663"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1000</w:t>
                  </w:r>
                  <w:r>
                    <w:rPr>
                      <w:rFonts w:hint="default" w:ascii="Times New Roman" w:hAnsi="Times New Roman" w:eastAsia="宋体" w:cs="Times New Roman"/>
                      <w:sz w:val="21"/>
                      <w:szCs w:val="21"/>
                      <w:lang w:val="en-US" w:eastAsia="zh-CN"/>
                    </w:rPr>
                    <w:t>h</w:t>
                  </w: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0.071t/a</w:t>
                  </w: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0.095</w:t>
                  </w:r>
                  <w:r>
                    <w:rPr>
                      <w:rFonts w:hint="default" w:ascii="Times New Roman" w:hAnsi="Times New Roman" w:eastAsia="宋体" w:cs="Times New Roman"/>
                      <w:sz w:val="21"/>
                      <w:szCs w:val="21"/>
                      <w:lang w:val="en-US" w:eastAsia="zh-CN"/>
                    </w:rPr>
                    <w:t>t/a</w:t>
                  </w:r>
                </w:p>
              </w:tc>
              <w:tc>
                <w:tcPr>
                  <w:tcW w:w="579" w:type="pct"/>
                  <w:vMerge w:val="restart"/>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p>
              </w:tc>
              <w:tc>
                <w:tcPr>
                  <w:tcW w:w="73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DA002</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0.0225</w:t>
                  </w:r>
                  <w:r>
                    <w:rPr>
                      <w:rFonts w:hint="default" w:ascii="Times New Roman" w:hAnsi="Times New Roman" w:eastAsia="宋体" w:cs="Times New Roman"/>
                      <w:sz w:val="21"/>
                      <w:szCs w:val="21"/>
                      <w:lang w:val="en-US" w:eastAsia="zh-CN"/>
                    </w:rPr>
                    <w:t>kg/h</w:t>
                  </w:r>
                </w:p>
              </w:tc>
              <w:tc>
                <w:tcPr>
                  <w:tcW w:w="663"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579" w:type="pct"/>
                  <w:vMerge w:val="continue"/>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534"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p>
              </w:tc>
              <w:tc>
                <w:tcPr>
                  <w:tcW w:w="73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DA003</w:t>
                  </w:r>
                </w:p>
              </w:tc>
              <w:tc>
                <w:tcPr>
                  <w:tcW w:w="734" w:type="pct"/>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0.022</w:t>
                  </w:r>
                  <w:r>
                    <w:rPr>
                      <w:rFonts w:hint="default" w:ascii="Times New Roman" w:hAnsi="Times New Roman" w:eastAsia="宋体" w:cs="Times New Roman"/>
                      <w:sz w:val="21"/>
                      <w:szCs w:val="21"/>
                      <w:lang w:val="en-US" w:eastAsia="zh-CN"/>
                    </w:rPr>
                    <w:t>kg/h</w:t>
                  </w:r>
                </w:p>
              </w:tc>
              <w:tc>
                <w:tcPr>
                  <w:tcW w:w="663"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579" w:type="pct"/>
                  <w:vMerge w:val="continue"/>
                  <w:tcBorders>
                    <w:top w:val="single" w:color="000000" w:sz="4" w:space="0"/>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62" w:type="pct"/>
                  <w:vMerge w:val="continue"/>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c>
                <w:tcPr>
                  <w:tcW w:w="534" w:type="pct"/>
                  <w:vMerge w:val="continue"/>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p>
              </w:tc>
              <w:tc>
                <w:tcPr>
                  <w:tcW w:w="734" w:type="pc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DA005</w:t>
                  </w:r>
                </w:p>
              </w:tc>
              <w:tc>
                <w:tcPr>
                  <w:tcW w:w="734" w:type="pct"/>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0.004kg/h</w:t>
                  </w:r>
                </w:p>
              </w:tc>
              <w:tc>
                <w:tcPr>
                  <w:tcW w:w="663" w:type="pct"/>
                  <w:vMerge w:val="continue"/>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696" w:type="pct"/>
                  <w:vMerge w:val="continue"/>
                  <w:tcBorders>
                    <w:top w:val="single" w:color="000000" w:sz="4" w:space="0"/>
                    <w:left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p>
              </w:tc>
              <w:tc>
                <w:tcPr>
                  <w:tcW w:w="579" w:type="pct"/>
                  <w:vMerge w:val="continue"/>
                  <w:tcBorders>
                    <w:top w:val="single" w:color="000000" w:sz="4" w:space="0"/>
                    <w:left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default" w:ascii="Times New Roman" w:hAnsi="Times New Roman" w:cs="Times New Roman"/>
                <w:sz w:val="24"/>
                <w:szCs w:val="24"/>
                <w:lang w:val="en-US" w:eastAsia="zh-CN"/>
              </w:rPr>
              <w:t>本项目无组织</w:t>
            </w:r>
            <w:r>
              <w:rPr>
                <w:rFonts w:hint="eastAsia" w:ascii="Times New Roman" w:hAnsi="Times New Roman" w:cs="Times New Roman"/>
                <w:sz w:val="24"/>
                <w:szCs w:val="24"/>
                <w:lang w:val="en-US" w:eastAsia="zh-CN"/>
              </w:rPr>
              <w:t>废气颗粒物</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0.067</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0.117</w:t>
            </w:r>
            <w:r>
              <w:rPr>
                <w:rFonts w:hint="default" w:ascii="Times New Roman" w:hAnsi="Times New Roman" w:cs="Times New Roman"/>
                <w:color w:val="000000" w:themeColor="text1"/>
                <w:sz w:val="24"/>
                <w:szCs w:val="24"/>
                <w:lang w:val="en-US" w:eastAsia="zh-CN"/>
                <w14:textFill>
                  <w14:solidFill>
                    <w14:schemeClr w14:val="tx1"/>
                  </w14:solidFill>
                </w14:textFill>
              </w:rPr>
              <w:t>mg/m³</w:t>
            </w:r>
            <w:r>
              <w:rPr>
                <w:rFonts w:hint="eastAsia" w:ascii="Times New Roman" w:hAnsi="Times New Roman" w:cs="Times New Roman"/>
                <w:color w:val="000000" w:themeColor="text1"/>
                <w:sz w:val="24"/>
                <w:szCs w:val="24"/>
                <w:lang w:val="en-US" w:eastAsia="zh-CN"/>
                <w14:textFill>
                  <w14:solidFill>
                    <w14:schemeClr w14:val="tx1"/>
                  </w14:solidFill>
                </w14:textFill>
              </w:rPr>
              <w:t>，VOCs</w:t>
            </w:r>
            <w:r>
              <w:rPr>
                <w:rFonts w:hint="default" w:ascii="Times New Roman" w:hAnsi="Times New Roman" w:cs="Times New Roman"/>
                <w:color w:val="000000" w:themeColor="text1"/>
                <w:sz w:val="24"/>
                <w:szCs w:val="24"/>
                <w:lang w:val="en-US" w:eastAsia="zh-CN"/>
                <w14:textFill>
                  <w14:solidFill>
                    <w14:schemeClr w14:val="tx1"/>
                  </w14:solidFill>
                </w14:textFill>
              </w:rPr>
              <w:t>浓度范围为</w:t>
            </w:r>
            <w:r>
              <w:rPr>
                <w:rFonts w:hint="eastAsia" w:ascii="Times New Roman" w:hAnsi="Times New Roman" w:cs="Times New Roman"/>
                <w:color w:val="000000" w:themeColor="text1"/>
                <w:sz w:val="24"/>
                <w:szCs w:val="24"/>
                <w:lang w:val="en-US" w:eastAsia="zh-CN"/>
                <w14:textFill>
                  <w14:solidFill>
                    <w14:schemeClr w14:val="tx1"/>
                  </w14:solidFill>
                </w14:textFill>
              </w:rPr>
              <w:t>1.71×10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0.482</w:t>
            </w:r>
            <w:r>
              <w:rPr>
                <w:rFonts w:hint="default" w:ascii="Times New Roman" w:hAnsi="Times New Roman" w:cs="Times New Roman"/>
                <w:color w:val="000000" w:themeColor="text1"/>
                <w:sz w:val="24"/>
                <w:szCs w:val="24"/>
                <w:lang w:val="en-US" w:eastAsia="zh-CN"/>
                <w14:textFill>
                  <w14:solidFill>
                    <w14:schemeClr w14:val="tx1"/>
                  </w14:solidFill>
                </w14:textFill>
              </w:rPr>
              <w:t>mg/m³</w:t>
            </w:r>
            <w:r>
              <w:rPr>
                <w:rFonts w:hint="eastAsia" w:ascii="Times New Roman" w:hAnsi="Times New Roman" w:cs="Times New Roman"/>
                <w:color w:val="000000" w:themeColor="text1"/>
                <w:sz w:val="24"/>
                <w:szCs w:val="24"/>
                <w:lang w:val="en-US" w:eastAsia="zh-CN"/>
                <w14:textFill>
                  <w14:solidFill>
                    <w14:schemeClr w14:val="tx1"/>
                  </w14:solidFill>
                </w14:textFill>
              </w:rPr>
              <w:t>。颗粒物排放</w:t>
            </w:r>
            <w:r>
              <w:rPr>
                <w:rFonts w:hint="default" w:ascii="Times New Roman" w:hAnsi="Times New Roman" w:cs="Times New Roman"/>
                <w:color w:val="000000" w:themeColor="text1"/>
                <w:sz w:val="24"/>
                <w:szCs w:val="24"/>
                <w:lang w:val="en-US" w:eastAsia="zh-CN"/>
                <w14:textFill>
                  <w14:solidFill>
                    <w14:schemeClr w14:val="tx1"/>
                  </w14:solidFill>
                </w14:textFill>
              </w:rPr>
              <w:t>满足</w:t>
            </w:r>
            <w:r>
              <w:rPr>
                <w:rFonts w:hint="eastAsia" w:ascii="Times New Roman" w:hAnsi="Times New Roman" w:cs="Times New Roman"/>
                <w:color w:val="000000" w:themeColor="text1"/>
                <w:sz w:val="24"/>
                <w:szCs w:val="24"/>
                <w:lang w:val="en-US" w:eastAsia="zh-CN"/>
                <w14:textFill>
                  <w14:solidFill>
                    <w14:schemeClr w14:val="tx1"/>
                  </w14:solidFill>
                </w14:textFill>
              </w:rPr>
              <w:t>《大气污染物综合排放标准》（GB16297-1996）表2中无组织浓度监控点限值要求</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VOCs无组织排放满足《挥发性有机物无组织排放控制标准》（GB 37822-2019）表A.1中特别排放限值</w:t>
            </w:r>
            <w:r>
              <w:rPr>
                <w:rFonts w:hint="eastAsia" w:ascii="Times New Roman" w:hAnsi="Times New Roman"/>
                <w:color w:val="000000" w:themeColor="text1"/>
                <w:sz w:val="24"/>
                <w:lang w:eastAsia="zh-CN"/>
                <w14:textFill>
                  <w14:solidFill>
                    <w14:schemeClr w14:val="tx1"/>
                  </w14:solidFill>
                </w14:textFill>
              </w:rPr>
              <w:t>的要求</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12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6 </w:t>
            </w:r>
            <w:r>
              <w:rPr>
                <w:rFonts w:hint="default" w:ascii="Times New Roman" w:hAnsi="Times New Roman" w:cs="Times New Roman"/>
                <w:b/>
                <w:bCs/>
                <w:sz w:val="21"/>
                <w:szCs w:val="21"/>
                <w:lang w:val="en-US" w:eastAsia="zh-CN"/>
              </w:rPr>
              <w:t>无组织废气检测结果</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872"/>
              <w:gridCol w:w="1729"/>
              <w:gridCol w:w="1732"/>
              <w:gridCol w:w="1331"/>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1"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991"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单位：mg/m³</w:t>
                  </w:r>
                </w:p>
              </w:tc>
              <w:tc>
                <w:tcPr>
                  <w:tcW w:w="993"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单位：mg/m³</w:t>
                  </w:r>
                </w:p>
              </w:tc>
              <w:tc>
                <w:tcPr>
                  <w:tcW w:w="1583" w:type="pct"/>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991"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总悬浮颗粒物</w:t>
                  </w:r>
                </w:p>
              </w:tc>
              <w:tc>
                <w:tcPr>
                  <w:tcW w:w="993"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763"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w:t>
                  </w:r>
                  <w:r>
                    <w:rPr>
                      <w:rFonts w:hint="eastAsia" w:ascii="Times New Roman" w:hAnsi="Times New Roman" w:cs="Times New Roman"/>
                      <w:sz w:val="21"/>
                      <w:szCs w:val="21"/>
                      <w:lang w:val="en-US" w:eastAsia="zh-CN"/>
                    </w:rPr>
                    <w:t>k</w:t>
                  </w:r>
                  <w:r>
                    <w:rPr>
                      <w:rFonts w:hint="default" w:ascii="Times New Roman" w:hAnsi="Times New Roman" w:cs="Times New Roman"/>
                      <w:sz w:val="21"/>
                      <w:szCs w:val="21"/>
                      <w:lang w:val="en-US" w:eastAsia="zh-CN"/>
                    </w:rPr>
                    <w:t>Pa）</w:t>
                  </w:r>
                </w:p>
              </w:tc>
              <w:tc>
                <w:tcPr>
                  <w:tcW w:w="82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31"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1.11.16</w:t>
                  </w: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厂东</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63"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101.3</w:t>
                  </w:r>
                </w:p>
              </w:tc>
              <w:tc>
                <w:tcPr>
                  <w:tcW w:w="82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0.106</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厂南</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0.482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3.96×10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0.072</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厂西</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2.53×10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0.073</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1.71×</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1.83×</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0.085</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11.17</w:t>
                  </w: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厂东</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1.91×</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100.2</w:t>
                  </w:r>
                </w:p>
              </w:tc>
              <w:tc>
                <w:tcPr>
                  <w:tcW w:w="82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2.79×</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2.81×</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0.111</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厂南</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4.61×</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2.29×</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2.84×</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0.072</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厂西</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3.50×</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5.27×</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732"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931"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00"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均值</w:t>
                  </w:r>
                </w:p>
              </w:tc>
              <w:tc>
                <w:tcPr>
                  <w:tcW w:w="172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0.094</w:t>
                  </w:r>
                </w:p>
              </w:tc>
              <w:tc>
                <w:tcPr>
                  <w:tcW w:w="1732" w:type="dxa"/>
                  <w:noWrap w:val="0"/>
                  <w:vAlign w:val="top"/>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napToGrid/>
                      <w:kern w:val="2"/>
                      <w:sz w:val="21"/>
                      <w:szCs w:val="21"/>
                      <w:vertAlign w:val="baseline"/>
                      <w:lang w:val="en-US" w:eastAsia="zh-CN" w:bidi="ar-SA"/>
                    </w:rPr>
                    <w:t>1.91×</w:t>
                  </w:r>
                  <w:r>
                    <w:rPr>
                      <w:rFonts w:hint="default" w:ascii="Times New Roman" w:hAnsi="Times New Roman" w:eastAsia="仿宋" w:cs="Times New Roman"/>
                      <w:b w:val="0"/>
                      <w:bCs w:val="0"/>
                      <w:kern w:val="2"/>
                      <w:sz w:val="21"/>
                      <w:szCs w:val="21"/>
                      <w:vertAlign w:val="baseline"/>
                      <w:lang w:val="en-US" w:eastAsia="zh-CN" w:bidi="ar-SA"/>
                    </w:rPr>
                    <w:t>10</w:t>
                  </w:r>
                  <w:r>
                    <w:rPr>
                      <w:rFonts w:hint="default" w:ascii="Times New Roman" w:hAnsi="Times New Roman" w:eastAsia="仿宋" w:cs="Times New Roman"/>
                      <w:b w:val="0"/>
                      <w:bCs w:val="0"/>
                      <w:kern w:val="2"/>
                      <w:sz w:val="21"/>
                      <w:szCs w:val="21"/>
                      <w:vertAlign w:val="superscript"/>
                      <w:lang w:val="en-US" w:eastAsia="zh-CN" w:bidi="ar-SA"/>
                    </w:rPr>
                    <w:t>-2</w:t>
                  </w:r>
                </w:p>
              </w:tc>
              <w:tc>
                <w:tcPr>
                  <w:tcW w:w="763"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20"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3、废水：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本项目废水排放满足</w:t>
            </w:r>
            <w:r>
              <w:rPr>
                <w:rFonts w:hint="default" w:ascii="Times New Roman" w:hAnsi="Times New Roman" w:eastAsia="宋体" w:cs="Times New Roman"/>
                <w:bCs/>
                <w:color w:val="auto"/>
                <w:sz w:val="24"/>
                <w:szCs w:val="24"/>
                <w:lang w:eastAsia="zh-CN"/>
              </w:rPr>
              <w:t>《农田灌溉水质标准》（GB5084-2005）旱作标准</w:t>
            </w:r>
            <w:r>
              <w:rPr>
                <w:rFonts w:hint="eastAsia"/>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eastAsia="宋体" w:cs="Times New Roman"/>
                <w:b/>
                <w:bCs/>
                <w:color w:val="000000"/>
                <w:sz w:val="21"/>
                <w:szCs w:val="21"/>
                <w:lang w:val="en-US" w:eastAsia="zh-CN"/>
              </w:rPr>
              <w:t>表12-7 废水检测结果</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537"/>
              <w:gridCol w:w="1179"/>
              <w:gridCol w:w="1179"/>
              <w:gridCol w:w="1179"/>
              <w:gridCol w:w="1179"/>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采样时间</w:t>
                  </w:r>
                </w:p>
              </w:tc>
              <w:tc>
                <w:tcPr>
                  <w:tcW w:w="881"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采样点位</w:t>
                  </w:r>
                </w:p>
              </w:tc>
              <w:tc>
                <w:tcPr>
                  <w:tcW w:w="3384" w:type="pct"/>
                  <w:gridSpan w:val="5"/>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sz w:val="21"/>
                      <w:szCs w:val="21"/>
                      <w:lang w:val="en-US" w:eastAsia="zh-CN"/>
                    </w:rPr>
                    <w:t>检测结果 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4"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881"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67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kern w:val="2"/>
                      <w:sz w:val="21"/>
                      <w:szCs w:val="20"/>
                      <w:vertAlign w:val="baseline"/>
                      <w:lang w:val="en-US" w:eastAsia="zh-CN" w:bidi="ar-SA"/>
                    </w:rPr>
                    <w:t>监测项目</w:t>
                  </w:r>
                </w:p>
              </w:tc>
              <w:tc>
                <w:tcPr>
                  <w:tcW w:w="67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kern w:val="2"/>
                      <w:sz w:val="21"/>
                      <w:szCs w:val="20"/>
                      <w:vertAlign w:val="baseline"/>
                      <w:lang w:val="en-US" w:eastAsia="zh-CN" w:bidi="ar-SA"/>
                    </w:rPr>
                    <w:t>第一次</w:t>
                  </w:r>
                </w:p>
              </w:tc>
              <w:tc>
                <w:tcPr>
                  <w:tcW w:w="67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kern w:val="2"/>
                      <w:sz w:val="21"/>
                      <w:szCs w:val="20"/>
                      <w:vertAlign w:val="baseline"/>
                      <w:lang w:val="en-US" w:eastAsia="zh-CN" w:bidi="ar-SA"/>
                    </w:rPr>
                    <w:t>第二次</w:t>
                  </w:r>
                </w:p>
              </w:tc>
              <w:tc>
                <w:tcPr>
                  <w:tcW w:w="67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kern w:val="2"/>
                      <w:sz w:val="21"/>
                      <w:szCs w:val="20"/>
                      <w:vertAlign w:val="baseline"/>
                      <w:lang w:val="en-US" w:eastAsia="zh-CN" w:bidi="ar-SA"/>
                    </w:rPr>
                    <w:t>第三次</w:t>
                  </w:r>
                </w:p>
              </w:tc>
              <w:tc>
                <w:tcPr>
                  <w:tcW w:w="680"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vertAlign w:val="baseline"/>
                      <w:lang w:val="en-US" w:eastAsia="zh-CN" w:bidi="ar-SA"/>
                    </w:rPr>
                  </w:pPr>
                  <w:r>
                    <w:rPr>
                      <w:rFonts w:hint="eastAsia" w:ascii="Times New Roman" w:hAnsi="Times New Roman" w:cs="Times New Roman"/>
                      <w:kern w:val="2"/>
                      <w:sz w:val="21"/>
                      <w:szCs w:val="20"/>
                      <w:vertAlign w:val="baseline"/>
                      <w:lang w:val="en-US" w:eastAsia="zh-CN" w:bidi="ar-SA"/>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2021.11.16</w:t>
                  </w:r>
                </w:p>
              </w:tc>
              <w:tc>
                <w:tcPr>
                  <w:tcW w:w="881"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生活污水排口</w:t>
                  </w:r>
                </w:p>
              </w:tc>
              <w:tc>
                <w:tcPr>
                  <w:tcW w:w="676" w:type="pct"/>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pH</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7.4</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7.3</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7.4</w:t>
                  </w:r>
                </w:p>
              </w:tc>
              <w:tc>
                <w:tcPr>
                  <w:tcW w:w="11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881"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氨氮</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6.66</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6.85</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6.59</w:t>
                  </w:r>
                </w:p>
              </w:tc>
              <w:tc>
                <w:tcPr>
                  <w:tcW w:w="11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881"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sz w:val="21"/>
                      <w:szCs w:val="21"/>
                      <w:lang w:val="en-US" w:eastAsia="zh-CN"/>
                    </w:rPr>
                    <w:t>COD</w:t>
                  </w:r>
                  <w:r>
                    <w:rPr>
                      <w:rFonts w:hint="eastAsia" w:ascii="Times New Roman" w:hAnsi="Times New Roman" w:cs="Times New Roman"/>
                      <w:sz w:val="21"/>
                      <w:szCs w:val="21"/>
                      <w:vertAlign w:val="subscript"/>
                      <w:lang w:val="en-US" w:eastAsia="zh-CN"/>
                    </w:rPr>
                    <w:t>cr</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105</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112</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109</w:t>
                  </w:r>
                </w:p>
              </w:tc>
              <w:tc>
                <w:tcPr>
                  <w:tcW w:w="11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881"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30.5</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33.5</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28.0</w:t>
                  </w:r>
                </w:p>
              </w:tc>
              <w:tc>
                <w:tcPr>
                  <w:tcW w:w="11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rPr>
              <w:tc>
                <w:tcPr>
                  <w:tcW w:w="734"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881"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SS</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28</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34</w:t>
                  </w:r>
                </w:p>
              </w:tc>
              <w:tc>
                <w:tcPr>
                  <w:tcW w:w="1179"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30</w:t>
                  </w:r>
                </w:p>
              </w:tc>
              <w:tc>
                <w:tcPr>
                  <w:tcW w:w="1186"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表12-</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噪声检测结果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809"/>
              <w:gridCol w:w="1284"/>
              <w:gridCol w:w="1252"/>
              <w:gridCol w:w="143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检测结果</w:t>
                  </w:r>
                </w:p>
              </w:tc>
              <w:tc>
                <w:tcPr>
                  <w:tcW w:w="1037" w:type="pct"/>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检测点位</w:t>
                  </w:r>
                </w:p>
              </w:tc>
              <w:tc>
                <w:tcPr>
                  <w:tcW w:w="3083" w:type="pct"/>
                  <w:gridSpan w:val="4"/>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454" w:type="pct"/>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eastAsia" w:ascii="Times New Roman" w:hAnsi="Times New Roman" w:cs="Times New Roman"/>
                      <w:sz w:val="21"/>
                      <w:szCs w:val="21"/>
                      <w:lang w:val="en-US" w:eastAsia="zh-CN"/>
                    </w:rPr>
                    <w:t>2021.11.16</w:t>
                  </w:r>
                </w:p>
              </w:tc>
              <w:tc>
                <w:tcPr>
                  <w:tcW w:w="1628" w:type="pct"/>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eastAsia" w:ascii="Times New Roman" w:hAnsi="Times New Roman" w:cs="Times New Roman"/>
                      <w:sz w:val="21"/>
                      <w:szCs w:val="21"/>
                      <w:lang w:val="en-US" w:eastAsia="zh-CN"/>
                    </w:rPr>
                    <w:t>2021.11.17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736"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w:t>
                  </w:r>
                </w:p>
              </w:tc>
              <w:tc>
                <w:tcPr>
                  <w:tcW w:w="717"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w:t>
                  </w:r>
                </w:p>
              </w:tc>
              <w:tc>
                <w:tcPr>
                  <w:tcW w:w="825"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w:t>
                  </w:r>
                </w:p>
              </w:tc>
              <w:tc>
                <w:tcPr>
                  <w:tcW w:w="803"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1#东</w:t>
                  </w:r>
                </w:p>
              </w:tc>
              <w:tc>
                <w:tcPr>
                  <w:tcW w:w="128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56.7</w:t>
                  </w:r>
                </w:p>
              </w:tc>
              <w:tc>
                <w:tcPr>
                  <w:tcW w:w="12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51.1</w:t>
                  </w:r>
                </w:p>
              </w:tc>
              <w:tc>
                <w:tcPr>
                  <w:tcW w:w="14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56.3</w:t>
                  </w:r>
                </w:p>
              </w:tc>
              <w:tc>
                <w:tcPr>
                  <w:tcW w:w="140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2#南</w:t>
                  </w:r>
                </w:p>
              </w:tc>
              <w:tc>
                <w:tcPr>
                  <w:tcW w:w="128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61.7</w:t>
                  </w:r>
                </w:p>
              </w:tc>
              <w:tc>
                <w:tcPr>
                  <w:tcW w:w="12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51.6</w:t>
                  </w:r>
                </w:p>
              </w:tc>
              <w:tc>
                <w:tcPr>
                  <w:tcW w:w="14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62.3</w:t>
                  </w:r>
                </w:p>
              </w:tc>
              <w:tc>
                <w:tcPr>
                  <w:tcW w:w="140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3#西</w:t>
                  </w:r>
                </w:p>
              </w:tc>
              <w:tc>
                <w:tcPr>
                  <w:tcW w:w="128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63.7</w:t>
                  </w:r>
                </w:p>
              </w:tc>
              <w:tc>
                <w:tcPr>
                  <w:tcW w:w="12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47.7</w:t>
                  </w:r>
                </w:p>
              </w:tc>
              <w:tc>
                <w:tcPr>
                  <w:tcW w:w="14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61.4</w:t>
                  </w:r>
                </w:p>
              </w:tc>
              <w:tc>
                <w:tcPr>
                  <w:tcW w:w="140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4#北</w:t>
                  </w:r>
                </w:p>
              </w:tc>
              <w:tc>
                <w:tcPr>
                  <w:tcW w:w="128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59.5</w:t>
                  </w:r>
                </w:p>
              </w:tc>
              <w:tc>
                <w:tcPr>
                  <w:tcW w:w="12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49.2</w:t>
                  </w:r>
                </w:p>
              </w:tc>
              <w:tc>
                <w:tcPr>
                  <w:tcW w:w="143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60.9</w:t>
                  </w:r>
                </w:p>
              </w:tc>
              <w:tc>
                <w:tcPr>
                  <w:tcW w:w="140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6" w:type="pct"/>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气相条件</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3083" w:type="pct"/>
                  <w:gridSpan w:val="4"/>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昼：晴</w:t>
                  </w: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夜：晴</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lang w:val="en-US" w:eastAsia="zh-CN"/>
              </w:rPr>
            </w:pPr>
            <w:r>
              <w:rPr>
                <w:rFonts w:hint="eastAsia" w:ascii="Times New Roman" w:hAnsi="Times New Roman" w:eastAsia="宋体" w:cs="Times New Roman"/>
                <w:sz w:val="24"/>
                <w:szCs w:val="32"/>
                <w:lang w:val="en-US" w:eastAsia="zh-CN"/>
              </w:rPr>
              <w:t>5、</w:t>
            </w:r>
            <w:r>
              <w:rPr>
                <w:rFonts w:hint="default" w:ascii="Times New Roman" w:hAnsi="Times New Roman" w:eastAsia="宋体" w:cs="Times New Roman"/>
                <w:sz w:val="24"/>
                <w:szCs w:val="32"/>
                <w:lang w:val="en-US" w:eastAsia="zh-CN"/>
              </w:rPr>
              <w:t>总量核算</w:t>
            </w:r>
            <w:r>
              <w:rPr>
                <w:rFonts w:hint="eastAsia" w:ascii="Times New Roman" w:hAnsi="Times New Roman" w:eastAsia="宋体" w:cs="Times New Roman"/>
                <w:sz w:val="24"/>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表12-</w:t>
            </w:r>
            <w:r>
              <w:rPr>
                <w:rFonts w:hint="eastAsia" w:ascii="Times New Roman" w:hAnsi="Times New Roman" w:eastAsia="宋体"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总量核算表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89"/>
              <w:gridCol w:w="1389"/>
              <w:gridCol w:w="1771"/>
              <w:gridCol w:w="1389"/>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工作时间/排水量</w:t>
                  </w:r>
                </w:p>
              </w:tc>
              <w:tc>
                <w:tcPr>
                  <w:tcW w:w="1015"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799"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eastAsia" w:ascii="Times New Roman" w:hAnsi="Times New Roman" w:cs="Times New Roman"/>
                      <w:sz w:val="21"/>
                      <w:szCs w:val="21"/>
                      <w:vertAlign w:val="subscript"/>
                      <w:lang w:val="en-US" w:eastAsia="zh-CN"/>
                    </w:rPr>
                    <w:t>cr</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109</w:t>
                  </w:r>
                  <w:r>
                    <w:rPr>
                      <w:rFonts w:hint="default" w:ascii="Times New Roman" w:hAnsi="Times New Roman" w:cs="Times New Roman"/>
                      <w:sz w:val="21"/>
                      <w:szCs w:val="21"/>
                      <w:lang w:val="en-US" w:eastAsia="zh-CN"/>
                    </w:rPr>
                    <w:t>mg/L</w:t>
                  </w:r>
                </w:p>
              </w:tc>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360m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/a</w:t>
                  </w:r>
                </w:p>
              </w:tc>
              <w:tc>
                <w:tcPr>
                  <w:tcW w:w="1015"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0.0392t/a</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799"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6.7</w:t>
                  </w:r>
                  <w:r>
                    <w:rPr>
                      <w:rFonts w:hint="default" w:ascii="Times New Roman" w:hAnsi="Times New Roman" w:cs="Times New Roman"/>
                      <w:sz w:val="21"/>
                      <w:szCs w:val="21"/>
                      <w:lang w:val="en-US" w:eastAsia="zh-CN"/>
                    </w:rPr>
                    <w:t>mg/L</w:t>
                  </w:r>
                </w:p>
              </w:tc>
              <w:tc>
                <w:tcPr>
                  <w:tcW w:w="796" w:type="pct"/>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015"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0.0024t/a</w:t>
                  </w:r>
                </w:p>
              </w:tc>
              <w:tc>
                <w:tcPr>
                  <w:tcW w:w="796"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799" w:type="pc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VOC</w:t>
                  </w:r>
                  <w:r>
                    <w:rPr>
                      <w:rFonts w:hint="eastAsia" w:ascii="Times New Roman" w:hAnsi="Times New Roman" w:cs="Times New Roman"/>
                      <w:sz w:val="21"/>
                      <w:szCs w:val="21"/>
                      <w:vertAlign w:val="subscript"/>
                      <w:lang w:val="en-US" w:eastAsia="zh-CN"/>
                    </w:rPr>
                    <w:t>s</w:t>
                  </w: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1.76×10</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kg/h</w:t>
                  </w:r>
                </w:p>
              </w:tc>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1000h/a</w:t>
                  </w:r>
                </w:p>
              </w:tc>
              <w:tc>
                <w:tcPr>
                  <w:tcW w:w="1771"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0.029</w:t>
                  </w:r>
                  <w:r>
                    <w:rPr>
                      <w:rFonts w:hint="default" w:ascii="Times New Roman" w:hAnsi="Times New Roman" w:eastAsia="宋体" w:cs="Times New Roman"/>
                      <w:sz w:val="21"/>
                      <w:szCs w:val="21"/>
                      <w:lang w:val="en-US" w:eastAsia="zh-CN"/>
                    </w:rPr>
                    <w:t>t/a</w:t>
                  </w:r>
                </w:p>
              </w:tc>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0.063</w:t>
                  </w:r>
                  <w:r>
                    <w:rPr>
                      <w:rFonts w:hint="default" w:ascii="Times New Roman" w:hAnsi="Times New Roman" w:cs="Times New Roman"/>
                      <w:sz w:val="21"/>
                      <w:szCs w:val="21"/>
                      <w:lang w:val="en-US" w:eastAsia="zh-CN"/>
                    </w:rPr>
                    <w:t>t/a</w:t>
                  </w:r>
                </w:p>
              </w:tc>
              <w:tc>
                <w:tcPr>
                  <w:tcW w:w="799"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1.08×10</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015"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9"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6.225×10</w:t>
                  </w:r>
                  <w:r>
                    <w:rPr>
                      <w:rFonts w:hint="eastAsia" w:ascii="Times New Roman" w:hAnsi="Times New Roman" w:eastAsia="宋体" w:cs="Times New Roman"/>
                      <w:sz w:val="21"/>
                      <w:szCs w:val="21"/>
                      <w:vertAlign w:val="superscript"/>
                      <w:lang w:val="en-US" w:eastAsia="zh-CN"/>
                    </w:rPr>
                    <w:t>-4</w:t>
                  </w:r>
                  <w:r>
                    <w:rPr>
                      <w:rFonts w:hint="default" w:ascii="Times New Roman" w:hAnsi="Times New Roman" w:eastAsia="宋体" w:cs="Times New Roman"/>
                      <w:sz w:val="21"/>
                      <w:szCs w:val="21"/>
                      <w:lang w:val="en-US" w:eastAsia="zh-CN"/>
                    </w:rPr>
                    <w:t>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015"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9"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0.0225</w:t>
                  </w:r>
                  <w:r>
                    <w:rPr>
                      <w:rFonts w:hint="default" w:ascii="Times New Roman" w:hAnsi="Times New Roman" w:eastAsia="宋体" w:cs="Times New Roman"/>
                      <w:sz w:val="21"/>
                      <w:szCs w:val="21"/>
                      <w:lang w:val="en-US" w:eastAsia="zh-CN"/>
                    </w:rPr>
                    <w:t>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771" w:type="dxa"/>
                  <w:vMerge w:val="restar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0.071t/a</w:t>
                  </w:r>
                </w:p>
              </w:tc>
              <w:tc>
                <w:tcPr>
                  <w:tcW w:w="796"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sz w:val="21"/>
                      <w:szCs w:val="21"/>
                      <w:lang w:val="en-US" w:eastAsia="zh-CN"/>
                    </w:rPr>
                    <w:t>0.095</w:t>
                  </w:r>
                  <w:r>
                    <w:rPr>
                      <w:rFonts w:hint="default" w:ascii="Times New Roman" w:hAnsi="Times New Roman" w:cs="Times New Roman"/>
                      <w:sz w:val="21"/>
                      <w:szCs w:val="21"/>
                      <w:lang w:val="en-US" w:eastAsia="zh-CN"/>
                    </w:rPr>
                    <w:t>t/a</w:t>
                  </w:r>
                </w:p>
              </w:tc>
              <w:tc>
                <w:tcPr>
                  <w:tcW w:w="799" w:type="pct"/>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0.0225</w:t>
                  </w:r>
                  <w:r>
                    <w:rPr>
                      <w:rFonts w:hint="default" w:ascii="Times New Roman" w:hAnsi="Times New Roman" w:eastAsia="宋体" w:cs="Times New Roman"/>
                      <w:sz w:val="21"/>
                      <w:szCs w:val="21"/>
                      <w:lang w:val="en-US" w:eastAsia="zh-CN"/>
                    </w:rPr>
                    <w:t>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015"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9"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0.022</w:t>
                  </w:r>
                  <w:r>
                    <w:rPr>
                      <w:rFonts w:hint="default" w:ascii="Times New Roman" w:hAnsi="Times New Roman" w:eastAsia="宋体" w:cs="Times New Roman"/>
                      <w:sz w:val="21"/>
                      <w:szCs w:val="21"/>
                      <w:lang w:val="en-US" w:eastAsia="zh-CN"/>
                    </w:rPr>
                    <w:t>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015"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9"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96" w:type="pct"/>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0.004kg/h</w:t>
                  </w: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1015"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6"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799" w:type="pct"/>
                  <w:vMerge w:val="continue"/>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r>
          </w:tbl>
          <w:p>
            <w:pPr>
              <w:pStyle w:val="2"/>
              <w:spacing w:line="360" w:lineRule="auto"/>
              <w:jc w:val="center"/>
              <w:rPr>
                <w:rFonts w:hint="default"/>
                <w:lang w:val="en-US" w:eastAsia="zh-CN"/>
              </w:rPr>
            </w:pPr>
            <w:r>
              <w:rPr>
                <w:rFonts w:hint="default"/>
                <w:lang w:val="en-US" w:eastAsia="zh-CN"/>
              </w:rPr>
              <w:drawing>
                <wp:anchor distT="0" distB="0" distL="114300" distR="114300" simplePos="0" relativeHeight="251673600" behindDoc="1" locked="0" layoutInCell="1" allowOverlap="1">
                  <wp:simplePos x="0" y="0"/>
                  <wp:positionH relativeFrom="column">
                    <wp:posOffset>8255</wp:posOffset>
                  </wp:positionH>
                  <wp:positionV relativeFrom="paragraph">
                    <wp:posOffset>114935</wp:posOffset>
                  </wp:positionV>
                  <wp:extent cx="5530215" cy="4147820"/>
                  <wp:effectExtent l="0" t="0" r="13335" b="5080"/>
                  <wp:wrapTight wrapText="bothSides">
                    <wp:wrapPolygon>
                      <wp:start x="0" y="0"/>
                      <wp:lineTo x="0" y="21527"/>
                      <wp:lineTo x="21503" y="21527"/>
                      <wp:lineTo x="21503" y="0"/>
                      <wp:lineTo x="0" y="0"/>
                    </wp:wrapPolygon>
                  </wp:wrapTight>
                  <wp:docPr id="20" name="图片 20" descr="8cd383db3f143dfb5e3584d47f48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cd383db3f143dfb5e3584d47f48a71"/>
                          <pic:cNvPicPr>
                            <a:picLocks noChangeAspect="1"/>
                          </pic:cNvPicPr>
                        </pic:nvPicPr>
                        <pic:blipFill>
                          <a:blip r:embed="rId18"/>
                          <a:stretch>
                            <a:fillRect/>
                          </a:stretch>
                        </pic:blipFill>
                        <pic:spPr>
                          <a:xfrm>
                            <a:off x="0" y="0"/>
                            <a:ext cx="5530215" cy="4147820"/>
                          </a:xfrm>
                          <a:prstGeom prst="rect">
                            <a:avLst/>
                          </a:prstGeom>
                        </pic:spPr>
                      </pic:pic>
                    </a:graphicData>
                  </a:graphic>
                </wp:anchor>
              </w:drawing>
            </w:r>
            <w:r>
              <w:rPr>
                <w:rFonts w:hint="default" w:ascii="Times New Roman" w:hAnsi="Times New Roman" w:eastAsia="宋体" w:cs="Times New Roman"/>
                <w:b/>
                <w:bCs/>
                <w:lang w:val="en-US" w:eastAsia="zh-CN"/>
              </w:rPr>
              <w:t>图12-1 采样现场照片</w:t>
            </w:r>
          </w:p>
        </w:tc>
      </w:tr>
    </w:tbl>
    <w:p>
      <w:pPr>
        <w:spacing w:after="0" w:afterLines="0" w:line="360" w:lineRule="auto"/>
        <w:rPr>
          <w:rFonts w:hint="default" w:ascii="Times New Roman" w:hAnsi="Times New Roman" w:eastAsia="仿宋_GB2312" w:cs="Times New Roman"/>
          <w:b/>
          <w:color w:val="000000"/>
          <w:sz w:val="21"/>
          <w:szCs w:val="21"/>
        </w:rPr>
      </w:pPr>
    </w:p>
    <w:p>
      <w:pPr>
        <w:pStyle w:val="2"/>
        <w:rPr>
          <w:rFonts w:hint="default"/>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验收监测结论：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sz w:val="24"/>
                <w:szCs w:val="24"/>
                <w:lang w:val="en-US" w:eastAsia="zh-CN"/>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、废气：</w:t>
            </w:r>
            <w:r>
              <w:rPr>
                <w:rFonts w:hint="eastAsia" w:ascii="Times New Roman" w:hAnsi="Times New Roman" w:eastAsia="宋体" w:cs="Times New Roman"/>
                <w:color w:val="auto"/>
                <w:sz w:val="24"/>
                <w:szCs w:val="24"/>
                <w:lang w:eastAsia="zh-CN"/>
              </w:rPr>
              <w:t>本项目VOCs排放满足上海</w:t>
            </w:r>
            <w:r>
              <w:rPr>
                <w:rFonts w:hint="default" w:ascii="Times New Roman" w:hAnsi="Times New Roman" w:eastAsia="宋体" w:cs="Times New Roman"/>
                <w:color w:val="auto"/>
                <w:sz w:val="24"/>
                <w:szCs w:val="24"/>
                <w:lang w:eastAsia="zh-CN"/>
              </w:rPr>
              <w:t>市《大气污染物综合排放标准》（DB31/933-2015）表1相关监控点排放限值要求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，厂区内VOCs无组织排放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《挥发性有机物无组织排放控制标准》（GB37822-2019）中表A.1特别排放限值</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auto"/>
                <w:sz w:val="24"/>
                <w:szCs w:val="24"/>
                <w:lang w:eastAsia="zh-CN"/>
              </w:rPr>
              <w:t>颗粒物排放满足《大气污染物综合排放标准》（GB1629</w:t>
            </w:r>
            <w:r>
              <w:rPr>
                <w:rFonts w:hint="eastAsia" w:ascii="Times New Roman" w:hAnsi="Times New Roman" w:cs="Times New Roman"/>
                <w:color w:val="auto"/>
                <w:sz w:val="24"/>
                <w:szCs w:val="24"/>
                <w:lang w:eastAsia="zh-CN"/>
              </w:rPr>
              <w:t>7-1996）中表2中二级标准限值及无组织浓度监控点限值要求</w:t>
            </w:r>
            <w:r>
              <w:rPr>
                <w:rFonts w:hint="eastAsia" w:ascii="Times New Roman" w:hAnsi="Times New Roman"/>
                <w:color w:val="000000" w:themeColor="text1"/>
                <w:sz w:val="24"/>
                <w:szCs w:val="24"/>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cs="Times New Roman"/>
                <w:color w:val="auto"/>
                <w:kern w:val="0"/>
                <w:sz w:val="24"/>
                <w:lang w:eastAsia="zh-CN"/>
              </w:rPr>
              <w:t>中主要污染物排放浓度满足《农田灌溉水质标准》（GB5084-2005）旱作标准</w:t>
            </w:r>
            <w:r>
              <w:rPr>
                <w:rFonts w:hint="eastAsia" w:ascii="Times New Roman" w:hAnsi="Times New Roman" w:cs="Times New Roman"/>
                <w:color w:val="auto"/>
                <w:kern w:val="0"/>
                <w:sz w:val="24"/>
                <w:lang w:eastAsia="zh-CN"/>
              </w:rPr>
              <w:t>的要求</w:t>
            </w:r>
            <w:r>
              <w:rPr>
                <w:rFonts w:hint="eastAsia"/>
                <w:bCs/>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w:t>
            </w:r>
            <w:r>
              <w:rPr>
                <w:rFonts w:hint="eastAsia" w:ascii="Times New Roman" w:hAnsi="Times New Roman" w:eastAsia="宋体" w:cs="Times New Roman"/>
                <w:color w:val="000000"/>
                <w:sz w:val="24"/>
                <w:szCs w:val="24"/>
                <w:lang w:val="en-US" w:eastAsia="zh-CN"/>
              </w:rPr>
              <w:t>项目</w:t>
            </w:r>
            <w:r>
              <w:rPr>
                <w:rFonts w:hint="default" w:ascii="Times New Roman" w:hAnsi="Times New Roman" w:eastAsia="宋体" w:cs="Times New Roman"/>
                <w:color w:val="000000"/>
                <w:sz w:val="24"/>
                <w:szCs w:val="24"/>
                <w:lang w:val="en-US" w:eastAsia="zh-CN"/>
              </w:rPr>
              <w:t>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default"/>
                <w:sz w:val="24"/>
                <w:szCs w:val="24"/>
                <w:lang w:eastAsia="zh-CN"/>
              </w:rPr>
              <w:t>项目产生的固废主要包括一般固废、危险废物及生活垃圾</w:t>
            </w:r>
            <w:r>
              <w:rPr>
                <w:rFonts w:hint="eastAsia"/>
                <w:sz w:val="24"/>
                <w:szCs w:val="24"/>
                <w:lang w:eastAsia="zh-CN"/>
              </w:rPr>
              <w:t>。</w:t>
            </w:r>
            <w:r>
              <w:rPr>
                <w:rFonts w:hint="default" w:ascii="Times New Roman" w:hAnsi="Times New Roman" w:cs="Times New Roman"/>
                <w:sz w:val="24"/>
                <w:szCs w:val="24"/>
                <w:lang w:eastAsia="zh-CN"/>
              </w:rPr>
              <w:t>一般固废有</w:t>
            </w:r>
            <w:r>
              <w:rPr>
                <w:rFonts w:hint="eastAsia" w:ascii="Times New Roman" w:hAnsi="Times New Roman" w:cs="Times New Roman"/>
                <w:sz w:val="24"/>
                <w:szCs w:val="24"/>
                <w:lang w:val="en-US" w:eastAsia="zh-CN"/>
              </w:rPr>
              <w:t>废</w:t>
            </w:r>
            <w:r>
              <w:rPr>
                <w:rFonts w:hint="default" w:ascii="Times New Roman" w:hAnsi="Times New Roman" w:cs="Times New Roman"/>
                <w:sz w:val="24"/>
                <w:szCs w:val="24"/>
                <w:lang w:val="en-US" w:eastAsia="zh-CN"/>
              </w:rPr>
              <w:t>边角料</w:t>
            </w:r>
            <w:r>
              <w:rPr>
                <w:rFonts w:hint="eastAsia" w:ascii="Times New Roman" w:hAnsi="Times New Roman" w:cs="Times New Roman"/>
                <w:sz w:val="24"/>
                <w:szCs w:val="24"/>
                <w:lang w:val="en-US" w:eastAsia="zh-CN"/>
              </w:rPr>
              <w:t>、布袋除尘器集尘</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集中</w:t>
            </w:r>
            <w:r>
              <w:rPr>
                <w:rFonts w:hint="default" w:ascii="Times New Roman" w:hAnsi="Times New Roman" w:cs="Times New Roman"/>
                <w:sz w:val="24"/>
                <w:szCs w:val="24"/>
                <w:lang w:eastAsia="zh-CN"/>
              </w:rPr>
              <w:t>收集后</w:t>
            </w:r>
            <w:r>
              <w:rPr>
                <w:rFonts w:hint="eastAsia" w:ascii="Times New Roman" w:hAnsi="Times New Roman" w:cs="Times New Roman"/>
                <w:sz w:val="24"/>
                <w:szCs w:val="24"/>
                <w:lang w:eastAsia="zh-CN"/>
              </w:rPr>
              <w:t>外售给其他公司回用</w:t>
            </w:r>
            <w:r>
              <w:rPr>
                <w:rFonts w:hint="default" w:ascii="Times New Roman" w:hAnsi="Times New Roman" w:cs="Times New Roman"/>
                <w:sz w:val="24"/>
                <w:szCs w:val="24"/>
                <w:lang w:eastAsia="zh-CN"/>
              </w:rPr>
              <w:t>。危险废物有废活性炭、</w:t>
            </w:r>
            <w:r>
              <w:rPr>
                <w:rFonts w:hint="eastAsia" w:ascii="Times New Roman" w:hAnsi="Times New Roman" w:cs="Times New Roman"/>
                <w:sz w:val="24"/>
                <w:szCs w:val="24"/>
                <w:lang w:eastAsia="zh-CN"/>
              </w:rPr>
              <w:t>废机油、废机油</w:t>
            </w:r>
            <w:r>
              <w:rPr>
                <w:rFonts w:hint="default" w:ascii="Times New Roman" w:hAnsi="Times New Roman" w:cs="Times New Roman"/>
                <w:sz w:val="24"/>
                <w:szCs w:val="24"/>
                <w:lang w:eastAsia="zh-CN"/>
              </w:rPr>
              <w:t>桶，收集后暂存于危废库中，委托有资质单位处置。</w:t>
            </w:r>
            <w:r>
              <w:rPr>
                <w:rFonts w:hint="default" w:ascii="Times New Roman" w:hAnsi="Times New Roman" w:cs="Times New Roman"/>
                <w:sz w:val="24"/>
                <w:szCs w:val="24"/>
              </w:rPr>
              <w:t>生活垃圾收集后由环卫部</w:t>
            </w:r>
            <w:r>
              <w:rPr>
                <w:sz w:val="24"/>
                <w:szCs w:val="24"/>
              </w:rPr>
              <w:t>门</w:t>
            </w:r>
            <w:r>
              <w:rPr>
                <w:rFonts w:hint="eastAsia"/>
                <w:sz w:val="24"/>
                <w:szCs w:val="24"/>
                <w:lang w:eastAsia="zh-CN"/>
              </w:rPr>
              <w:t>统一</w:t>
            </w:r>
            <w:r>
              <w:rPr>
                <w:sz w:val="24"/>
                <w:szCs w:val="24"/>
              </w:rPr>
              <w:t>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废水通过化粪池处理后，定期由专人清掏外运作为农业用肥，COD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本项目颗粒物排放总量为0.071t/a，</w:t>
            </w:r>
            <w:r>
              <w:rPr>
                <w:rFonts w:hint="eastAsia" w:ascii="Times New Roman" w:hAnsi="Times New Roman" w:eastAsia="宋体" w:cs="Times New Roman"/>
                <w:color w:val="auto"/>
                <w:sz w:val="24"/>
                <w:szCs w:val="24"/>
                <w:lang w:val="en-US" w:eastAsia="zh-CN"/>
              </w:rPr>
              <w:t>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为0.029t/a，</w:t>
            </w:r>
            <w:r>
              <w:rPr>
                <w:rFonts w:hint="eastAsia" w:ascii="Times New Roman" w:hAnsi="Times New Roman" w:eastAsia="宋体" w:cs="Times New Roman"/>
                <w:color w:val="000000"/>
                <w:sz w:val="24"/>
                <w:szCs w:val="24"/>
                <w:vertAlign w:val="baseline"/>
                <w:lang w:val="en-US" w:eastAsia="zh-CN"/>
              </w:rPr>
              <w:t>满足总量控制要求。</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4998" w:type="pct"/>
        <w:jc w:val="center"/>
        <w:tblLayout w:type="fixed"/>
        <w:tblCellMar>
          <w:top w:w="0" w:type="dxa"/>
          <w:left w:w="108" w:type="dxa"/>
          <w:bottom w:w="0" w:type="dxa"/>
          <w:right w:w="108" w:type="dxa"/>
        </w:tblCellMar>
      </w:tblPr>
      <w:tblGrid>
        <w:gridCol w:w="599"/>
        <w:gridCol w:w="1340"/>
        <w:gridCol w:w="795"/>
        <w:gridCol w:w="497"/>
        <w:gridCol w:w="467"/>
        <w:gridCol w:w="1048"/>
        <w:gridCol w:w="840"/>
        <w:gridCol w:w="996"/>
        <w:gridCol w:w="279"/>
        <w:gridCol w:w="577"/>
        <w:gridCol w:w="1451"/>
        <w:gridCol w:w="58"/>
        <w:gridCol w:w="577"/>
        <w:gridCol w:w="163"/>
        <w:gridCol w:w="1259"/>
        <w:gridCol w:w="1287"/>
        <w:gridCol w:w="746"/>
        <w:gridCol w:w="215"/>
        <w:gridCol w:w="505"/>
        <w:gridCol w:w="440"/>
        <w:gridCol w:w="947"/>
        <w:gridCol w:w="523"/>
      </w:tblGrid>
      <w:tr>
        <w:tblPrEx>
          <w:tblCellMar>
            <w:top w:w="0" w:type="dxa"/>
            <w:left w:w="108" w:type="dxa"/>
            <w:bottom w:w="0" w:type="dxa"/>
            <w:right w:w="108" w:type="dxa"/>
          </w:tblCellMar>
        </w:tblPrEx>
        <w:trPr>
          <w:trHeight w:val="283" w:hRule="atLeast"/>
          <w:jc w:val="center"/>
        </w:trPr>
        <w:tc>
          <w:tcPr>
            <w:tcW w:w="5000" w:type="pct"/>
            <w:gridSpan w:val="22"/>
            <w:tcBorders>
              <w:top w:val="nil"/>
              <w:left w:val="nil"/>
              <w:bottom w:val="nil"/>
              <w:right w:val="nil"/>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5"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57"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640"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20"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年产800辆专用汽车车身及零部件项目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4" w:type="pct"/>
            <w:gridSpan w:val="10"/>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安徽省宣城市宁国市梅林镇大冲创业园</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eastAsia"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C3660</w:t>
            </w:r>
          </w:p>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汽车零部件及配件制造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4" w:type="pct"/>
            <w:gridSpan w:val="10"/>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年产800辆专用汽车车身及零部件</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年产640辆专用汽车车身及零部件</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山东省鼎深环保科技有限公司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宁环审批（2020）156号</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21.01</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2021.08</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2021.06.11</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安徽富华机械制造有限公司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安徽富华机械制造有限公司</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91341881MA2T37U62A001W</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67</w:t>
            </w:r>
          </w:p>
        </w:tc>
        <w:tc>
          <w:tcPr>
            <w:tcW w:w="651"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1.34</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4000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50</w:t>
            </w:r>
          </w:p>
        </w:tc>
        <w:tc>
          <w:tcPr>
            <w:tcW w:w="651"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69" w:type="pct"/>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w:t>
            </w:r>
          </w:p>
        </w:tc>
        <w:tc>
          <w:tcPr>
            <w:tcW w:w="408"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84" w:type="pct"/>
            <w:tcBorders>
              <w:top w:val="nil"/>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867" w:type="pct"/>
            <w:gridSpan w:val="3"/>
            <w:tcBorders>
              <w:top w:val="nil"/>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69"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44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67"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1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942" w:type="pct"/>
            <w:gridSpan w:val="5"/>
            <w:tcBorders>
              <w:top w:val="single" w:color="auto" w:sz="4" w:space="0"/>
              <w:left w:val="nil"/>
              <w:bottom w:val="single" w:color="auto"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455"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5"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942" w:type="pct"/>
            <w:gridSpan w:val="5"/>
            <w:tcBorders>
              <w:top w:val="single" w:color="auto" w:sz="4" w:space="0"/>
              <w:left w:val="nil"/>
              <w:bottom w:val="single" w:color="auto"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455"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1</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3"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6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31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4"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3"/>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3"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2"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6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1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4"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3"/>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6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1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4"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3"/>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0.071t/a</w:t>
            </w: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w:t>
            </w:r>
            <w:r>
              <w:rPr>
                <w:rFonts w:hint="eastAsia" w:ascii="Times New Roman" w:hAnsi="Times New Roman" w:cs="Times New Roman"/>
                <w:sz w:val="18"/>
                <w:szCs w:val="18"/>
                <w:vertAlign w:val="subscript"/>
                <w:lang w:val="en-US" w:eastAsia="zh-CN"/>
              </w:rPr>
              <w:t>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0.029t/a</w:t>
            </w: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6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19" w:type="pct"/>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4"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3"/>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3"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2" w:type="pct"/>
            <w:gridSpan w:val="2"/>
            <w:tcBorders>
              <w:top w:val="single" w:color="auto" w:sz="4" w:space="0"/>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1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rPr>
          <w:rFonts w:hint="eastAsia" w:eastAsiaTheme="minorEastAsia"/>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9"/>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D10F2F"/>
    <w:rsid w:val="00EB54FB"/>
    <w:rsid w:val="02A33206"/>
    <w:rsid w:val="06C2021D"/>
    <w:rsid w:val="080945D5"/>
    <w:rsid w:val="090D0B66"/>
    <w:rsid w:val="0CF75B8B"/>
    <w:rsid w:val="0D171F79"/>
    <w:rsid w:val="0DF624DC"/>
    <w:rsid w:val="127743C9"/>
    <w:rsid w:val="166B4654"/>
    <w:rsid w:val="170A0564"/>
    <w:rsid w:val="172A5F71"/>
    <w:rsid w:val="17372323"/>
    <w:rsid w:val="18311BD6"/>
    <w:rsid w:val="1A325031"/>
    <w:rsid w:val="1A354D91"/>
    <w:rsid w:val="1A6268D2"/>
    <w:rsid w:val="1CF25464"/>
    <w:rsid w:val="1CFA29FD"/>
    <w:rsid w:val="1D330666"/>
    <w:rsid w:val="1D872804"/>
    <w:rsid w:val="1F5C53F8"/>
    <w:rsid w:val="1F661491"/>
    <w:rsid w:val="1FB07649"/>
    <w:rsid w:val="20FF33E3"/>
    <w:rsid w:val="214E3237"/>
    <w:rsid w:val="220F367A"/>
    <w:rsid w:val="223E6DBD"/>
    <w:rsid w:val="22427F5B"/>
    <w:rsid w:val="23D82CBA"/>
    <w:rsid w:val="240422D9"/>
    <w:rsid w:val="24283EAF"/>
    <w:rsid w:val="24A23C7D"/>
    <w:rsid w:val="259F60D0"/>
    <w:rsid w:val="25D2752C"/>
    <w:rsid w:val="26937C64"/>
    <w:rsid w:val="26CB5A65"/>
    <w:rsid w:val="26E35FA2"/>
    <w:rsid w:val="27AA39B7"/>
    <w:rsid w:val="28B522C3"/>
    <w:rsid w:val="28B7481B"/>
    <w:rsid w:val="2C4F02FE"/>
    <w:rsid w:val="2C721A60"/>
    <w:rsid w:val="2D0973BE"/>
    <w:rsid w:val="2E207A46"/>
    <w:rsid w:val="2E9F7A71"/>
    <w:rsid w:val="2F1B3964"/>
    <w:rsid w:val="2F375F2A"/>
    <w:rsid w:val="320F6634"/>
    <w:rsid w:val="32821F62"/>
    <w:rsid w:val="32EB0441"/>
    <w:rsid w:val="334D27E5"/>
    <w:rsid w:val="343771AE"/>
    <w:rsid w:val="34882753"/>
    <w:rsid w:val="35B31762"/>
    <w:rsid w:val="35B3362A"/>
    <w:rsid w:val="360C3614"/>
    <w:rsid w:val="36B349B8"/>
    <w:rsid w:val="373F38BC"/>
    <w:rsid w:val="38C87B80"/>
    <w:rsid w:val="3AED3529"/>
    <w:rsid w:val="3B080A4D"/>
    <w:rsid w:val="3B517401"/>
    <w:rsid w:val="3B932651"/>
    <w:rsid w:val="3BA46688"/>
    <w:rsid w:val="3DCE7077"/>
    <w:rsid w:val="3E5E1F68"/>
    <w:rsid w:val="3F95008B"/>
    <w:rsid w:val="410738EC"/>
    <w:rsid w:val="44027E99"/>
    <w:rsid w:val="44382478"/>
    <w:rsid w:val="44F749F8"/>
    <w:rsid w:val="45E96392"/>
    <w:rsid w:val="46C729B4"/>
    <w:rsid w:val="46CC19D9"/>
    <w:rsid w:val="46DA3BD9"/>
    <w:rsid w:val="478B6CD6"/>
    <w:rsid w:val="4846015F"/>
    <w:rsid w:val="48C136F7"/>
    <w:rsid w:val="49BB1BAC"/>
    <w:rsid w:val="49E70A82"/>
    <w:rsid w:val="4A611912"/>
    <w:rsid w:val="4AC733E3"/>
    <w:rsid w:val="4E1B4EBB"/>
    <w:rsid w:val="4E5567B9"/>
    <w:rsid w:val="4E73193A"/>
    <w:rsid w:val="4ED9795F"/>
    <w:rsid w:val="4FC01797"/>
    <w:rsid w:val="50101F4B"/>
    <w:rsid w:val="51E64A23"/>
    <w:rsid w:val="525600CE"/>
    <w:rsid w:val="53546A96"/>
    <w:rsid w:val="54A73672"/>
    <w:rsid w:val="55726601"/>
    <w:rsid w:val="567A2F33"/>
    <w:rsid w:val="567D3429"/>
    <w:rsid w:val="568E460B"/>
    <w:rsid w:val="58696E1A"/>
    <w:rsid w:val="58D10F2F"/>
    <w:rsid w:val="59493415"/>
    <w:rsid w:val="59684D90"/>
    <w:rsid w:val="5A967E12"/>
    <w:rsid w:val="5B334171"/>
    <w:rsid w:val="5C2E65BF"/>
    <w:rsid w:val="5CC175DC"/>
    <w:rsid w:val="5DAA3BC8"/>
    <w:rsid w:val="5FD82934"/>
    <w:rsid w:val="607F58CD"/>
    <w:rsid w:val="62A27BC2"/>
    <w:rsid w:val="63183087"/>
    <w:rsid w:val="668D5FC6"/>
    <w:rsid w:val="67E22E25"/>
    <w:rsid w:val="68685976"/>
    <w:rsid w:val="69951B85"/>
    <w:rsid w:val="6AEA6E61"/>
    <w:rsid w:val="6B7B6DAC"/>
    <w:rsid w:val="6C5F7A44"/>
    <w:rsid w:val="6CA07F54"/>
    <w:rsid w:val="6CFC6788"/>
    <w:rsid w:val="6E4D128D"/>
    <w:rsid w:val="6F9C4278"/>
    <w:rsid w:val="70DA4339"/>
    <w:rsid w:val="71740F5E"/>
    <w:rsid w:val="72D130B3"/>
    <w:rsid w:val="72E15424"/>
    <w:rsid w:val="73740B51"/>
    <w:rsid w:val="75416360"/>
    <w:rsid w:val="75CE6031"/>
    <w:rsid w:val="771504C2"/>
    <w:rsid w:val="77182D5F"/>
    <w:rsid w:val="77C16F76"/>
    <w:rsid w:val="77C7764A"/>
    <w:rsid w:val="77DC75CD"/>
    <w:rsid w:val="78344990"/>
    <w:rsid w:val="78757E5D"/>
    <w:rsid w:val="78B01A18"/>
    <w:rsid w:val="78EE7CAF"/>
    <w:rsid w:val="78F331BF"/>
    <w:rsid w:val="794F7460"/>
    <w:rsid w:val="79AD4400"/>
    <w:rsid w:val="7C4A61B0"/>
    <w:rsid w:val="7CA92148"/>
    <w:rsid w:val="7D151E86"/>
    <w:rsid w:val="7D44687B"/>
    <w:rsid w:val="7EA07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0"/>
    <w:pPr>
      <w:keepNext/>
      <w:keepLines/>
      <w:widowControl w:val="0"/>
      <w:spacing w:before="280" w:after="290" w:line="374" w:lineRule="auto"/>
      <w:outlineLvl w:val="3"/>
    </w:pPr>
    <w:rPr>
      <w:rFonts w:ascii="Cambria" w:hAnsi="Cambria" w:eastAsia="宋体" w:cs="Times New Roman"/>
      <w:b/>
      <w:bCs/>
      <w:kern w:val="2"/>
      <w:sz w:val="28"/>
      <w:szCs w:val="28"/>
      <w:lang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Body Text Indent"/>
    <w:basedOn w:val="1"/>
    <w:next w:val="7"/>
    <w:qFormat/>
    <w:uiPriority w:val="0"/>
    <w:pPr>
      <w:spacing w:line="400" w:lineRule="exact"/>
      <w:ind w:firstLine="630"/>
    </w:pPr>
    <w:rPr>
      <w:sz w:val="32"/>
    </w:rPr>
  </w:style>
  <w:style w:type="paragraph" w:styleId="7">
    <w:name w:val="Body Text Indent 2"/>
    <w:basedOn w:val="1"/>
    <w:next w:val="8"/>
    <w:qFormat/>
    <w:uiPriority w:val="0"/>
    <w:pPr>
      <w:spacing w:after="120" w:line="480" w:lineRule="auto"/>
      <w:ind w:left="420" w:leftChars="200"/>
    </w:pPr>
  </w:style>
  <w:style w:type="paragraph" w:styleId="8">
    <w:name w:val="Body Text First Indent 2"/>
    <w:basedOn w:val="6"/>
    <w:next w:val="1"/>
    <w:qFormat/>
    <w:uiPriority w:val="0"/>
    <w:pPr>
      <w:spacing w:after="120"/>
      <w:ind w:left="420" w:firstLine="210"/>
    </w:pPr>
    <w:rPr>
      <w:rFonts w:eastAsia="楷体_GB2312"/>
      <w:sz w:val="30"/>
    </w:rPr>
  </w:style>
  <w:style w:type="paragraph" w:styleId="9">
    <w:name w:val="footer"/>
    <w:basedOn w:val="1"/>
    <w:qFormat/>
    <w:uiPriority w:val="0"/>
    <w:pPr>
      <w:tabs>
        <w:tab w:val="center" w:pos="4153"/>
        <w:tab w:val="right" w:pos="8306"/>
      </w:tabs>
    </w:pPr>
    <w:rPr>
      <w:rFonts w:eastAsia="宋体"/>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cs="宋体"/>
      <w:kern w:val="0"/>
      <w:sz w:val="24"/>
      <w:szCs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表格文字"/>
    <w:basedOn w:val="2"/>
    <w:qFormat/>
    <w:uiPriority w:val="0"/>
    <w:pPr>
      <w:spacing w:after="0" w:line="240" w:lineRule="auto"/>
      <w:ind w:firstLine="0" w:firstLineChars="0"/>
      <w:jc w:val="center"/>
    </w:pPr>
    <w:rPr>
      <w:rFonts w:ascii="宋体" w:hAnsi="宋体" w:eastAsia="宋体"/>
      <w:sz w:val="21"/>
      <w:szCs w:val="20"/>
    </w:rPr>
  </w:style>
  <w:style w:type="character" w:customStyle="1" w:styleId="17">
    <w:name w:val="表格标题 Char"/>
    <w:basedOn w:val="14"/>
    <w:qFormat/>
    <w:uiPriority w:val="0"/>
    <w:rPr>
      <w:rFonts w:ascii="Times New Roman" w:hAnsi="Times New Roman" w:eastAsia="宋体" w:cs="宋体"/>
      <w:kern w:val="2"/>
      <w:sz w:val="24"/>
      <w:lang w:bidi="ar-SA"/>
    </w:rPr>
  </w:style>
  <w:style w:type="paragraph" w:customStyle="1" w:styleId="18">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19">
    <w:name w:val="xl22"/>
    <w:basedOn w:val="1"/>
    <w:qFormat/>
    <w:uiPriority w:val="0"/>
    <w:pPr>
      <w:widowControl/>
      <w:spacing w:before="100" w:beforeLines="0" w:after="100" w:afterLines="0"/>
      <w:jc w:val="center"/>
    </w:pPr>
    <w:rPr>
      <w:rFonts w:eastAsia="宋体"/>
      <w:sz w:val="24"/>
      <w:szCs w:val="24"/>
      <w:lang w:val="en-US" w:eastAsia="zh-CN" w:bidi="ar-SA"/>
    </w:rPr>
  </w:style>
  <w:style w:type="paragraph" w:customStyle="1" w:styleId="20">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1">
    <w:name w:val="Table Paragraph"/>
    <w:basedOn w:val="1"/>
    <w:qFormat/>
    <w:uiPriority w:val="1"/>
    <w:pPr>
      <w:jc w:val="center"/>
    </w:pPr>
    <w:rPr>
      <w:rFonts w:ascii="仿宋" w:hAnsi="仿宋" w:eastAsia="仿宋" w:cs="仿宋"/>
      <w:lang w:val="zh-CN" w:eastAsia="zh-CN" w:bidi="zh-CN"/>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4">
    <w:name w:val="A标准格式"/>
    <w:basedOn w:val="1"/>
    <w:qFormat/>
    <w:uiPriority w:val="0"/>
    <w:pPr>
      <w:ind w:firstLine="480"/>
    </w:pPr>
  </w:style>
  <w:style w:type="paragraph" w:customStyle="1" w:styleId="25">
    <w:name w:val="表内文字"/>
    <w:basedOn w:val="1"/>
    <w:qFormat/>
    <w:uiPriority w:val="0"/>
    <w:pPr>
      <w:adjustRightInd w:val="0"/>
      <w:spacing w:line="240" w:lineRule="auto"/>
      <w:ind w:firstLine="0" w:firstLineChars="0"/>
      <w:jc w:val="center"/>
      <w:textAlignment w:val="baseline"/>
    </w:pPr>
    <w:rPr>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13663</Words>
  <Characters>16646</Characters>
  <Lines>0</Lines>
  <Paragraphs>0</Paragraphs>
  <TotalTime>4</TotalTime>
  <ScaleCrop>false</ScaleCrop>
  <LinksUpToDate>false</LinksUpToDate>
  <CharactersWithSpaces>16836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2021-07-28T00:50:00Z</dcterms:created>
  <dc:creator>·</dc:creator>
  <cp:lastModifiedBy>·</cp:lastModifiedBy>
  <dcterms:modified xsi:type="dcterms:W3CDTF">2021-12-28T08:54:02Z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AC9508FF5F854EC4895555857E88275E</vt:lpwstr>
  </property>
</Properties>
</file>