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华文新魏" w:eastAsia="华文新魏"/>
          <w:b/>
          <w:color w:val="000000"/>
          <w:sz w:val="48"/>
          <w:szCs w:val="48"/>
          <w:lang w:eastAsia="zh-CN"/>
        </w:rPr>
      </w:pPr>
    </w:p>
    <w:p>
      <w:pPr>
        <w:spacing w:line="360" w:lineRule="auto"/>
        <w:jc w:val="center"/>
        <w:rPr>
          <w:rFonts w:hint="eastAsia" w:ascii="华文新魏" w:eastAsia="华文新魏"/>
          <w:b/>
          <w:color w:val="000000"/>
          <w:sz w:val="48"/>
          <w:szCs w:val="48"/>
        </w:rPr>
      </w:pPr>
      <w:r>
        <w:rPr>
          <w:rFonts w:hint="default" w:ascii="华文新魏" w:eastAsia="华文新魏"/>
          <w:b/>
          <w:color w:val="000000"/>
          <w:sz w:val="48"/>
          <w:szCs w:val="48"/>
        </w:rPr>
        <w:t>室内门窗加工项目</w:t>
      </w:r>
      <w:r>
        <w:rPr>
          <w:rFonts w:hint="eastAsia" w:ascii="华文新魏" w:eastAsia="华文新魏"/>
          <w:b/>
          <w:color w:val="000000"/>
          <w:sz w:val="48"/>
          <w:szCs w:val="48"/>
        </w:rPr>
        <w:t>验收监测报告表</w:t>
      </w:r>
    </w:p>
    <w:p>
      <w:pPr>
        <w:spacing w:line="360" w:lineRule="auto"/>
        <w:jc w:val="center"/>
        <w:rPr>
          <w:rFonts w:hint="eastAsia" w:ascii="华文新魏" w:eastAsia="华文新魏"/>
          <w:b/>
          <w:color w:val="000000"/>
          <w:sz w:val="48"/>
          <w:szCs w:val="48"/>
        </w:rPr>
      </w:pPr>
    </w:p>
    <w:p>
      <w:pPr>
        <w:rPr>
          <w:rFonts w:ascii="仿宋_GB2312" w:eastAsia="仿宋_GB2312"/>
          <w:color w:val="000000"/>
          <w:sz w:val="28"/>
        </w:rPr>
      </w:pPr>
    </w:p>
    <w:p>
      <w:pPr>
        <w:rPr>
          <w:rFonts w:ascii="仿宋_GB2312" w:eastAsia="仿宋_GB2312"/>
          <w:color w:val="000000"/>
          <w:sz w:val="28"/>
        </w:rPr>
      </w:pPr>
    </w:p>
    <w:p>
      <w:pPr>
        <w:rPr>
          <w:rFonts w:ascii="仿宋_GB2312" w:eastAsia="仿宋_GB2312"/>
          <w:color w:val="000000"/>
          <w:sz w:val="28"/>
        </w:rPr>
      </w:pPr>
    </w:p>
    <w:p>
      <w:pPr>
        <w:rPr>
          <w:rFonts w:ascii="仿宋_GB2312" w:eastAsia="仿宋_GB2312"/>
          <w:color w:val="000000"/>
          <w:sz w:val="28"/>
        </w:rPr>
      </w:pPr>
    </w:p>
    <w:p>
      <w:pPr>
        <w:rPr>
          <w:rFonts w:ascii="仿宋_GB2312" w:eastAsia="仿宋_GB2312"/>
          <w:color w:val="000000"/>
          <w:sz w:val="28"/>
        </w:rPr>
      </w:pPr>
    </w:p>
    <w:p>
      <w:pPr>
        <w:rPr>
          <w:rFonts w:ascii="仿宋_GB2312" w:eastAsia="仿宋_GB2312"/>
          <w:color w:val="000000"/>
          <w:sz w:val="28"/>
        </w:rPr>
      </w:pPr>
    </w:p>
    <w:p>
      <w:pPr>
        <w:rPr>
          <w:rFonts w:ascii="仿宋_GB2312" w:eastAsia="仿宋_GB2312"/>
          <w:color w:val="000000"/>
          <w:sz w:val="28"/>
        </w:rPr>
      </w:pPr>
    </w:p>
    <w:p>
      <w:pPr>
        <w:rPr>
          <w:rFonts w:ascii="仿宋_GB2312" w:eastAsia="仿宋_GB2312"/>
          <w:color w:val="000000"/>
          <w:sz w:val="28"/>
        </w:rPr>
      </w:pPr>
    </w:p>
    <w:p>
      <w:pPr>
        <w:spacing w:after="0" w:line="360" w:lineRule="auto"/>
        <w:ind w:firstLine="840" w:firstLineChars="300"/>
        <w:rPr>
          <w:rFonts w:hint="eastAsia" w:ascii="华文新魏" w:eastAsia="华文新魏"/>
          <w:color w:val="000000"/>
          <w:sz w:val="28"/>
          <w:szCs w:val="28"/>
        </w:rPr>
      </w:pPr>
      <w:r>
        <w:rPr>
          <w:rFonts w:ascii="仿宋_GB2312" w:eastAsia="仿宋_GB2312"/>
          <w:color w:val="000000"/>
          <w:sz w:val="28"/>
        </w:rPr>
        <w:tab/>
      </w:r>
    </w:p>
    <w:p>
      <w:pPr>
        <w:spacing w:after="0" w:line="360" w:lineRule="auto"/>
        <w:ind w:firstLine="840" w:firstLineChars="300"/>
        <w:rPr>
          <w:rFonts w:hint="eastAsia" w:ascii="华文新魏" w:eastAsia="华文新魏"/>
          <w:color w:val="000000"/>
          <w:sz w:val="28"/>
          <w:szCs w:val="28"/>
        </w:rPr>
      </w:pPr>
      <w:r>
        <w:rPr>
          <w:rFonts w:hint="eastAsia" w:ascii="华文新魏" w:eastAsia="华文新魏"/>
          <w:color w:val="000000"/>
          <w:sz w:val="28"/>
          <w:szCs w:val="28"/>
        </w:rPr>
        <w:t>建设单位:</w:t>
      </w:r>
      <w:r>
        <w:rPr>
          <w:rFonts w:hint="default" w:ascii="华文新魏" w:eastAsia="华文新魏"/>
          <w:color w:val="000000"/>
          <w:sz w:val="28"/>
          <w:szCs w:val="28"/>
        </w:rPr>
        <w:t>宁国市森威室内门厂</w:t>
      </w:r>
    </w:p>
    <w:p>
      <w:pPr>
        <w:spacing w:after="0" w:line="360" w:lineRule="auto"/>
        <w:ind w:firstLine="840" w:firstLineChars="300"/>
        <w:rPr>
          <w:rFonts w:hint="eastAsia" w:ascii="华文新魏" w:eastAsia="华文新魏"/>
          <w:color w:val="000000"/>
          <w:sz w:val="28"/>
          <w:szCs w:val="28"/>
        </w:rPr>
      </w:pPr>
      <w:r>
        <w:rPr>
          <w:rFonts w:hint="eastAsia" w:ascii="华文新魏" w:eastAsia="华文新魏"/>
          <w:color w:val="000000"/>
          <w:sz w:val="28"/>
          <w:szCs w:val="28"/>
        </w:rPr>
        <w:t>编制单位：宁国市浚成环境检测有限公司</w:t>
      </w:r>
    </w:p>
    <w:p>
      <w:pPr>
        <w:spacing w:after="0" w:line="360" w:lineRule="auto"/>
        <w:ind w:firstLine="840" w:firstLineChars="300"/>
        <w:rPr>
          <w:rFonts w:hint="eastAsia" w:ascii="华文新魏" w:eastAsia="华文新魏"/>
          <w:color w:val="000000"/>
          <w:sz w:val="28"/>
          <w:szCs w:val="28"/>
        </w:rPr>
      </w:pPr>
      <w:r>
        <w:rPr>
          <w:rFonts w:hint="eastAsia" w:ascii="华文新魏" w:eastAsia="华文新魏"/>
          <w:color w:val="000000"/>
          <w:sz w:val="28"/>
          <w:szCs w:val="28"/>
        </w:rPr>
        <w:t>编制日期：二〇一九年</w:t>
      </w:r>
      <w:r>
        <w:rPr>
          <w:rFonts w:hint="eastAsia" w:ascii="华文新魏" w:eastAsia="华文新魏"/>
          <w:color w:val="000000"/>
          <w:sz w:val="28"/>
          <w:szCs w:val="28"/>
          <w:lang w:val="en-US" w:eastAsia="zh-CN"/>
        </w:rPr>
        <w:t>十一</w:t>
      </w:r>
      <w:r>
        <w:rPr>
          <w:rFonts w:hint="eastAsia" w:ascii="华文新魏" w:eastAsia="华文新魏"/>
          <w:color w:val="000000"/>
          <w:sz w:val="28"/>
          <w:szCs w:val="28"/>
        </w:rPr>
        <w:t>月</w:t>
      </w:r>
    </w:p>
    <w:p>
      <w:pPr>
        <w:rPr>
          <w:rFonts w:hint="eastAsia" w:ascii="华文新魏" w:eastAsia="华文新魏"/>
          <w:color w:val="000000"/>
          <w:sz w:val="28"/>
          <w:szCs w:val="28"/>
        </w:rPr>
      </w:pPr>
    </w:p>
    <w:p>
      <w:pPr>
        <w:rPr>
          <w:rFonts w:ascii="仿宋_GB2312" w:eastAsia="仿宋_GB2312"/>
          <w:color w:val="000000"/>
          <w:sz w:val="32"/>
        </w:rPr>
      </w:pPr>
      <w:r>
        <w:rPr>
          <w:rFonts w:ascii="仿宋_GB2312" w:eastAsia="仿宋_GB2312"/>
          <w:color w:val="000000"/>
          <w:sz w:val="32"/>
        </w:rPr>
        <w:br w:type="page"/>
      </w:r>
      <w:r>
        <w:rPr>
          <w:rFonts w:ascii="仿宋_GB2312" w:eastAsia="仿宋_GB2312"/>
          <w:b/>
          <w:color w:val="000000"/>
          <w:sz w:val="28"/>
        </w:rPr>
        <w:tab/>
      </w:r>
    </w:p>
    <w:p>
      <w:pPr>
        <w:spacing w:before="100" w:beforeAutospacing="1" w:after="100" w:afterAutospacing="1"/>
        <w:rPr>
          <w:rFonts w:hint="eastAsia" w:eastAsia="仿宋_GB2312"/>
          <w:sz w:val="28"/>
          <w:szCs w:val="28"/>
        </w:rPr>
      </w:pPr>
      <w:r>
        <w:rPr>
          <w:rFonts w:hint="eastAsia" w:ascii="仿宋_GB2312" w:eastAsia="仿宋_GB2312"/>
          <w:b/>
          <w:color w:val="000000"/>
          <w:sz w:val="28"/>
        </w:rPr>
        <w:t>建设单位法人代表</w:t>
      </w:r>
      <w:r>
        <w:rPr>
          <w:rFonts w:hint="eastAsia" w:eastAsia="仿宋_GB2312"/>
          <w:sz w:val="28"/>
          <w:szCs w:val="28"/>
        </w:rPr>
        <w:t>:</w:t>
      </w:r>
      <w:r>
        <w:rPr>
          <w:rFonts w:hint="default" w:eastAsia="仿宋_GB2312"/>
          <w:sz w:val="28"/>
          <w:szCs w:val="28"/>
        </w:rPr>
        <w:t>王克亮</w:t>
      </w:r>
    </w:p>
    <w:p>
      <w:pPr>
        <w:spacing w:line="360" w:lineRule="auto"/>
        <w:rPr>
          <w:rFonts w:ascii="仿宋_GB2312" w:eastAsia="仿宋_GB2312"/>
          <w:color w:val="000000"/>
          <w:sz w:val="28"/>
        </w:rPr>
      </w:pPr>
      <w:r>
        <w:rPr>
          <w:rFonts w:hint="eastAsia" w:ascii="仿宋_GB2312" w:eastAsia="仿宋_GB2312"/>
          <w:b/>
          <w:color w:val="000000"/>
          <w:sz w:val="28"/>
        </w:rPr>
        <w:t>编制单位法人代表</w:t>
      </w:r>
      <w:r>
        <w:rPr>
          <w:rFonts w:ascii="仿宋_GB2312" w:eastAsia="仿宋_GB2312"/>
          <w:b/>
          <w:color w:val="000000"/>
          <w:sz w:val="28"/>
        </w:rPr>
        <w:t>:</w:t>
      </w:r>
      <w:r>
        <w:rPr>
          <w:rFonts w:hint="eastAsia" w:eastAsia="仿宋_GB2312"/>
          <w:sz w:val="28"/>
          <w:szCs w:val="28"/>
        </w:rPr>
        <w:t>杨明辉</w:t>
      </w:r>
      <w:r>
        <w:rPr>
          <w:rFonts w:ascii="仿宋_GB2312" w:eastAsia="仿宋_GB2312"/>
          <w:color w:val="000000"/>
          <w:sz w:val="28"/>
        </w:rPr>
        <w:tab/>
      </w:r>
      <w:r>
        <w:rPr>
          <w:rFonts w:hint="eastAsia" w:ascii="仿宋_GB2312" w:eastAsia="仿宋_GB2312"/>
          <w:color w:val="000000"/>
          <w:sz w:val="28"/>
        </w:rPr>
        <w:t xml:space="preserve">          </w:t>
      </w:r>
    </w:p>
    <w:p>
      <w:pPr>
        <w:spacing w:line="360" w:lineRule="auto"/>
        <w:rPr>
          <w:rFonts w:hint="eastAsia" w:ascii="仿宋_GB2312" w:eastAsia="仿宋_GB2312"/>
          <w:b/>
          <w:color w:val="000000"/>
          <w:spacing w:val="7"/>
          <w:w w:val="79"/>
          <w:sz w:val="28"/>
          <w:lang w:eastAsia="zh-CN"/>
        </w:rPr>
      </w:pPr>
      <w:r>
        <w:rPr>
          <w:rFonts w:hint="eastAsia" w:ascii="仿宋_GB2312" w:eastAsia="仿宋_GB2312"/>
          <w:b/>
          <w:color w:val="000000"/>
          <w:spacing w:val="20"/>
          <w:w w:val="79"/>
          <w:sz w:val="28"/>
        </w:rPr>
        <w:t>项  目  负  责  人</w:t>
      </w:r>
      <w:r>
        <w:rPr>
          <w:rFonts w:ascii="仿宋_GB2312" w:eastAsia="仿宋_GB2312"/>
          <w:b/>
          <w:color w:val="000000"/>
          <w:spacing w:val="10"/>
          <w:w w:val="79"/>
          <w:sz w:val="28"/>
        </w:rPr>
        <w:t>:</w:t>
      </w:r>
      <w:r>
        <w:rPr>
          <w:rFonts w:hint="eastAsia" w:ascii="仿宋_GB2312" w:eastAsia="仿宋_GB2312"/>
          <w:b/>
          <w:color w:val="000000"/>
          <w:spacing w:val="10"/>
          <w:w w:val="79"/>
          <w:sz w:val="28"/>
        </w:rPr>
        <w:t xml:space="preserve"> </w:t>
      </w:r>
      <w:r>
        <w:rPr>
          <w:rFonts w:hint="eastAsia" w:eastAsia="仿宋_GB2312"/>
          <w:color w:val="000000"/>
          <w:sz w:val="28"/>
          <w:szCs w:val="28"/>
          <w:lang w:val="en-US" w:eastAsia="zh-CN"/>
        </w:rPr>
        <w:t>张正</w:t>
      </w:r>
    </w:p>
    <w:p>
      <w:pPr>
        <w:spacing w:line="360" w:lineRule="auto"/>
        <w:rPr>
          <w:rFonts w:hint="eastAsia" w:ascii="仿宋_GB2312" w:eastAsia="仿宋_GB2312"/>
          <w:b/>
          <w:color w:val="000000"/>
          <w:spacing w:val="20"/>
          <w:w w:val="79"/>
          <w:sz w:val="28"/>
          <w:lang w:eastAsia="zh-CN"/>
        </w:rPr>
      </w:pPr>
      <w:r>
        <w:rPr>
          <w:rFonts w:hint="eastAsia" w:ascii="仿宋_GB2312" w:eastAsia="仿宋_GB2312"/>
          <w:b/>
          <w:color w:val="000000"/>
          <w:spacing w:val="20"/>
          <w:w w:val="79"/>
          <w:sz w:val="28"/>
        </w:rPr>
        <w:t>填      表      人：</w:t>
      </w:r>
      <w:r>
        <w:rPr>
          <w:rFonts w:hint="eastAsia" w:eastAsia="仿宋_GB2312"/>
          <w:color w:val="000000"/>
          <w:sz w:val="28"/>
          <w:szCs w:val="28"/>
          <w:lang w:val="en-US" w:eastAsia="zh-CN"/>
        </w:rPr>
        <w:t>张正</w:t>
      </w:r>
    </w:p>
    <w:p>
      <w:pPr>
        <w:spacing w:line="360" w:lineRule="auto"/>
        <w:rPr>
          <w:rFonts w:hint="eastAsia" w:ascii="仿宋_GB2312" w:eastAsia="仿宋_GB2312"/>
          <w:color w:val="000000"/>
          <w:sz w:val="28"/>
        </w:rPr>
      </w:pPr>
      <w:r>
        <w:rPr>
          <w:rFonts w:ascii="仿宋_GB2312" w:eastAsia="仿宋_GB2312"/>
          <w:color w:val="000000"/>
          <w:sz w:val="28"/>
        </w:rPr>
        <w:tab/>
      </w:r>
    </w:p>
    <w:p>
      <w:pPr>
        <w:spacing w:line="360" w:lineRule="auto"/>
        <w:rPr>
          <w:rFonts w:hint="eastAsia" w:ascii="仿宋_GB2312" w:eastAsia="仿宋_GB2312"/>
          <w:color w:val="000000"/>
          <w:sz w:val="28"/>
        </w:rPr>
      </w:pPr>
    </w:p>
    <w:p>
      <w:pPr>
        <w:tabs>
          <w:tab w:val="left" w:pos="984"/>
        </w:tabs>
        <w:spacing w:line="360" w:lineRule="auto"/>
        <w:rPr>
          <w:rFonts w:hint="eastAsia" w:ascii="仿宋_GB2312" w:eastAsia="仿宋_GB2312"/>
          <w:color w:val="000000"/>
          <w:sz w:val="28"/>
        </w:rPr>
      </w:pPr>
      <w:r>
        <w:rPr>
          <w:rFonts w:ascii="仿宋_GB2312" w:eastAsia="仿宋_GB2312"/>
          <w:color w:val="000000"/>
          <w:sz w:val="28"/>
        </w:rPr>
        <w:tab/>
      </w:r>
    </w:p>
    <w:p>
      <w:pPr>
        <w:tabs>
          <w:tab w:val="left" w:pos="984"/>
        </w:tabs>
        <w:spacing w:line="360" w:lineRule="auto"/>
        <w:rPr>
          <w:rFonts w:hint="eastAsia" w:ascii="仿宋_GB2312" w:eastAsia="仿宋_GB2312"/>
          <w:color w:val="000000"/>
          <w:sz w:val="28"/>
        </w:rPr>
      </w:pPr>
    </w:p>
    <w:p>
      <w:pPr>
        <w:spacing w:line="360" w:lineRule="auto"/>
        <w:rPr>
          <w:rFonts w:hint="eastAsia" w:ascii="仿宋_GB2312" w:eastAsia="仿宋_GB2312"/>
          <w:color w:val="000000"/>
          <w:sz w:val="28"/>
        </w:rPr>
      </w:pPr>
    </w:p>
    <w:p>
      <w:pPr>
        <w:spacing w:line="360" w:lineRule="auto"/>
        <w:rPr>
          <w:rFonts w:hint="eastAsia" w:ascii="仿宋_GB2312" w:eastAsia="仿宋_GB2312"/>
          <w:color w:val="000000"/>
          <w:sz w:val="28"/>
        </w:rPr>
      </w:pPr>
    </w:p>
    <w:p>
      <w:pPr>
        <w:spacing w:line="360" w:lineRule="auto"/>
        <w:rPr>
          <w:rFonts w:hint="eastAsia" w:ascii="仿宋_GB2312" w:eastAsia="仿宋_GB2312"/>
          <w:color w:val="000000"/>
          <w:sz w:val="28"/>
        </w:rPr>
      </w:pPr>
    </w:p>
    <w:p>
      <w:pPr>
        <w:spacing w:line="360" w:lineRule="auto"/>
        <w:rPr>
          <w:rFonts w:hint="eastAsia" w:ascii="仿宋_GB2312" w:eastAsia="仿宋_GB2312"/>
          <w:color w:val="000000"/>
          <w:sz w:val="28"/>
        </w:rPr>
      </w:pPr>
    </w:p>
    <w:p>
      <w:pPr>
        <w:spacing w:line="360" w:lineRule="auto"/>
        <w:rPr>
          <w:rFonts w:ascii="仿宋_GB2312" w:eastAsia="仿宋_GB2312"/>
          <w:color w:val="000000"/>
          <w:sz w:val="28"/>
        </w:rPr>
      </w:pPr>
    </w:p>
    <w:p>
      <w:pPr>
        <w:spacing w:line="360" w:lineRule="auto"/>
        <w:rPr>
          <w:rFonts w:ascii="仿宋_GB2312" w:eastAsia="仿宋_GB2312"/>
          <w:color w:val="000000"/>
          <w:sz w:val="28"/>
        </w:rPr>
      </w:pPr>
      <w:r>
        <w:rPr>
          <w:rFonts w:hint="eastAsia" w:ascii="仿宋_GB2312" w:eastAsia="仿宋_GB2312"/>
          <w:color w:val="000000"/>
          <w:sz w:val="28"/>
        </w:rPr>
        <w:t xml:space="preserve">建设单位 </w:t>
      </w:r>
      <w:r>
        <w:rPr>
          <w:rFonts w:hint="eastAsia" w:ascii="仿宋_GB2312" w:eastAsia="仿宋_GB2312"/>
          <w:color w:val="000000"/>
          <w:sz w:val="28"/>
          <w:u w:val="single"/>
        </w:rPr>
        <w:t xml:space="preserve">     </w:t>
      </w:r>
      <w:r>
        <w:rPr>
          <w:rFonts w:hint="eastAsia" w:ascii="仿宋_GB2312" w:eastAsia="仿宋_GB2312"/>
          <w:color w:val="000000"/>
          <w:sz w:val="28"/>
        </w:rPr>
        <w:t>（盖章）        编制单位           （盖章）</w:t>
      </w:r>
    </w:p>
    <w:p>
      <w:pPr>
        <w:spacing w:line="360" w:lineRule="auto"/>
        <w:rPr>
          <w:rFonts w:hAnsi="Arial" w:eastAsia="仿宋_GB2312"/>
          <w:color w:val="000000"/>
          <w:sz w:val="21"/>
          <w:szCs w:val="21"/>
        </w:rPr>
        <w:sectPr>
          <w:footerReference r:id="rId3" w:type="default"/>
          <w:pgSz w:w="11906" w:h="16838"/>
          <w:pgMar w:top="1440" w:right="1800" w:bottom="1440" w:left="1800" w:header="708" w:footer="708" w:gutter="0"/>
          <w:cols w:space="720" w:num="1"/>
          <w:docGrid w:linePitch="360" w:charSpace="0"/>
        </w:sectPr>
      </w:pPr>
    </w:p>
    <w:p>
      <w:pPr>
        <w:spacing w:after="0" w:line="360" w:lineRule="auto"/>
        <w:rPr>
          <w:rFonts w:eastAsia="仿宋_GB2312"/>
          <w:b/>
          <w:color w:val="000000"/>
          <w:sz w:val="21"/>
          <w:szCs w:val="21"/>
        </w:rPr>
      </w:pPr>
      <w:r>
        <w:rPr>
          <w:rFonts w:hAnsi="Arial" w:eastAsia="仿宋_GB2312"/>
          <w:b/>
          <w:color w:val="000000"/>
          <w:sz w:val="21"/>
          <w:szCs w:val="21"/>
        </w:rPr>
        <w:t>表一</w:t>
      </w:r>
    </w:p>
    <w:tbl>
      <w:tblPr>
        <w:tblStyle w:val="9"/>
        <w:tblW w:w="89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420"/>
        <w:gridCol w:w="2137"/>
        <w:gridCol w:w="1055"/>
        <w:gridCol w:w="698"/>
        <w:gridCol w:w="10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9" w:type="dxa"/>
            <w:noWrap w:val="0"/>
            <w:vAlign w:val="center"/>
          </w:tcPr>
          <w:p>
            <w:pPr>
              <w:spacing w:after="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建设项目名称</w:t>
            </w:r>
          </w:p>
        </w:tc>
        <w:tc>
          <w:tcPr>
            <w:tcW w:w="7345" w:type="dxa"/>
            <w:gridSpan w:val="5"/>
            <w:noWrap w:val="0"/>
            <w:vAlign w:val="center"/>
          </w:tcPr>
          <w:p>
            <w:pPr>
              <w:spacing w:after="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室内门窗加工项目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9" w:type="dxa"/>
            <w:noWrap w:val="0"/>
            <w:vAlign w:val="center"/>
          </w:tcPr>
          <w:p>
            <w:pPr>
              <w:spacing w:after="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建设单位名称</w:t>
            </w:r>
          </w:p>
        </w:tc>
        <w:tc>
          <w:tcPr>
            <w:tcW w:w="7345" w:type="dxa"/>
            <w:gridSpan w:val="5"/>
            <w:noWrap w:val="0"/>
            <w:vAlign w:val="center"/>
          </w:tcPr>
          <w:p>
            <w:pPr>
              <w:spacing w:after="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宁国市森威室内门厂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9" w:type="dxa"/>
            <w:noWrap w:val="0"/>
            <w:vAlign w:val="center"/>
          </w:tcPr>
          <w:p>
            <w:pPr>
              <w:spacing w:after="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建设项目性质</w:t>
            </w:r>
          </w:p>
        </w:tc>
        <w:tc>
          <w:tcPr>
            <w:tcW w:w="7345" w:type="dxa"/>
            <w:gridSpan w:val="5"/>
            <w:noWrap w:val="0"/>
            <w:vAlign w:val="center"/>
          </w:tcPr>
          <w:p>
            <w:pPr>
              <w:spacing w:after="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新建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9" w:type="dxa"/>
            <w:noWrap w:val="0"/>
            <w:vAlign w:val="center"/>
          </w:tcPr>
          <w:p>
            <w:pPr>
              <w:spacing w:after="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建设地点</w:t>
            </w:r>
          </w:p>
        </w:tc>
        <w:tc>
          <w:tcPr>
            <w:tcW w:w="7345" w:type="dxa"/>
            <w:gridSpan w:val="5"/>
            <w:noWrap w:val="0"/>
            <w:vAlign w:val="center"/>
          </w:tcPr>
          <w:p>
            <w:pPr>
              <w:spacing w:after="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安徽宁国经济技术开发区南山园区创业路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9" w:type="dxa"/>
            <w:noWrap w:val="0"/>
            <w:vAlign w:val="center"/>
          </w:tcPr>
          <w:p>
            <w:pPr>
              <w:spacing w:after="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主要产品名称</w:t>
            </w:r>
          </w:p>
        </w:tc>
        <w:tc>
          <w:tcPr>
            <w:tcW w:w="7345" w:type="dxa"/>
            <w:gridSpan w:val="5"/>
            <w:noWrap w:val="0"/>
            <w:vAlign w:val="center"/>
          </w:tcPr>
          <w:p>
            <w:pPr>
              <w:spacing w:after="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 xml:space="preserve"> 木门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家具木饰面</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门窗套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9" w:type="dxa"/>
            <w:noWrap w:val="0"/>
            <w:vAlign w:val="center"/>
          </w:tcPr>
          <w:p>
            <w:pPr>
              <w:spacing w:after="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设计生产能力</w:t>
            </w:r>
          </w:p>
        </w:tc>
        <w:tc>
          <w:tcPr>
            <w:tcW w:w="7345" w:type="dxa"/>
            <w:gridSpan w:val="5"/>
            <w:noWrap w:val="0"/>
            <w:vAlign w:val="center"/>
          </w:tcPr>
          <w:p>
            <w:pPr>
              <w:spacing w:after="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木门1</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bCs/>
                <w:sz w:val="21"/>
                <w:szCs w:val="21"/>
              </w:rPr>
              <w:t>万</w:t>
            </w:r>
            <w:r>
              <w:rPr>
                <w:rFonts w:hint="eastAsia" w:asciiTheme="minorEastAsia" w:hAnsiTheme="minorEastAsia" w:eastAsiaTheme="minorEastAsia" w:cstheme="minorEastAsia"/>
                <w:bCs/>
                <w:sz w:val="21"/>
                <w:szCs w:val="21"/>
                <w:lang w:val="en-US" w:eastAsia="zh-CN"/>
              </w:rPr>
              <w:t>套</w:t>
            </w:r>
            <w:r>
              <w:rPr>
                <w:rFonts w:hint="eastAsia" w:asciiTheme="minorEastAsia" w:hAnsiTheme="minorEastAsia" w:eastAsiaTheme="minorEastAsia" w:cstheme="minorEastAsia"/>
                <w:bCs/>
                <w:sz w:val="21"/>
                <w:szCs w:val="21"/>
              </w:rPr>
              <w:t>/年</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sz w:val="21"/>
                <w:szCs w:val="21"/>
              </w:rPr>
              <w:t>家具木饰面</w:t>
            </w:r>
            <w:r>
              <w:rPr>
                <w:rFonts w:hint="eastAsia" w:asciiTheme="minorEastAsia" w:hAnsiTheme="minorEastAsia" w:eastAsiaTheme="minorEastAsia" w:cstheme="minorEastAsia"/>
                <w:bCs/>
                <w:sz w:val="21"/>
                <w:szCs w:val="21"/>
              </w:rPr>
              <w:t>2000</w:t>
            </w:r>
            <w:r>
              <w:rPr>
                <w:rFonts w:hint="eastAsia" w:asciiTheme="minorEastAsia" w:hAnsiTheme="minorEastAsia" w:eastAsiaTheme="minorEastAsia" w:cstheme="minorEastAsia"/>
                <w:bCs/>
                <w:sz w:val="21"/>
                <w:szCs w:val="21"/>
                <w:lang w:val="en-US" w:eastAsia="zh-CN"/>
              </w:rPr>
              <w:t>m</w:t>
            </w:r>
            <w:r>
              <w:rPr>
                <w:rFonts w:hint="eastAsia" w:asciiTheme="minorEastAsia" w:hAnsiTheme="minorEastAsia" w:eastAsiaTheme="minorEastAsia" w:cstheme="minorEastAsia"/>
                <w:bCs/>
                <w:sz w:val="21"/>
                <w:szCs w:val="21"/>
                <w:vertAlign w:val="superscript"/>
              </w:rPr>
              <w:t>2</w:t>
            </w:r>
            <w:r>
              <w:rPr>
                <w:rFonts w:hint="eastAsia" w:asciiTheme="minorEastAsia" w:hAnsiTheme="minorEastAsia" w:eastAsiaTheme="minorEastAsia" w:cstheme="minorEastAsia"/>
                <w:bCs/>
                <w:sz w:val="21"/>
                <w:szCs w:val="21"/>
              </w:rPr>
              <w:t>/年</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sz w:val="21"/>
                <w:szCs w:val="21"/>
              </w:rPr>
              <w:t>制门窗套</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bCs/>
                <w:sz w:val="21"/>
                <w:szCs w:val="21"/>
              </w:rPr>
              <w:t>万米/年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9" w:type="dxa"/>
            <w:noWrap w:val="0"/>
            <w:vAlign w:val="center"/>
          </w:tcPr>
          <w:p>
            <w:pPr>
              <w:spacing w:after="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实际生产能力</w:t>
            </w:r>
          </w:p>
        </w:tc>
        <w:tc>
          <w:tcPr>
            <w:tcW w:w="7345" w:type="dxa"/>
            <w:gridSpan w:val="5"/>
            <w:noWrap w:val="0"/>
            <w:vAlign w:val="center"/>
          </w:tcPr>
          <w:p>
            <w:pPr>
              <w:spacing w:after="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木门1</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bCs/>
                <w:sz w:val="21"/>
                <w:szCs w:val="21"/>
              </w:rPr>
              <w:t>万</w:t>
            </w:r>
            <w:r>
              <w:rPr>
                <w:rFonts w:hint="eastAsia" w:asciiTheme="minorEastAsia" w:hAnsiTheme="minorEastAsia" w:eastAsiaTheme="minorEastAsia" w:cstheme="minorEastAsia"/>
                <w:bCs/>
                <w:sz w:val="21"/>
                <w:szCs w:val="21"/>
                <w:lang w:val="en-US" w:eastAsia="zh-CN"/>
              </w:rPr>
              <w:t>套</w:t>
            </w:r>
            <w:r>
              <w:rPr>
                <w:rFonts w:hint="eastAsia" w:asciiTheme="minorEastAsia" w:hAnsiTheme="minorEastAsia" w:eastAsiaTheme="minorEastAsia" w:cstheme="minorEastAsia"/>
                <w:bCs/>
                <w:sz w:val="21"/>
                <w:szCs w:val="21"/>
              </w:rPr>
              <w:t>/年</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sz w:val="21"/>
                <w:szCs w:val="21"/>
              </w:rPr>
              <w:t>家具木饰面</w:t>
            </w:r>
            <w:r>
              <w:rPr>
                <w:rFonts w:hint="eastAsia" w:asciiTheme="minorEastAsia" w:hAnsiTheme="minorEastAsia" w:eastAsiaTheme="minorEastAsia" w:cstheme="minorEastAsia"/>
                <w:bCs/>
                <w:sz w:val="21"/>
                <w:szCs w:val="21"/>
              </w:rPr>
              <w:t>2000</w:t>
            </w:r>
            <w:r>
              <w:rPr>
                <w:rFonts w:hint="eastAsia" w:asciiTheme="minorEastAsia" w:hAnsiTheme="minorEastAsia" w:eastAsiaTheme="minorEastAsia" w:cstheme="minorEastAsia"/>
                <w:bCs/>
                <w:sz w:val="21"/>
                <w:szCs w:val="21"/>
                <w:lang w:val="en-US" w:eastAsia="zh-CN"/>
              </w:rPr>
              <w:t>m</w:t>
            </w:r>
            <w:r>
              <w:rPr>
                <w:rFonts w:hint="eastAsia" w:asciiTheme="minorEastAsia" w:hAnsiTheme="minorEastAsia" w:eastAsiaTheme="minorEastAsia" w:cstheme="minorEastAsia"/>
                <w:bCs/>
                <w:sz w:val="21"/>
                <w:szCs w:val="21"/>
                <w:vertAlign w:val="superscript"/>
              </w:rPr>
              <w:t>2</w:t>
            </w:r>
            <w:r>
              <w:rPr>
                <w:rFonts w:hint="eastAsia" w:asciiTheme="minorEastAsia" w:hAnsiTheme="minorEastAsia" w:eastAsiaTheme="minorEastAsia" w:cstheme="minorEastAsia"/>
                <w:bCs/>
                <w:sz w:val="21"/>
                <w:szCs w:val="21"/>
              </w:rPr>
              <w:t>/年</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sz w:val="21"/>
                <w:szCs w:val="21"/>
              </w:rPr>
              <w:t>制门窗套</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bCs/>
                <w:sz w:val="21"/>
                <w:szCs w:val="21"/>
              </w:rPr>
              <w:t>万米/年</w:t>
            </w:r>
            <w:r>
              <w:rPr>
                <w:rFonts w:hint="eastAsia" w:asciiTheme="minorEastAsia" w:hAnsiTheme="minorEastAsia" w:eastAsiaTheme="minorEastAsia" w:cstheme="minorEastAsia"/>
                <w:bCs/>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9" w:type="dxa"/>
            <w:noWrap w:val="0"/>
            <w:vAlign w:val="center"/>
          </w:tcPr>
          <w:p>
            <w:pPr>
              <w:spacing w:after="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建设项目环评时间</w:t>
            </w:r>
          </w:p>
        </w:tc>
        <w:tc>
          <w:tcPr>
            <w:tcW w:w="2420"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2019年4月</w:t>
            </w:r>
          </w:p>
        </w:tc>
        <w:tc>
          <w:tcPr>
            <w:tcW w:w="2137"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开工建设时间</w:t>
            </w:r>
          </w:p>
        </w:tc>
        <w:tc>
          <w:tcPr>
            <w:tcW w:w="2788" w:type="dxa"/>
            <w:gridSpan w:val="3"/>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2019年 6月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9" w:type="dxa"/>
            <w:noWrap w:val="0"/>
            <w:vAlign w:val="center"/>
          </w:tcPr>
          <w:p>
            <w:pPr>
              <w:spacing w:after="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调试时间</w:t>
            </w:r>
          </w:p>
        </w:tc>
        <w:tc>
          <w:tcPr>
            <w:tcW w:w="2420"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2019年8月</w:t>
            </w:r>
          </w:p>
        </w:tc>
        <w:tc>
          <w:tcPr>
            <w:tcW w:w="2137"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验收现场监测时间</w:t>
            </w:r>
          </w:p>
        </w:tc>
        <w:tc>
          <w:tcPr>
            <w:tcW w:w="2788" w:type="dxa"/>
            <w:gridSpan w:val="3"/>
            <w:noWrap w:val="0"/>
            <w:vAlign w:val="center"/>
          </w:tcPr>
          <w:p>
            <w:pPr>
              <w:spacing w:after="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2019.11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9"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环评报告表</w:t>
            </w:r>
          </w:p>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审批部门</w:t>
            </w:r>
          </w:p>
        </w:tc>
        <w:tc>
          <w:tcPr>
            <w:tcW w:w="2420"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宣城市宁国市生态环境分局</w:t>
            </w:r>
          </w:p>
        </w:tc>
        <w:tc>
          <w:tcPr>
            <w:tcW w:w="2137"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环评报告表</w:t>
            </w:r>
          </w:p>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编制单位</w:t>
            </w:r>
          </w:p>
        </w:tc>
        <w:tc>
          <w:tcPr>
            <w:tcW w:w="2788" w:type="dxa"/>
            <w:gridSpan w:val="3"/>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江苏新清源环保有限公司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9"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环保设施设计单位</w:t>
            </w:r>
          </w:p>
        </w:tc>
        <w:tc>
          <w:tcPr>
            <w:tcW w:w="2420"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宁国市森威室内门厂</w:t>
            </w:r>
          </w:p>
        </w:tc>
        <w:tc>
          <w:tcPr>
            <w:tcW w:w="2137"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环保设施施工单位</w:t>
            </w:r>
          </w:p>
        </w:tc>
        <w:tc>
          <w:tcPr>
            <w:tcW w:w="2788" w:type="dxa"/>
            <w:gridSpan w:val="3"/>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宁国市森威室内门厂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9"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投资总概算</w:t>
            </w:r>
          </w:p>
        </w:tc>
        <w:tc>
          <w:tcPr>
            <w:tcW w:w="2420"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700万元</w:t>
            </w:r>
          </w:p>
        </w:tc>
        <w:tc>
          <w:tcPr>
            <w:tcW w:w="2137"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环保投资总概算</w:t>
            </w:r>
          </w:p>
        </w:tc>
        <w:tc>
          <w:tcPr>
            <w:tcW w:w="1055"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20万元</w:t>
            </w:r>
          </w:p>
        </w:tc>
        <w:tc>
          <w:tcPr>
            <w:tcW w:w="698"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比例</w:t>
            </w:r>
          </w:p>
        </w:tc>
        <w:tc>
          <w:tcPr>
            <w:tcW w:w="1035"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2.86%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9"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实际总概算</w:t>
            </w:r>
          </w:p>
        </w:tc>
        <w:tc>
          <w:tcPr>
            <w:tcW w:w="2420"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700万元</w:t>
            </w:r>
          </w:p>
        </w:tc>
        <w:tc>
          <w:tcPr>
            <w:tcW w:w="2137"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环保投资</w:t>
            </w:r>
          </w:p>
        </w:tc>
        <w:tc>
          <w:tcPr>
            <w:tcW w:w="1055"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20万元</w:t>
            </w:r>
          </w:p>
        </w:tc>
        <w:tc>
          <w:tcPr>
            <w:tcW w:w="698"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比例</w:t>
            </w:r>
          </w:p>
        </w:tc>
        <w:tc>
          <w:tcPr>
            <w:tcW w:w="1035" w:type="dxa"/>
            <w:noWrap w:val="0"/>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2.86%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9" w:type="dxa"/>
            <w:noWrap w:val="0"/>
            <w:vAlign w:val="center"/>
          </w:tcPr>
          <w:p>
            <w:pPr>
              <w:spacing w:after="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验收监测依据</w:t>
            </w:r>
          </w:p>
        </w:tc>
        <w:tc>
          <w:tcPr>
            <w:tcW w:w="7345" w:type="dxa"/>
            <w:gridSpan w:val="5"/>
            <w:noWrap w:val="0"/>
            <w:vAlign w:val="center"/>
          </w:tcPr>
          <w:p>
            <w:pPr>
              <w:numPr>
                <w:ilvl w:val="0"/>
                <w:numId w:val="1"/>
              </w:numPr>
              <w:spacing w:after="0"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《中华人民共和国环境保护法》，2015.1.1 施行；</w:t>
            </w:r>
          </w:p>
          <w:p>
            <w:pPr>
              <w:spacing w:after="0"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2、《中华人民共和国环境噪声污染防治法》，1997.3.1 施行；</w:t>
            </w:r>
          </w:p>
          <w:p>
            <w:pPr>
              <w:spacing w:after="0"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3、《中华人民共和国水污染防治法》2017年6月27日修订；</w:t>
            </w:r>
          </w:p>
          <w:p>
            <w:pPr>
              <w:spacing w:after="0"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4、《中华人民共和国大气污染防治法》，2016.1.1 施行；</w:t>
            </w:r>
          </w:p>
          <w:p>
            <w:pPr>
              <w:spacing w:after="0"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《中华人民共和国固体废物污染环境防治法》，2016.11.7 施行；</w:t>
            </w:r>
          </w:p>
          <w:p>
            <w:pPr>
              <w:spacing w:after="0"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6、《建设项目环境保护管理条例》，中华人民共和国国务院令第682号，2017.10.1试行；</w:t>
            </w:r>
            <w:r>
              <w:rPr>
                <w:rFonts w:hint="eastAsia" w:asciiTheme="minorEastAsia" w:hAnsiTheme="minorEastAsia" w:eastAsiaTheme="minorEastAsia" w:cstheme="minorEastAsia"/>
                <w:sz w:val="21"/>
                <w:szCs w:val="21"/>
                <w:lang w:val="en-US" w:eastAsia="zh-CN"/>
              </w:rPr>
              <w:t xml:space="preserve">    </w:t>
            </w:r>
          </w:p>
          <w:p>
            <w:pPr>
              <w:spacing w:after="0"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《关于发布&lt;建设项目竣工环境保护验收暂行办法&gt;的公告》，中华人民共和国环境保护部，国环规环评[2017]4号，2017年11月20日发布并实施；</w:t>
            </w:r>
          </w:p>
          <w:p>
            <w:pPr>
              <w:spacing w:after="0"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8、关于发布《建设项目竣工环境保护验收技术指南 污染影响类》的公告，中华人民共和国生态环境部，公告2018第9号，2018年5月16日印发；</w:t>
            </w:r>
          </w:p>
          <w:p>
            <w:pPr>
              <w:spacing w:after="0"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9、宁国市森威室内门厂室内门窗加工项目验收监测</w:t>
            </w:r>
            <w:r>
              <w:rPr>
                <w:rFonts w:hint="eastAsia" w:asciiTheme="minorEastAsia" w:hAnsiTheme="minorEastAsia" w:eastAsiaTheme="minorEastAsia" w:cstheme="minorEastAsia"/>
                <w:sz w:val="21"/>
                <w:szCs w:val="21"/>
                <w:lang w:val="en-US" w:eastAsia="zh-CN"/>
              </w:rPr>
              <w:t>项</w:t>
            </w:r>
            <w:r>
              <w:rPr>
                <w:rFonts w:hint="eastAsia" w:asciiTheme="minorEastAsia" w:hAnsiTheme="minorEastAsia" w:eastAsiaTheme="minorEastAsia" w:cstheme="minorEastAsia"/>
                <w:sz w:val="21"/>
                <w:szCs w:val="21"/>
              </w:rPr>
              <w:t>目竣工环境保护验收的委托书；</w:t>
            </w:r>
          </w:p>
          <w:p>
            <w:pPr>
              <w:spacing w:after="0"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10、江苏新清源环保有限公司</w:t>
            </w:r>
            <w:r>
              <w:rPr>
                <w:rFonts w:hint="eastAsia" w:asciiTheme="minorEastAsia" w:hAnsiTheme="minorEastAsia" w:eastAsiaTheme="minorEastAsia" w:cstheme="minorEastAsia"/>
                <w:sz w:val="21"/>
                <w:szCs w:val="21"/>
              </w:rPr>
              <w:t>《宁国市森威室内门厂室内门窗加工项目环境影响报告表》（20</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04</w:t>
            </w:r>
            <w:r>
              <w:rPr>
                <w:rFonts w:hint="eastAsia" w:asciiTheme="minorEastAsia" w:hAnsiTheme="minorEastAsia" w:eastAsiaTheme="minorEastAsia" w:cstheme="minorEastAsia"/>
                <w:sz w:val="21"/>
                <w:szCs w:val="21"/>
              </w:rPr>
              <w:t>）；</w:t>
            </w:r>
          </w:p>
          <w:p>
            <w:pPr>
              <w:spacing w:after="0"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auto"/>
                <w:sz w:val="21"/>
                <w:szCs w:val="21"/>
                <w:lang w:val="en-US" w:eastAsia="zh-CN"/>
              </w:rPr>
              <w:t>宣城市宁国市生态环境分局《关于</w:t>
            </w:r>
            <w:r>
              <w:rPr>
                <w:rFonts w:hint="eastAsia" w:asciiTheme="minorEastAsia" w:hAnsiTheme="minorEastAsia" w:eastAsiaTheme="minorEastAsia" w:cstheme="minorEastAsia"/>
                <w:sz w:val="21"/>
                <w:szCs w:val="21"/>
              </w:rPr>
              <w:t>宁国市森威室内门厂室内门窗加工项目</w:t>
            </w:r>
            <w:r>
              <w:rPr>
                <w:rFonts w:hint="eastAsia" w:asciiTheme="minorEastAsia" w:hAnsiTheme="minorEastAsia" w:eastAsiaTheme="minorEastAsia" w:cstheme="minorEastAsia"/>
                <w:sz w:val="21"/>
                <w:szCs w:val="21"/>
                <w:lang w:val="en-US" w:eastAsia="zh-CN"/>
              </w:rPr>
              <w:t>环境影响报告表的复函</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宁</w:t>
            </w:r>
            <w:r>
              <w:rPr>
                <w:rFonts w:hint="eastAsia" w:asciiTheme="minorEastAsia" w:hAnsiTheme="minorEastAsia" w:eastAsiaTheme="minorEastAsia" w:cstheme="minorEastAsia"/>
                <w:sz w:val="21"/>
                <w:szCs w:val="21"/>
                <w:lang w:val="en-US" w:eastAsia="zh-CN"/>
              </w:rPr>
              <w:t>环审批[2019]71号</w:t>
            </w:r>
            <w:r>
              <w:rPr>
                <w:rFonts w:hint="eastAsia" w:asciiTheme="minorEastAsia" w:hAnsiTheme="minorEastAsia" w:eastAsiaTheme="minorEastAsia" w:cstheme="minorEastAsia"/>
                <w:sz w:val="21"/>
                <w:szCs w:val="21"/>
              </w:rPr>
              <w:t>）。</w:t>
            </w:r>
          </w:p>
          <w:p>
            <w:pPr>
              <w:pStyle w:val="6"/>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9" w:type="dxa"/>
            <w:noWrap w:val="0"/>
            <w:vAlign w:val="center"/>
          </w:tcPr>
          <w:p>
            <w:pPr>
              <w:spacing w:after="0" w:line="300" w:lineRule="exact"/>
              <w:rPr>
                <w:rFonts w:hint="default" w:ascii="Times New Roman" w:hAnsi="Times New Roman" w:eastAsia="宋体" w:cs="Times New Roman"/>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验收监测评价标准、标号、级别、限值</w:t>
            </w:r>
          </w:p>
        </w:tc>
        <w:tc>
          <w:tcPr>
            <w:tcW w:w="7345" w:type="dxa"/>
            <w:gridSpan w:val="5"/>
            <w:noWrap w:val="0"/>
            <w:vAlign w:val="top"/>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1、废气排放标准</w:t>
            </w:r>
          </w:p>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漆雾（颗粒物）排放执行《大气污染物综合排放标准》（GB9067-1996）的表2的排放要求及无组织监控限值、VOCs参照执行天津市地方标准《工业企业挥发性有机物排放控制标准》（DB12/524-2014）排放限值。其标准值如</w:t>
            </w: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color w:val="auto"/>
                <w:sz w:val="21"/>
                <w:szCs w:val="21"/>
                <w:lang w:val="en-US" w:eastAsia="zh-CN"/>
              </w:rPr>
              <w:instrText xml:space="preserve"> REF _Ref230353585  \* MERGEFORMAT </w:instrText>
            </w:r>
            <w:r>
              <w:rPr>
                <w:rFonts w:hint="eastAsia" w:asciiTheme="minorEastAsia" w:hAnsiTheme="minorEastAsia" w:eastAsiaTheme="minorEastAsia" w:cstheme="minorEastAsia"/>
                <w:color w:val="auto"/>
                <w:sz w:val="21"/>
                <w:szCs w:val="21"/>
                <w:lang w:val="en-US" w:eastAsia="zh-CN"/>
              </w:rPr>
              <w:fldChar w:fldCharType="separate"/>
            </w:r>
            <w:r>
              <w:rPr>
                <w:rFonts w:hint="eastAsia" w:asciiTheme="minorEastAsia" w:hAnsiTheme="minorEastAsia" w:eastAsiaTheme="minorEastAsia" w:cstheme="minorEastAsia"/>
                <w:color w:val="auto"/>
                <w:sz w:val="21"/>
                <w:szCs w:val="21"/>
                <w:lang w:val="en-US" w:eastAsia="zh-CN"/>
              </w:rPr>
              <w:t>表 4</w:t>
            </w:r>
            <w:r>
              <w:rPr>
                <w:rFonts w:hint="eastAsia" w:asciiTheme="minorEastAsia" w:hAnsiTheme="minorEastAsia" w:eastAsiaTheme="minorEastAsia" w:cstheme="minorEastAsia"/>
                <w:color w:val="auto"/>
                <w:sz w:val="21"/>
                <w:szCs w:val="21"/>
                <w:lang w:val="en-US" w:eastAsia="zh-CN"/>
              </w:rPr>
              <w:noBreakHyphen/>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w:t>
            </w:r>
          </w:p>
          <w:p>
            <w:pPr>
              <w:spacing w:after="0" w:line="300" w:lineRule="exact"/>
              <w:rPr>
                <w:rFonts w:hint="eastAsia" w:asciiTheme="minorEastAsia" w:hAnsiTheme="minorEastAsia" w:eastAsiaTheme="minorEastAsia" w:cstheme="minorEastAsia"/>
                <w:color w:val="auto"/>
                <w:sz w:val="21"/>
                <w:szCs w:val="21"/>
                <w:lang w:val="en-US" w:eastAsia="zh-CN"/>
              </w:rPr>
            </w:pPr>
            <w:bookmarkStart w:id="0" w:name="_Ref230353585"/>
            <w:r>
              <w:rPr>
                <w:rFonts w:hint="eastAsia" w:asciiTheme="minorEastAsia" w:hAnsiTheme="minorEastAsia" w:eastAsiaTheme="minorEastAsia" w:cstheme="minorEastAsia"/>
                <w:color w:val="auto"/>
                <w:sz w:val="21"/>
                <w:szCs w:val="21"/>
                <w:lang w:val="en-US" w:eastAsia="zh-CN"/>
              </w:rPr>
              <w:t xml:space="preserve">表 </w:t>
            </w:r>
            <w:bookmarkEnd w:id="0"/>
            <w:r>
              <w:rPr>
                <w:rFonts w:hint="eastAsia" w:asciiTheme="minorEastAsia" w:hAnsiTheme="minorEastAsia" w:eastAsiaTheme="minorEastAsia" w:cstheme="minorEastAsia"/>
                <w:color w:val="auto"/>
                <w:sz w:val="21"/>
                <w:szCs w:val="21"/>
                <w:lang w:val="en-US" w:eastAsia="zh-CN"/>
              </w:rPr>
              <w:t>1-1    大气污染物综合排放标准</w:t>
            </w:r>
          </w:p>
          <w:tbl>
            <w:tblPr>
              <w:tblStyle w:val="9"/>
              <w:tblpPr w:leftFromText="180" w:rightFromText="180" w:vertAnchor="text" w:horzAnchor="page" w:tblpX="41" w:tblpY="233"/>
              <w:tblOverlap w:val="never"/>
              <w:tblW w:w="725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719"/>
              <w:gridCol w:w="1769"/>
              <w:gridCol w:w="1517"/>
              <w:gridCol w:w="12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65" w:type="dxa"/>
                  <w:vMerge w:val="restart"/>
                  <w:tcBorders>
                    <w:tl2br w:val="nil"/>
                    <w:tr2bl w:val="nil"/>
                  </w:tcBorders>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污染物</w:t>
                  </w:r>
                </w:p>
              </w:tc>
              <w:tc>
                <w:tcPr>
                  <w:tcW w:w="1719" w:type="dxa"/>
                  <w:vMerge w:val="restart"/>
                  <w:tcBorders>
                    <w:tl2br w:val="nil"/>
                    <w:tr2bl w:val="nil"/>
                  </w:tcBorders>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最高允许排放浓度（mg/</w:t>
                  </w:r>
                  <w:r>
                    <w:rPr>
                      <w:rFonts w:hint="eastAsia" w:asciiTheme="minorEastAsia" w:hAnsiTheme="minorEastAsia" w:eastAsiaTheme="minorEastAsia" w:cstheme="minorEastAsia"/>
                      <w:color w:val="000000"/>
                      <w:sz w:val="21"/>
                      <w:szCs w:val="21"/>
                    </w:rPr>
                    <w:t>N</w:t>
                  </w:r>
                  <w:r>
                    <w:rPr>
                      <w:rFonts w:hint="eastAsia" w:asciiTheme="minorEastAsia" w:hAnsiTheme="minorEastAsia" w:eastAsiaTheme="minorEastAsia" w:cstheme="minorEastAsia"/>
                      <w:color w:val="auto"/>
                      <w:sz w:val="21"/>
                      <w:szCs w:val="21"/>
                      <w:lang w:val="en-US" w:eastAsia="zh-CN"/>
                    </w:rPr>
                    <w:t>m</w:t>
                  </w:r>
                  <w:r>
                    <w:rPr>
                      <w:rFonts w:hint="eastAsia" w:asciiTheme="minorEastAsia" w:hAnsiTheme="minorEastAsia" w:eastAsiaTheme="minorEastAsia" w:cstheme="minorEastAsia"/>
                      <w:color w:val="auto"/>
                      <w:sz w:val="21"/>
                      <w:szCs w:val="21"/>
                      <w:vertAlign w:val="superscript"/>
                      <w:lang w:val="en-US" w:eastAsia="zh-CN"/>
                    </w:rPr>
                    <w:t>3</w:t>
                  </w:r>
                  <w:r>
                    <w:rPr>
                      <w:rFonts w:hint="eastAsia" w:asciiTheme="minorEastAsia" w:hAnsiTheme="minorEastAsia" w:eastAsiaTheme="minorEastAsia" w:cstheme="minorEastAsia"/>
                      <w:color w:val="auto"/>
                      <w:sz w:val="21"/>
                      <w:szCs w:val="21"/>
                      <w:lang w:val="en-US" w:eastAsia="zh-CN"/>
                    </w:rPr>
                    <w:t>）</w:t>
                  </w:r>
                </w:p>
              </w:tc>
              <w:tc>
                <w:tcPr>
                  <w:tcW w:w="1769" w:type="dxa"/>
                  <w:vMerge w:val="restart"/>
                  <w:tcBorders>
                    <w:tl2br w:val="nil"/>
                    <w:tr2bl w:val="nil"/>
                  </w:tcBorders>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排放速率（kg/h）</w:t>
                  </w:r>
                </w:p>
              </w:tc>
              <w:tc>
                <w:tcPr>
                  <w:tcW w:w="2805" w:type="dxa"/>
                  <w:gridSpan w:val="2"/>
                  <w:tcBorders>
                    <w:tl2br w:val="nil"/>
                    <w:tr2bl w:val="nil"/>
                  </w:tcBorders>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无组织排放监控浓度限值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65" w:type="dxa"/>
                  <w:vMerge w:val="continue"/>
                  <w:tcBorders>
                    <w:tl2br w:val="nil"/>
                    <w:tr2bl w:val="nil"/>
                  </w:tcBorders>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p>
              </w:tc>
              <w:tc>
                <w:tcPr>
                  <w:tcW w:w="1719" w:type="dxa"/>
                  <w:vMerge w:val="continue"/>
                  <w:tcBorders>
                    <w:tl2br w:val="nil"/>
                    <w:tr2bl w:val="nil"/>
                  </w:tcBorders>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p>
              </w:tc>
              <w:tc>
                <w:tcPr>
                  <w:tcW w:w="1769" w:type="dxa"/>
                  <w:vMerge w:val="continue"/>
                  <w:tcBorders>
                    <w:tl2br w:val="nil"/>
                    <w:tr2bl w:val="nil"/>
                  </w:tcBorders>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p>
              </w:tc>
              <w:tc>
                <w:tcPr>
                  <w:tcW w:w="1517" w:type="dxa"/>
                  <w:tcBorders>
                    <w:tl2br w:val="nil"/>
                    <w:tr2bl w:val="nil"/>
                  </w:tcBorders>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监控点</w:t>
                  </w:r>
                </w:p>
              </w:tc>
              <w:tc>
                <w:tcPr>
                  <w:tcW w:w="1288" w:type="dxa"/>
                  <w:tcBorders>
                    <w:tl2br w:val="nil"/>
                    <w:tr2bl w:val="nil"/>
                  </w:tcBorders>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浓度（mg/m3）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65" w:type="dxa"/>
                  <w:tcBorders>
                    <w:tl2br w:val="nil"/>
                    <w:tr2bl w:val="nil"/>
                  </w:tcBorders>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颗粒物</w:t>
                  </w:r>
                </w:p>
              </w:tc>
              <w:tc>
                <w:tcPr>
                  <w:tcW w:w="1719" w:type="dxa"/>
                  <w:tcBorders>
                    <w:tl2br w:val="nil"/>
                    <w:tr2bl w:val="nil"/>
                  </w:tcBorders>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120</w:t>
                  </w:r>
                </w:p>
              </w:tc>
              <w:tc>
                <w:tcPr>
                  <w:tcW w:w="1769" w:type="dxa"/>
                  <w:tcBorders>
                    <w:tl2br w:val="nil"/>
                    <w:tr2bl w:val="nil"/>
                  </w:tcBorders>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3.5</w:t>
                  </w:r>
                </w:p>
              </w:tc>
              <w:tc>
                <w:tcPr>
                  <w:tcW w:w="1517" w:type="dxa"/>
                  <w:tcBorders>
                    <w:tl2br w:val="nil"/>
                    <w:tr2bl w:val="nil"/>
                  </w:tcBorders>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周界外浓度最高点</w:t>
                  </w:r>
                </w:p>
              </w:tc>
              <w:tc>
                <w:tcPr>
                  <w:tcW w:w="1288" w:type="dxa"/>
                  <w:tcBorders>
                    <w:tl2br w:val="nil"/>
                    <w:tr2bl w:val="nil"/>
                  </w:tcBorders>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65" w:type="dxa"/>
                  <w:tcBorders>
                    <w:tl2br w:val="nil"/>
                    <w:tr2bl w:val="nil"/>
                  </w:tcBorders>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VOCs</w:t>
                  </w:r>
                </w:p>
              </w:tc>
              <w:tc>
                <w:tcPr>
                  <w:tcW w:w="1719" w:type="dxa"/>
                  <w:tcBorders>
                    <w:tl2br w:val="nil"/>
                    <w:tr2bl w:val="nil"/>
                  </w:tcBorders>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60</w:t>
                  </w:r>
                </w:p>
              </w:tc>
              <w:tc>
                <w:tcPr>
                  <w:tcW w:w="1769" w:type="dxa"/>
                  <w:tcBorders>
                    <w:tl2br w:val="nil"/>
                    <w:tr2bl w:val="nil"/>
                  </w:tcBorders>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w:t>
                  </w:r>
                </w:p>
              </w:tc>
              <w:tc>
                <w:tcPr>
                  <w:tcW w:w="1517" w:type="dxa"/>
                  <w:tcBorders>
                    <w:tl2br w:val="nil"/>
                    <w:tr2bl w:val="nil"/>
                  </w:tcBorders>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周界外浓度最高点</w:t>
                  </w:r>
                </w:p>
              </w:tc>
              <w:tc>
                <w:tcPr>
                  <w:tcW w:w="1288" w:type="dxa"/>
                  <w:tcBorders>
                    <w:tl2br w:val="nil"/>
                    <w:tr2bl w:val="nil"/>
                  </w:tcBorders>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w:t>
                  </w:r>
                </w:p>
              </w:tc>
            </w:tr>
          </w:tbl>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2、废水排放标准</w:t>
            </w:r>
          </w:p>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项目无生产废水外排，生活污水经地埋式污水处理后通过园区污水管网进入南山污水处理厂，最终排入中津河。生活污水执行宁国市南山污水处理厂接管标准。具体标准限值见下表：</w:t>
            </w:r>
          </w:p>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表1-2            南山污水处理厂标准             单位： mg/L，pH除外</w:t>
            </w:r>
          </w:p>
          <w:tbl>
            <w:tblPr>
              <w:tblStyle w:val="9"/>
              <w:tblW w:w="739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983"/>
              <w:gridCol w:w="981"/>
              <w:gridCol w:w="982"/>
              <w:gridCol w:w="981"/>
              <w:gridCol w:w="982"/>
              <w:gridCol w:w="9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510" w:type="dxa"/>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水质指标</w:t>
                  </w:r>
                </w:p>
              </w:tc>
              <w:tc>
                <w:tcPr>
                  <w:tcW w:w="983" w:type="dxa"/>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CODcr</w:t>
                  </w:r>
                </w:p>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(mg/L)</w:t>
                  </w:r>
                </w:p>
              </w:tc>
              <w:tc>
                <w:tcPr>
                  <w:tcW w:w="981" w:type="dxa"/>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BOD5</w:t>
                  </w:r>
                </w:p>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(mg/L)</w:t>
                  </w:r>
                </w:p>
              </w:tc>
              <w:tc>
                <w:tcPr>
                  <w:tcW w:w="982" w:type="dxa"/>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SS</w:t>
                  </w:r>
                </w:p>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(mg/L)</w:t>
                  </w:r>
                </w:p>
              </w:tc>
              <w:tc>
                <w:tcPr>
                  <w:tcW w:w="981" w:type="dxa"/>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NH3-N</w:t>
                  </w:r>
                </w:p>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(mg/L)</w:t>
                  </w:r>
                </w:p>
              </w:tc>
              <w:tc>
                <w:tcPr>
                  <w:tcW w:w="982" w:type="dxa"/>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TN</w:t>
                  </w:r>
                </w:p>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(mg/L)</w:t>
                  </w:r>
                </w:p>
              </w:tc>
              <w:tc>
                <w:tcPr>
                  <w:tcW w:w="980" w:type="dxa"/>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TP</w:t>
                  </w:r>
                </w:p>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10" w:type="dxa"/>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进水水质</w:t>
                  </w:r>
                </w:p>
              </w:tc>
              <w:tc>
                <w:tcPr>
                  <w:tcW w:w="983" w:type="dxa"/>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500</w:t>
                  </w:r>
                </w:p>
              </w:tc>
              <w:tc>
                <w:tcPr>
                  <w:tcW w:w="981" w:type="dxa"/>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200</w:t>
                  </w:r>
                </w:p>
              </w:tc>
              <w:tc>
                <w:tcPr>
                  <w:tcW w:w="982" w:type="dxa"/>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350</w:t>
                  </w:r>
                </w:p>
              </w:tc>
              <w:tc>
                <w:tcPr>
                  <w:tcW w:w="981" w:type="dxa"/>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35</w:t>
                  </w:r>
                </w:p>
              </w:tc>
              <w:tc>
                <w:tcPr>
                  <w:tcW w:w="982" w:type="dxa"/>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50</w:t>
                  </w:r>
                </w:p>
              </w:tc>
              <w:tc>
                <w:tcPr>
                  <w:tcW w:w="980" w:type="dxa"/>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5.5</w:t>
                  </w:r>
                </w:p>
              </w:tc>
            </w:tr>
          </w:tbl>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3、噪声排放标准</w:t>
            </w:r>
          </w:p>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项目运营期厂界噪声执行《工业企业厂界环境噪声排放标准》（GB12348-2008）中的3类标准，详见表4-7。</w:t>
            </w:r>
          </w:p>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表1-3           工业企业厂界环境噪声排放标准           </w:t>
            </w:r>
          </w:p>
          <w:tbl>
            <w:tblPr>
              <w:tblStyle w:val="9"/>
              <w:tblW w:w="7179"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55"/>
              <w:gridCol w:w="1957"/>
              <w:gridCol w:w="1782"/>
              <w:gridCol w:w="178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1655" w:type="dxa"/>
                  <w:vMerge w:val="restart"/>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位置</w:t>
                  </w:r>
                </w:p>
              </w:tc>
              <w:tc>
                <w:tcPr>
                  <w:tcW w:w="1957" w:type="dxa"/>
                  <w:vMerge w:val="restart"/>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采用标准</w:t>
                  </w:r>
                </w:p>
              </w:tc>
              <w:tc>
                <w:tcPr>
                  <w:tcW w:w="3567" w:type="dxa"/>
                  <w:gridSpan w:val="2"/>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标准值[dB（A）]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1655" w:type="dxa"/>
                  <w:vMerge w:val="continue"/>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p>
              </w:tc>
              <w:tc>
                <w:tcPr>
                  <w:tcW w:w="1957" w:type="dxa"/>
                  <w:vMerge w:val="continue"/>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p>
              </w:tc>
              <w:tc>
                <w:tcPr>
                  <w:tcW w:w="1782" w:type="dxa"/>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昼间</w:t>
                  </w:r>
                </w:p>
              </w:tc>
              <w:tc>
                <w:tcPr>
                  <w:tcW w:w="1785" w:type="dxa"/>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夜间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655" w:type="dxa"/>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厂界四周</w:t>
                  </w:r>
                </w:p>
              </w:tc>
              <w:tc>
                <w:tcPr>
                  <w:tcW w:w="1957" w:type="dxa"/>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3类</w:t>
                  </w:r>
                </w:p>
              </w:tc>
              <w:tc>
                <w:tcPr>
                  <w:tcW w:w="1782" w:type="dxa"/>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65</w:t>
                  </w:r>
                </w:p>
              </w:tc>
              <w:tc>
                <w:tcPr>
                  <w:tcW w:w="1785" w:type="dxa"/>
                  <w:noWrap w:val="0"/>
                  <w:vAlign w:val="center"/>
                </w:tcPr>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55</w:t>
                  </w:r>
                </w:p>
              </w:tc>
            </w:tr>
          </w:tbl>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4、固废处置标准</w:t>
            </w:r>
          </w:p>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一般工业固体废物处置执行GB18599-2001《一般工业固体废物贮存、处置场污染控制标准》及修改单要求；危险废物处理执行《危险废物贮存污染控制标准》（GB 18597-2001）及2013年修改单要求。</w:t>
            </w:r>
          </w:p>
          <w:p>
            <w:pPr>
              <w:numPr>
                <w:ilvl w:val="0"/>
                <w:numId w:val="0"/>
              </w:numPr>
              <w:spacing w:after="0" w:line="240"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kern w:val="2"/>
                <w:sz w:val="21"/>
                <w:szCs w:val="21"/>
                <w:lang w:val="en-US" w:eastAsia="zh-CN" w:bidi="ar-SA"/>
              </w:rPr>
              <w:t>5、总量控制指标</w:t>
            </w:r>
          </w:p>
          <w:p>
            <w:pPr>
              <w:spacing w:after="0"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表1-4             总量控制建议值                     单位: t/a</w:t>
            </w:r>
          </w:p>
          <w:tbl>
            <w:tblPr>
              <w:tblStyle w:val="10"/>
              <w:tblW w:w="6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2208"/>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7" w:type="dxa"/>
                </w:tcPr>
                <w:p>
                  <w:pPr>
                    <w:widowControl w:val="0"/>
                    <w:spacing w:after="0" w:line="300" w:lineRule="exact"/>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序号</w:t>
                  </w:r>
                </w:p>
              </w:tc>
              <w:tc>
                <w:tcPr>
                  <w:tcW w:w="2208" w:type="dxa"/>
                </w:tcPr>
                <w:p>
                  <w:pPr>
                    <w:widowControl w:val="0"/>
                    <w:spacing w:after="0" w:line="300" w:lineRule="exact"/>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污染因子</w:t>
                  </w:r>
                </w:p>
              </w:tc>
              <w:tc>
                <w:tcPr>
                  <w:tcW w:w="2208" w:type="dxa"/>
                </w:tcPr>
                <w:p>
                  <w:pPr>
                    <w:widowControl w:val="0"/>
                    <w:spacing w:after="0" w:line="300" w:lineRule="exact"/>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总量建议值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7" w:type="dxa"/>
                </w:tcPr>
                <w:p>
                  <w:pPr>
                    <w:widowControl w:val="0"/>
                    <w:spacing w:after="0" w:line="300" w:lineRule="exact"/>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2208" w:type="dxa"/>
                </w:tcPr>
                <w:p>
                  <w:pPr>
                    <w:widowControl w:val="0"/>
                    <w:spacing w:after="0" w:line="300" w:lineRule="exact"/>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VOCs</w:t>
                  </w:r>
                </w:p>
              </w:tc>
              <w:tc>
                <w:tcPr>
                  <w:tcW w:w="2208" w:type="dxa"/>
                </w:tcPr>
                <w:p>
                  <w:pPr>
                    <w:widowControl w:val="0"/>
                    <w:spacing w:after="0" w:line="300" w:lineRule="exact"/>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7" w:type="dxa"/>
                </w:tcPr>
                <w:p>
                  <w:pPr>
                    <w:widowControl w:val="0"/>
                    <w:spacing w:after="0" w:line="300" w:lineRule="exact"/>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2208" w:type="dxa"/>
                </w:tcPr>
                <w:p>
                  <w:pPr>
                    <w:widowControl w:val="0"/>
                    <w:spacing w:after="0" w:line="300" w:lineRule="exact"/>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颗粒物</w:t>
                  </w:r>
                </w:p>
              </w:tc>
              <w:tc>
                <w:tcPr>
                  <w:tcW w:w="2208" w:type="dxa"/>
                </w:tcPr>
                <w:p>
                  <w:pPr>
                    <w:widowControl w:val="0"/>
                    <w:spacing w:after="0" w:line="300" w:lineRule="exact"/>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0.37</w:t>
                  </w:r>
                </w:p>
              </w:tc>
            </w:tr>
          </w:tbl>
          <w:p>
            <w:pPr>
              <w:spacing w:after="0" w:line="300" w:lineRule="exact"/>
              <w:rPr>
                <w:rFonts w:hint="eastAsia" w:asciiTheme="minorEastAsia" w:hAnsiTheme="minorEastAsia" w:eastAsiaTheme="minorEastAsia" w:cstheme="minorEastAsia"/>
                <w:color w:val="auto"/>
                <w:sz w:val="21"/>
                <w:szCs w:val="21"/>
                <w:lang w:val="en-US" w:eastAsia="zh-CN"/>
              </w:rPr>
            </w:pPr>
          </w:p>
          <w:p>
            <w:pPr>
              <w:spacing w:after="0" w:line="300" w:lineRule="exact"/>
              <w:rPr>
                <w:rFonts w:hint="default" w:ascii="Times New Roman" w:hAnsi="Times New Roman" w:eastAsia="宋体" w:cs="Times New Roman"/>
                <w:color w:val="auto"/>
                <w:sz w:val="21"/>
                <w:szCs w:val="21"/>
                <w:lang w:val="en-US" w:eastAsia="zh-CN"/>
              </w:rPr>
            </w:pPr>
          </w:p>
        </w:tc>
      </w:tr>
    </w:tbl>
    <w:p>
      <w:pPr>
        <w:spacing w:after="0" w:line="360" w:lineRule="auto"/>
        <w:rPr>
          <w:rFonts w:hint="default" w:ascii="Times New Roman" w:hAnsi="Times New Roman" w:eastAsia="宋体" w:cs="Times New Roman"/>
          <w:b/>
          <w:color w:val="000000"/>
          <w:sz w:val="21"/>
          <w:szCs w:val="21"/>
        </w:rPr>
      </w:pPr>
      <w:r>
        <w:rPr>
          <w:rFonts w:hint="default" w:ascii="Times New Roman" w:hAnsi="Times New Roman" w:eastAsia="宋体" w:cs="Times New Roman"/>
          <w:color w:val="000000"/>
          <w:sz w:val="21"/>
          <w:szCs w:val="21"/>
        </w:rPr>
        <w:br w:type="page"/>
      </w:r>
      <w:r>
        <w:rPr>
          <w:rFonts w:hint="default" w:ascii="Times New Roman" w:hAnsi="Times New Roman" w:eastAsia="宋体" w:cs="Times New Roman"/>
          <w:b/>
          <w:color w:val="000000"/>
          <w:sz w:val="21"/>
          <w:szCs w:val="21"/>
        </w:rPr>
        <w:t>表二</w:t>
      </w:r>
    </w:p>
    <w:tbl>
      <w:tblPr>
        <w:tblStyle w:val="9"/>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项目</w:t>
            </w:r>
            <w:r>
              <w:rPr>
                <w:rFonts w:hint="eastAsia" w:asciiTheme="minorEastAsia" w:hAnsiTheme="minorEastAsia" w:eastAsiaTheme="minorEastAsia" w:cstheme="minorEastAsia"/>
                <w:color w:val="000000"/>
                <w:sz w:val="21"/>
                <w:szCs w:val="21"/>
              </w:rPr>
              <w:t>建设内容：</w:t>
            </w:r>
            <w:r>
              <w:rPr>
                <w:rFonts w:hint="eastAsia" w:asciiTheme="minorEastAsia" w:hAnsiTheme="minorEastAsia" w:eastAsiaTheme="minorEastAsia" w:cstheme="minorEastAsia"/>
                <w:color w:val="000000"/>
                <w:sz w:val="21"/>
                <w:szCs w:val="21"/>
                <w:lang w:val="en-US" w:eastAsia="zh-CN"/>
              </w:rPr>
              <w:t>租用宁国市博宏纺织有限公司3890平方米厂房，新增液压机、精密推台锯、镜铣机、封边机、雕刻机、空压机、脉冲式打磨吸尘柜等19台（套）设备，配套供电、供水等工程建设。项目达产后可形成年产2万套室内门窗生产能力。项目建设详细内容见下表：</w:t>
            </w:r>
          </w:p>
          <w:p>
            <w:pPr>
              <w:widowControl w:val="0"/>
              <w:spacing w:after="0"/>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表2-1 项目建设内容</w:t>
            </w:r>
          </w:p>
          <w:tbl>
            <w:tblPr>
              <w:tblStyle w:val="9"/>
              <w:tblW w:w="830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874"/>
              <w:gridCol w:w="2974"/>
              <w:gridCol w:w="2577"/>
              <w:gridCol w:w="12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noWrap w:val="0"/>
                  <w:vAlign w:val="center"/>
                </w:tcPr>
                <w:p>
                  <w:pPr>
                    <w:pStyle w:val="13"/>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工程类别</w:t>
                  </w:r>
                </w:p>
              </w:tc>
              <w:tc>
                <w:tcPr>
                  <w:tcW w:w="874" w:type="dxa"/>
                  <w:noWrap w:val="0"/>
                  <w:vAlign w:val="center"/>
                </w:tcPr>
                <w:p>
                  <w:pPr>
                    <w:pStyle w:val="13"/>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单项工程名称</w:t>
                  </w:r>
                </w:p>
              </w:tc>
              <w:tc>
                <w:tcPr>
                  <w:tcW w:w="2974" w:type="dxa"/>
                  <w:noWrap w:val="0"/>
                  <w:vAlign w:val="center"/>
                </w:tcPr>
                <w:p>
                  <w:pPr>
                    <w:pStyle w:val="13"/>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环评建设内容</w:t>
                  </w:r>
                </w:p>
              </w:tc>
              <w:tc>
                <w:tcPr>
                  <w:tcW w:w="2577" w:type="dxa"/>
                  <w:noWrap w:val="0"/>
                  <w:vAlign w:val="center"/>
                </w:tcPr>
                <w:p>
                  <w:pPr>
                    <w:pStyle w:val="13"/>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实际建设内容</w:t>
                  </w:r>
                </w:p>
              </w:tc>
              <w:tc>
                <w:tcPr>
                  <w:tcW w:w="1213" w:type="dxa"/>
                  <w:noWrap w:val="0"/>
                  <w:vAlign w:val="center"/>
                </w:tcPr>
                <w:p>
                  <w:pPr>
                    <w:pStyle w:val="13"/>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665" w:type="dxa"/>
                  <w:vMerge w:val="restart"/>
                  <w:noWrap w:val="0"/>
                  <w:vAlign w:val="center"/>
                </w:tcPr>
                <w:p>
                  <w:pPr>
                    <w:pStyle w:val="13"/>
                    <w:widowControl w:val="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主体工程</w:t>
                  </w:r>
                </w:p>
              </w:tc>
              <w:tc>
                <w:tcPr>
                  <w:tcW w:w="874" w:type="dxa"/>
                  <w:noWrap w:val="0"/>
                  <w:vAlign w:val="center"/>
                </w:tcPr>
                <w:p>
                  <w:pPr>
                    <w:pStyle w:val="13"/>
                    <w:widowControl w:val="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生产</w:t>
                  </w:r>
                </w:p>
                <w:p>
                  <w:pPr>
                    <w:pStyle w:val="13"/>
                    <w:widowControl w:val="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车间</w:t>
                  </w:r>
                </w:p>
              </w:tc>
              <w:tc>
                <w:tcPr>
                  <w:tcW w:w="2974" w:type="dxa"/>
                  <w:noWrap w:val="0"/>
                  <w:vAlign w:val="center"/>
                </w:tcPr>
                <w:p>
                  <w:pPr>
                    <w:pStyle w:val="13"/>
                    <w:widowControl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依托现有钢结构厂房1栋，总建筑面积约1160㎡</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，车间配置有液压机5台、推台锯3台、封边机2台、雕刻机1台、脉冲式打磨吸尘柜4台等设备。形成年产2万套室内门窗。</w:t>
                  </w:r>
                </w:p>
              </w:tc>
              <w:tc>
                <w:tcPr>
                  <w:tcW w:w="2577" w:type="dxa"/>
                  <w:noWrap w:val="0"/>
                  <w:vAlign w:val="center"/>
                </w:tcPr>
                <w:p>
                  <w:pPr>
                    <w:pStyle w:val="13"/>
                    <w:widowControl w:val="0"/>
                    <w:jc w:val="left"/>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sz w:val="21"/>
                      <w:szCs w:val="21"/>
                    </w:rPr>
                    <w:t>钢结构厂房1栋，总建筑面积约1160㎡，车间配置有液压机5台、推台锯3台、封边机2台、雕刻机1台、脉冲式打磨吸尘柜4台等设备。形成年产2万套室内门窗。</w:t>
                  </w:r>
                </w:p>
              </w:tc>
              <w:tc>
                <w:tcPr>
                  <w:tcW w:w="1213" w:type="dxa"/>
                  <w:noWrap w:val="0"/>
                  <w:vAlign w:val="center"/>
                </w:tcPr>
                <w:p>
                  <w:pPr>
                    <w:pStyle w:val="13"/>
                    <w:widowControl w:val="0"/>
                    <w:jc w:val="left"/>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65" w:type="dxa"/>
                  <w:vMerge w:val="continue"/>
                  <w:noWrap w:val="0"/>
                  <w:vAlign w:val="center"/>
                </w:tcPr>
                <w:p>
                  <w:pPr>
                    <w:pStyle w:val="13"/>
                    <w:widowControl w:val="0"/>
                    <w:rPr>
                      <w:rFonts w:hint="eastAsia" w:asciiTheme="minorEastAsia" w:hAnsiTheme="minorEastAsia" w:eastAsiaTheme="minorEastAsia" w:cstheme="minorEastAsia"/>
                      <w:sz w:val="21"/>
                      <w:szCs w:val="21"/>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油漆车间</w:t>
                  </w:r>
                </w:p>
              </w:tc>
              <w:tc>
                <w:tcPr>
                  <w:tcW w:w="29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依托现有厂房，总建筑面积约450㎡，其中150㎡为喷漆房，300平方米为晾干房。</w:t>
                  </w:r>
                </w:p>
              </w:tc>
              <w:tc>
                <w:tcPr>
                  <w:tcW w:w="2577" w:type="dxa"/>
                  <w:noWrap w:val="0"/>
                  <w:vAlign w:val="center"/>
                </w:tcPr>
                <w:p>
                  <w:pPr>
                    <w:pStyle w:val="13"/>
                    <w:widowControl w:val="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lang w:val="en-US" w:eastAsia="zh-CN" w:bidi="ar-SA"/>
                    </w:rPr>
                    <w:t>现有厂房总建筑面积约450㎡，其中150㎡为喷漆房，300㎡为晾干房。</w:t>
                  </w:r>
                </w:p>
              </w:tc>
              <w:tc>
                <w:tcPr>
                  <w:tcW w:w="1213" w:type="dxa"/>
                  <w:noWrap w:val="0"/>
                  <w:vAlign w:val="center"/>
                </w:tcPr>
                <w:p>
                  <w:pPr>
                    <w:pStyle w:val="13"/>
                    <w:widowControl w:val="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5" w:type="dxa"/>
                  <w:vMerge w:val="continue"/>
                  <w:noWrap w:val="0"/>
                  <w:vAlign w:val="center"/>
                </w:tcPr>
                <w:p>
                  <w:pPr>
                    <w:pStyle w:val="13"/>
                    <w:widowControl w:val="0"/>
                    <w:rPr>
                      <w:rFonts w:hint="eastAsia" w:asciiTheme="minorEastAsia" w:hAnsiTheme="minorEastAsia" w:eastAsiaTheme="minorEastAsia" w:cstheme="minorEastAsia"/>
                      <w:kern w:val="2"/>
                      <w:sz w:val="21"/>
                      <w:szCs w:val="21"/>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办公区</w:t>
                  </w:r>
                </w:p>
              </w:tc>
              <w:tc>
                <w:tcPr>
                  <w:tcW w:w="29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位于厂区南侧，总建筑面积约620㎡，用于办公及业务接等。</w:t>
                  </w:r>
                </w:p>
              </w:tc>
              <w:tc>
                <w:tcPr>
                  <w:tcW w:w="2577" w:type="dxa"/>
                  <w:noWrap w:val="0"/>
                  <w:vAlign w:val="center"/>
                </w:tcPr>
                <w:p>
                  <w:pPr>
                    <w:pStyle w:val="13"/>
                    <w:widowControl w:val="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lang w:val="en-US" w:eastAsia="zh-CN" w:bidi="ar-SA"/>
                    </w:rPr>
                    <w:t>办公区位于厂区南侧，总建筑面积约620㎡，用于办公及业务接等。</w:t>
                  </w:r>
                </w:p>
              </w:tc>
              <w:tc>
                <w:tcPr>
                  <w:tcW w:w="1213" w:type="dxa"/>
                  <w:noWrap w:val="0"/>
                  <w:vAlign w:val="center"/>
                </w:tcPr>
                <w:p>
                  <w:pPr>
                    <w:pStyle w:val="13"/>
                    <w:widowControl w:val="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5" w:type="dxa"/>
                  <w:vMerge w:val="restart"/>
                  <w:noWrap w:val="0"/>
                  <w:vAlign w:val="center"/>
                </w:tcPr>
                <w:p>
                  <w:pPr>
                    <w:pStyle w:val="13"/>
                    <w:widowControl w:val="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贮运工程</w:t>
                  </w: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bCs/>
                      <w:color w:val="auto"/>
                      <w:sz w:val="21"/>
                      <w:szCs w:val="21"/>
                    </w:rPr>
                    <w:t>油漆仓库</w:t>
                  </w:r>
                </w:p>
              </w:tc>
              <w:tc>
                <w:tcPr>
                  <w:tcW w:w="29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sz w:val="21"/>
                      <w:szCs w:val="21"/>
                    </w:rPr>
                    <w:t>位于油漆车间西侧，总建筑面积约42㎡，</w:t>
                  </w:r>
                  <w:r>
                    <w:rPr>
                      <w:rFonts w:hint="eastAsia" w:asciiTheme="minorEastAsia" w:hAnsiTheme="minorEastAsia" w:eastAsiaTheme="minorEastAsia" w:cstheme="minorEastAsia"/>
                      <w:color w:val="auto"/>
                      <w:kern w:val="0"/>
                      <w:sz w:val="21"/>
                      <w:szCs w:val="21"/>
                    </w:rPr>
                    <w:t>用于贮存油漆</w:t>
                  </w:r>
                  <w:r>
                    <w:rPr>
                      <w:rFonts w:hint="eastAsia" w:asciiTheme="minorEastAsia" w:hAnsiTheme="minorEastAsia" w:eastAsiaTheme="minorEastAsia" w:cstheme="minorEastAsia"/>
                      <w:color w:val="auto"/>
                      <w:sz w:val="21"/>
                      <w:szCs w:val="21"/>
                    </w:rPr>
                    <w:t>。</w:t>
                  </w:r>
                </w:p>
              </w:tc>
              <w:tc>
                <w:tcPr>
                  <w:tcW w:w="25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sz w:val="21"/>
                      <w:szCs w:val="21"/>
                    </w:rPr>
                    <w:t>总建筑面积约42㎡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kern w:val="0"/>
                      <w:sz w:val="21"/>
                      <w:szCs w:val="21"/>
                    </w:rPr>
                    <w:t>用于贮存油漆</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sz w:val="21"/>
                      <w:szCs w:val="21"/>
                    </w:rPr>
                    <w:t>位于油漆车间西侧。</w:t>
                  </w:r>
                </w:p>
              </w:tc>
              <w:tc>
                <w:tcPr>
                  <w:tcW w:w="12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kern w:val="2"/>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Merge w:val="continue"/>
                  <w:noWrap w:val="0"/>
                  <w:vAlign w:val="center"/>
                </w:tcPr>
                <w:p>
                  <w:pPr>
                    <w:pStyle w:val="13"/>
                    <w:widowControl w:val="0"/>
                    <w:rPr>
                      <w:rFonts w:hint="eastAsia" w:asciiTheme="minorEastAsia" w:hAnsiTheme="minorEastAsia" w:eastAsiaTheme="minorEastAsia" w:cstheme="minorEastAsia"/>
                      <w:kern w:val="2"/>
                      <w:sz w:val="21"/>
                      <w:szCs w:val="21"/>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bCs/>
                      <w:color w:val="auto"/>
                      <w:sz w:val="21"/>
                      <w:szCs w:val="21"/>
                    </w:rPr>
                    <w:t>仓库</w:t>
                  </w:r>
                </w:p>
              </w:tc>
              <w:tc>
                <w:tcPr>
                  <w:tcW w:w="29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sz w:val="21"/>
                      <w:szCs w:val="21"/>
                    </w:rPr>
                    <w:t>位于厂区南侧，总建筑面积约21㎡，主要用于原材料存放。</w:t>
                  </w:r>
                </w:p>
              </w:tc>
              <w:tc>
                <w:tcPr>
                  <w:tcW w:w="25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sz w:val="21"/>
                      <w:szCs w:val="21"/>
                    </w:rPr>
                    <w:t>位于厂区南侧，总建筑面积约21㎡，主要用于原材料存放。</w:t>
                  </w:r>
                </w:p>
              </w:tc>
              <w:tc>
                <w:tcPr>
                  <w:tcW w:w="12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kern w:val="2"/>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Merge w:val="continue"/>
                  <w:noWrap w:val="0"/>
                  <w:vAlign w:val="center"/>
                </w:tcPr>
                <w:p>
                  <w:pPr>
                    <w:pStyle w:val="13"/>
                    <w:widowControl w:val="0"/>
                    <w:rPr>
                      <w:rFonts w:hint="eastAsia" w:asciiTheme="minorEastAsia" w:hAnsiTheme="minorEastAsia" w:eastAsiaTheme="minorEastAsia" w:cstheme="minorEastAsia"/>
                      <w:kern w:val="2"/>
                      <w:sz w:val="21"/>
                      <w:szCs w:val="21"/>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bCs/>
                      <w:color w:val="auto"/>
                      <w:sz w:val="21"/>
                      <w:szCs w:val="21"/>
                    </w:rPr>
                    <w:t>成品区</w:t>
                  </w:r>
                </w:p>
              </w:tc>
              <w:tc>
                <w:tcPr>
                  <w:tcW w:w="29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z w:val="21"/>
                      <w:szCs w:val="21"/>
                    </w:rPr>
                    <w:t>位于成品区西侧，总建筑面积约300㎡，主要用于成品的存放。</w:t>
                  </w:r>
                </w:p>
              </w:tc>
              <w:tc>
                <w:tcPr>
                  <w:tcW w:w="25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z w:val="21"/>
                      <w:szCs w:val="21"/>
                    </w:rPr>
                    <w:t>位于成品区西侧，总建筑面积约300㎡，主要用于成品的存放。</w:t>
                  </w:r>
                </w:p>
              </w:tc>
              <w:tc>
                <w:tcPr>
                  <w:tcW w:w="12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kern w:val="2"/>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Merge w:val="continue"/>
                  <w:noWrap w:val="0"/>
                  <w:vAlign w:val="center"/>
                </w:tcPr>
                <w:p>
                  <w:pPr>
                    <w:pStyle w:val="13"/>
                    <w:widowControl w:val="0"/>
                    <w:rPr>
                      <w:rFonts w:hint="eastAsia" w:asciiTheme="minorEastAsia" w:hAnsiTheme="minorEastAsia" w:eastAsiaTheme="minorEastAsia" w:cstheme="minorEastAsia"/>
                      <w:kern w:val="2"/>
                      <w:sz w:val="21"/>
                      <w:szCs w:val="21"/>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bCs/>
                      <w:color w:val="auto"/>
                      <w:sz w:val="21"/>
                      <w:szCs w:val="21"/>
                    </w:rPr>
                    <w:t>原料区</w:t>
                  </w:r>
                </w:p>
              </w:tc>
              <w:tc>
                <w:tcPr>
                  <w:tcW w:w="29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z w:val="21"/>
                      <w:szCs w:val="21"/>
                    </w:rPr>
                    <w:t>位于厂区南侧，总建筑面积约180㎡，主要用于原材料存放.</w:t>
                  </w:r>
                </w:p>
              </w:tc>
              <w:tc>
                <w:tcPr>
                  <w:tcW w:w="25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z w:val="21"/>
                      <w:szCs w:val="21"/>
                    </w:rPr>
                    <w:t>位于厂区南侧，总建筑面积约180㎡，主要用于原材料存放.</w:t>
                  </w:r>
                </w:p>
              </w:tc>
              <w:tc>
                <w:tcPr>
                  <w:tcW w:w="12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kern w:val="2"/>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Merge w:val="restart"/>
                  <w:noWrap w:val="0"/>
                  <w:vAlign w:val="center"/>
                </w:tcPr>
                <w:p>
                  <w:pPr>
                    <w:pStyle w:val="13"/>
                    <w:widowControl w:val="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公用工程</w:t>
                  </w:r>
                </w:p>
              </w:tc>
              <w:tc>
                <w:tcPr>
                  <w:tcW w:w="874" w:type="dxa"/>
                  <w:noWrap w:val="0"/>
                  <w:vAlign w:val="center"/>
                </w:tcPr>
                <w:p>
                  <w:pPr>
                    <w:pStyle w:val="13"/>
                    <w:widowControl w:val="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供电</w:t>
                  </w:r>
                </w:p>
              </w:tc>
              <w:tc>
                <w:tcPr>
                  <w:tcW w:w="29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bCs/>
                      <w:color w:val="auto"/>
                      <w:sz w:val="21"/>
                      <w:szCs w:val="21"/>
                    </w:rPr>
                    <w:t>依托原有供电进线及原有变压器1台，总装机容量2000KVA，本项目用电量约8万kwh/a。</w:t>
                  </w:r>
                </w:p>
              </w:tc>
              <w:tc>
                <w:tcPr>
                  <w:tcW w:w="25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bCs/>
                      <w:color w:val="auto"/>
                      <w:sz w:val="21"/>
                      <w:szCs w:val="21"/>
                    </w:rPr>
                    <w:t>依托原有供电进线及原有变压器1台，总装机容量2000KVA，本项目用电量约8万kwh/a。</w:t>
                  </w:r>
                </w:p>
              </w:tc>
              <w:tc>
                <w:tcPr>
                  <w:tcW w:w="1213" w:type="dxa"/>
                  <w:noWrap w:val="0"/>
                  <w:vAlign w:val="center"/>
                </w:tcPr>
                <w:p>
                  <w:pPr>
                    <w:pStyle w:val="13"/>
                    <w:widowControl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65" w:type="dxa"/>
                  <w:vMerge w:val="continue"/>
                  <w:noWrap w:val="0"/>
                  <w:vAlign w:val="center"/>
                </w:tcPr>
                <w:p>
                  <w:pPr>
                    <w:pStyle w:val="13"/>
                    <w:widowControl w:val="0"/>
                    <w:rPr>
                      <w:rFonts w:hint="eastAsia" w:asciiTheme="minorEastAsia" w:hAnsiTheme="minorEastAsia" w:eastAsiaTheme="minorEastAsia" w:cstheme="minorEastAsia"/>
                      <w:kern w:val="2"/>
                      <w:sz w:val="21"/>
                      <w:szCs w:val="21"/>
                    </w:rPr>
                  </w:pPr>
                </w:p>
              </w:tc>
              <w:tc>
                <w:tcPr>
                  <w:tcW w:w="874" w:type="dxa"/>
                  <w:noWrap w:val="0"/>
                  <w:vAlign w:val="center"/>
                </w:tcPr>
                <w:p>
                  <w:pPr>
                    <w:pStyle w:val="13"/>
                    <w:widowControl w:val="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供水</w:t>
                  </w:r>
                </w:p>
              </w:tc>
              <w:tc>
                <w:tcPr>
                  <w:tcW w:w="29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z w:val="21"/>
                      <w:szCs w:val="21"/>
                    </w:rPr>
                    <w:t>项目用水依托原有供水管网，由开发区南山园区自来水管网供给，无生产废水，职工生活用水水量420m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/a。</w:t>
                  </w:r>
                </w:p>
              </w:tc>
              <w:tc>
                <w:tcPr>
                  <w:tcW w:w="25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auto"/>
                      <w:sz w:val="21"/>
                      <w:szCs w:val="21"/>
                    </w:rPr>
                    <w:t>项目用水依托原有供水管网，由开发区南山园区自来水管网供给，无生产废水，职工生活用水水量420m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/a。</w:t>
                  </w:r>
                </w:p>
              </w:tc>
              <w:tc>
                <w:tcPr>
                  <w:tcW w:w="1213" w:type="dxa"/>
                  <w:noWrap w:val="0"/>
                  <w:vAlign w:val="center"/>
                </w:tcPr>
                <w:p>
                  <w:pPr>
                    <w:pStyle w:val="13"/>
                    <w:widowControl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Merge w:val="continue"/>
                  <w:noWrap w:val="0"/>
                  <w:vAlign w:val="center"/>
                </w:tcPr>
                <w:p>
                  <w:pPr>
                    <w:pStyle w:val="13"/>
                    <w:widowControl w:val="0"/>
                    <w:rPr>
                      <w:rFonts w:hint="eastAsia" w:asciiTheme="minorEastAsia" w:hAnsiTheme="minorEastAsia" w:eastAsiaTheme="minorEastAsia" w:cstheme="minorEastAsia"/>
                      <w:sz w:val="21"/>
                      <w:szCs w:val="21"/>
                    </w:rPr>
                  </w:pPr>
                </w:p>
              </w:tc>
              <w:tc>
                <w:tcPr>
                  <w:tcW w:w="874" w:type="dxa"/>
                  <w:noWrap w:val="0"/>
                  <w:vAlign w:val="center"/>
                </w:tcPr>
                <w:p>
                  <w:pPr>
                    <w:pStyle w:val="13"/>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排水</w:t>
                  </w:r>
                </w:p>
              </w:tc>
              <w:tc>
                <w:tcPr>
                  <w:tcW w:w="29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项目依托原有厂区内雨污分流系统，雨水排入园区雨水管网；生活污水依托现有化粪池处理后，经园区污水管网排入经济开发区宁国市南山园区污水处理厂。</w:t>
                  </w:r>
                </w:p>
              </w:tc>
              <w:tc>
                <w:tcPr>
                  <w:tcW w:w="25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排水</w:t>
                  </w:r>
                  <w:r>
                    <w:rPr>
                      <w:rFonts w:hint="eastAsia" w:asciiTheme="minorEastAsia" w:hAnsiTheme="minorEastAsia" w:eastAsiaTheme="minorEastAsia" w:cstheme="minorEastAsia"/>
                      <w:color w:val="auto"/>
                      <w:sz w:val="21"/>
                      <w:szCs w:val="21"/>
                    </w:rPr>
                    <w:t>依托原有厂区内雨污分流</w:t>
                  </w:r>
                  <w:r>
                    <w:rPr>
                      <w:rFonts w:hint="eastAsia" w:asciiTheme="minorEastAsia" w:hAnsiTheme="minorEastAsia" w:eastAsiaTheme="minorEastAsia" w:cstheme="minorEastAsia"/>
                      <w:color w:val="auto"/>
                      <w:sz w:val="21"/>
                      <w:szCs w:val="21"/>
                      <w:lang w:val="en-US" w:eastAsia="zh-CN"/>
                    </w:rPr>
                    <w:t>制</w:t>
                  </w:r>
                  <w:r>
                    <w:rPr>
                      <w:rFonts w:hint="eastAsia" w:asciiTheme="minorEastAsia" w:hAnsiTheme="minorEastAsia" w:eastAsiaTheme="minorEastAsia" w:cstheme="minorEastAsia"/>
                      <w:color w:val="auto"/>
                      <w:sz w:val="21"/>
                      <w:szCs w:val="21"/>
                    </w:rPr>
                    <w:t>，雨水排入园区雨水管网；生活污水依托现有化粪池处理后，经园区污水管网排入经济开发区宁国市南山园区污水处理厂。</w:t>
                  </w:r>
                </w:p>
              </w:tc>
              <w:tc>
                <w:tcPr>
                  <w:tcW w:w="1213" w:type="dxa"/>
                  <w:noWrap w:val="0"/>
                  <w:vAlign w:val="center"/>
                </w:tcPr>
                <w:p>
                  <w:pPr>
                    <w:pStyle w:val="13"/>
                    <w:widowControl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44" w:hRule="atLeast"/>
                <w:jc w:val="center"/>
              </w:trPr>
              <w:tc>
                <w:tcPr>
                  <w:tcW w:w="665" w:type="dxa"/>
                  <w:vMerge w:val="restart"/>
                  <w:noWrap w:val="0"/>
                  <w:vAlign w:val="center"/>
                </w:tcPr>
                <w:p>
                  <w:pPr>
                    <w:pStyle w:val="13"/>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环保工程</w:t>
                  </w:r>
                </w:p>
              </w:tc>
              <w:tc>
                <w:tcPr>
                  <w:tcW w:w="874" w:type="dxa"/>
                  <w:noWrap w:val="0"/>
                  <w:vAlign w:val="center"/>
                </w:tcPr>
                <w:p>
                  <w:pPr>
                    <w:pStyle w:val="13"/>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废气处理</w:t>
                  </w:r>
                </w:p>
              </w:tc>
              <w:tc>
                <w:tcPr>
                  <w:tcW w:w="2974" w:type="dxa"/>
                  <w:noWrap w:val="0"/>
                  <w:vAlign w:val="center"/>
                </w:tcPr>
                <w:p>
                  <w:pPr>
                    <w:bidi w:val="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1、喷漆房安装集气罩由引风机经过滤棉预处理后与晾干废气一起进入1套UV光解+活性炭吸附处理后，通过1根15米高排气筒外排；</w:t>
                  </w:r>
                </w:p>
                <w:p>
                  <w:pPr>
                    <w:bidi w:val="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2、切割与打磨废气收集后由布袋除尘器处理后，通过15米高排气筒外排；</w:t>
                  </w:r>
                </w:p>
                <w:p>
                  <w:pPr>
                    <w:bidi w:val="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z w:val="21"/>
                      <w:szCs w:val="21"/>
                      <w:lang w:val="en-US" w:eastAsia="zh-CN"/>
                    </w:rPr>
                    <w:t>3、涂胶与晾干在喷漆房内进行，产生的有机废气经集气罩收集后进入喷漆房的UV光解+活性炭吸附处理后，通过1根15米高排气筒外排。</w:t>
                  </w:r>
                </w:p>
              </w:tc>
              <w:tc>
                <w:tcPr>
                  <w:tcW w:w="2577" w:type="dxa"/>
                  <w:noWrap w:val="0"/>
                  <w:vAlign w:val="center"/>
                </w:tcPr>
                <w:p>
                  <w:pPr>
                    <w:bidi w:val="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1、喷漆房安装集气罩由引风机经过滤棉预处理后与涂胶、晾干废气一起进入同1套喷淋+UV光解+活性炭吸附设备处理后，通过1根15米高排气筒外排；</w:t>
                  </w:r>
                </w:p>
                <w:p>
                  <w:pPr>
                    <w:bidi w:val="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2、切割与打磨废气收集后由布袋除尘器处理后，通过15米高排气筒外排。</w:t>
                  </w:r>
                </w:p>
                <w:p>
                  <w:pPr>
                    <w:pStyle w:val="13"/>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Theme="minorEastAsia" w:hAnsiTheme="minorEastAsia" w:eastAsiaTheme="minorEastAsia" w:cstheme="minorEastAsia"/>
                      <w:sz w:val="21"/>
                      <w:szCs w:val="21"/>
                    </w:rPr>
                  </w:pPr>
                </w:p>
              </w:tc>
              <w:tc>
                <w:tcPr>
                  <w:tcW w:w="1213" w:type="dxa"/>
                  <w:noWrap w:val="0"/>
                  <w:vAlign w:val="center"/>
                </w:tcPr>
                <w:p>
                  <w:pPr>
                    <w:pStyle w:val="13"/>
                    <w:widowControl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rPr>
                    <w:t>基本一致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665" w:type="dxa"/>
                  <w:vMerge w:val="continue"/>
                  <w:noWrap w:val="0"/>
                  <w:vAlign w:val="center"/>
                </w:tcPr>
                <w:p>
                  <w:pPr>
                    <w:pStyle w:val="13"/>
                    <w:widowControl w:val="0"/>
                    <w:rPr>
                      <w:rFonts w:hint="eastAsia" w:asciiTheme="minorEastAsia" w:hAnsiTheme="minorEastAsia" w:eastAsiaTheme="minorEastAsia" w:cstheme="minorEastAsia"/>
                      <w:sz w:val="21"/>
                      <w:szCs w:val="21"/>
                    </w:rPr>
                  </w:pPr>
                </w:p>
              </w:tc>
              <w:tc>
                <w:tcPr>
                  <w:tcW w:w="874" w:type="dxa"/>
                  <w:noWrap w:val="0"/>
                  <w:vAlign w:val="center"/>
                </w:tcPr>
                <w:p>
                  <w:pPr>
                    <w:pStyle w:val="13"/>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废水处理</w:t>
                  </w:r>
                </w:p>
              </w:tc>
              <w:tc>
                <w:tcPr>
                  <w:tcW w:w="2974" w:type="dxa"/>
                  <w:vMerge w:val="restart"/>
                  <w:noWrap w:val="0"/>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24"/>
                      <w:sz w:val="21"/>
                      <w:szCs w:val="21"/>
                    </w:rPr>
                    <w:t>项目无生产性废水排放；职工生活污水依托现有化粪池处理后，经园区污水管网排入经济开发区南山园区污水处理厂。</w:t>
                  </w:r>
                </w:p>
              </w:tc>
              <w:tc>
                <w:tcPr>
                  <w:tcW w:w="2577" w:type="dxa"/>
                  <w:noWrap w:val="0"/>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auto"/>
                      <w:kern w:val="24"/>
                      <w:sz w:val="21"/>
                      <w:szCs w:val="21"/>
                    </w:rPr>
                    <w:t>项目无生产性废水排放；职工生活污水依托现有化粪池处理后，经园区污水管网排入经济开发区南山园区污水处理厂。</w:t>
                  </w:r>
                </w:p>
              </w:tc>
              <w:tc>
                <w:tcPr>
                  <w:tcW w:w="1213" w:type="dxa"/>
                  <w:noWrap w:val="0"/>
                  <w:vAlign w:val="center"/>
                </w:tcPr>
                <w:p>
                  <w:pPr>
                    <w:pStyle w:val="13"/>
                    <w:widowControl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65" w:type="dxa"/>
                  <w:vMerge w:val="continue"/>
                  <w:noWrap w:val="0"/>
                  <w:vAlign w:val="center"/>
                </w:tcPr>
                <w:p>
                  <w:pPr>
                    <w:pStyle w:val="13"/>
                    <w:widowControl w:val="0"/>
                    <w:rPr>
                      <w:rFonts w:hint="eastAsia" w:asciiTheme="minorEastAsia" w:hAnsiTheme="minorEastAsia" w:eastAsiaTheme="minorEastAsia" w:cstheme="minorEastAsia"/>
                      <w:sz w:val="21"/>
                      <w:szCs w:val="21"/>
                    </w:rPr>
                  </w:pPr>
                </w:p>
              </w:tc>
              <w:tc>
                <w:tcPr>
                  <w:tcW w:w="874" w:type="dxa"/>
                  <w:noWrap w:val="0"/>
                  <w:vAlign w:val="center"/>
                </w:tcPr>
                <w:p>
                  <w:pPr>
                    <w:pStyle w:val="13"/>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噪声处理</w:t>
                  </w:r>
                </w:p>
              </w:tc>
              <w:tc>
                <w:tcPr>
                  <w:tcW w:w="2974" w:type="dxa"/>
                  <w:noWrap w:val="0"/>
                  <w:vAlign w:val="center"/>
                </w:tcPr>
                <w:p>
                  <w:pPr>
                    <w:pStyle w:val="13"/>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设施减震基础，采取厂房隔声、消声等措施。</w:t>
                  </w:r>
                </w:p>
              </w:tc>
              <w:tc>
                <w:tcPr>
                  <w:tcW w:w="2577" w:type="dxa"/>
                  <w:noWrap w:val="0"/>
                  <w:vAlign w:val="center"/>
                </w:tcPr>
                <w:p>
                  <w:pPr>
                    <w:pStyle w:val="13"/>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设施减震基础，采取厂房隔声、消声等措施。</w:t>
                  </w:r>
                </w:p>
              </w:tc>
              <w:tc>
                <w:tcPr>
                  <w:tcW w:w="1213" w:type="dxa"/>
                  <w:noWrap w:val="0"/>
                  <w:vAlign w:val="center"/>
                </w:tcPr>
                <w:p>
                  <w:pPr>
                    <w:pStyle w:val="13"/>
                    <w:widowControl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Merge w:val="continue"/>
                  <w:noWrap w:val="0"/>
                  <w:vAlign w:val="center"/>
                </w:tcPr>
                <w:p>
                  <w:pPr>
                    <w:pStyle w:val="13"/>
                    <w:widowControl w:val="0"/>
                    <w:rPr>
                      <w:rFonts w:hint="eastAsia" w:asciiTheme="minorEastAsia" w:hAnsiTheme="minorEastAsia" w:eastAsiaTheme="minorEastAsia" w:cstheme="minorEastAsia"/>
                      <w:sz w:val="21"/>
                      <w:szCs w:val="21"/>
                    </w:rPr>
                  </w:pPr>
                </w:p>
              </w:tc>
              <w:tc>
                <w:tcPr>
                  <w:tcW w:w="874" w:type="dxa"/>
                  <w:vMerge w:val="restart"/>
                  <w:noWrap w:val="0"/>
                  <w:vAlign w:val="center"/>
                </w:tcPr>
                <w:p>
                  <w:pPr>
                    <w:pStyle w:val="13"/>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固废处理</w:t>
                  </w:r>
                </w:p>
              </w:tc>
              <w:tc>
                <w:tcPr>
                  <w:tcW w:w="2974" w:type="dxa"/>
                  <w:noWrap w:val="0"/>
                  <w:vAlign w:val="center"/>
                </w:tcPr>
                <w:p>
                  <w:pPr>
                    <w:pStyle w:val="13"/>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一般固废临时储存间20m</w:t>
                  </w:r>
                  <w:r>
                    <w:rPr>
                      <w:rFonts w:hint="eastAsia" w:asciiTheme="minorEastAsia" w:hAnsiTheme="minorEastAsia" w:eastAsiaTheme="minorEastAsia" w:cstheme="minorEastAsia"/>
                      <w:bCs/>
                      <w:color w:val="auto"/>
                      <w:sz w:val="21"/>
                      <w:szCs w:val="21"/>
                      <w:vertAlign w:val="superscript"/>
                    </w:rPr>
                    <w:t>2</w:t>
                  </w:r>
                  <w:r>
                    <w:rPr>
                      <w:rFonts w:hint="eastAsia" w:asciiTheme="minorEastAsia" w:hAnsiTheme="minorEastAsia" w:eastAsiaTheme="minorEastAsia" w:cstheme="minorEastAsia"/>
                      <w:bCs/>
                      <w:color w:val="auto"/>
                      <w:sz w:val="21"/>
                      <w:szCs w:val="21"/>
                    </w:rPr>
                    <w:t>，位于生产车间东侧。</w:t>
                  </w:r>
                </w:p>
              </w:tc>
              <w:tc>
                <w:tcPr>
                  <w:tcW w:w="2577" w:type="dxa"/>
                  <w:noWrap w:val="0"/>
                  <w:vAlign w:val="center"/>
                </w:tcPr>
                <w:p>
                  <w:pPr>
                    <w:pStyle w:val="13"/>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auto"/>
                      <w:sz w:val="21"/>
                      <w:szCs w:val="21"/>
                    </w:rPr>
                    <w:t>一般固废临时储存间20m</w:t>
                  </w:r>
                  <w:r>
                    <w:rPr>
                      <w:rFonts w:hint="eastAsia" w:asciiTheme="minorEastAsia" w:hAnsiTheme="minorEastAsia" w:eastAsiaTheme="minorEastAsia" w:cstheme="minorEastAsia"/>
                      <w:bCs/>
                      <w:color w:val="auto"/>
                      <w:sz w:val="21"/>
                      <w:szCs w:val="21"/>
                      <w:vertAlign w:val="superscript"/>
                    </w:rPr>
                    <w:t>2</w:t>
                  </w:r>
                  <w:r>
                    <w:rPr>
                      <w:rFonts w:hint="eastAsia" w:asciiTheme="minorEastAsia" w:hAnsiTheme="minorEastAsia" w:eastAsiaTheme="minorEastAsia" w:cstheme="minorEastAsia"/>
                      <w:bCs/>
                      <w:color w:val="auto"/>
                      <w:sz w:val="21"/>
                      <w:szCs w:val="21"/>
                    </w:rPr>
                    <w:t>，位于生产车间东侧。</w:t>
                  </w:r>
                </w:p>
              </w:tc>
              <w:tc>
                <w:tcPr>
                  <w:tcW w:w="1213" w:type="dxa"/>
                  <w:noWrap w:val="0"/>
                  <w:vAlign w:val="center"/>
                </w:tcPr>
                <w:p>
                  <w:pPr>
                    <w:pStyle w:val="13"/>
                    <w:widowControl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65" w:type="dxa"/>
                  <w:vMerge w:val="continue"/>
                  <w:noWrap w:val="0"/>
                  <w:vAlign w:val="center"/>
                </w:tcPr>
                <w:p>
                  <w:pPr>
                    <w:pStyle w:val="13"/>
                    <w:widowControl w:val="0"/>
                    <w:rPr>
                      <w:rFonts w:hint="eastAsia" w:asciiTheme="minorEastAsia" w:hAnsiTheme="minorEastAsia" w:eastAsiaTheme="minorEastAsia" w:cstheme="minorEastAsia"/>
                      <w:sz w:val="21"/>
                      <w:szCs w:val="21"/>
                    </w:rPr>
                  </w:pPr>
                </w:p>
              </w:tc>
              <w:tc>
                <w:tcPr>
                  <w:tcW w:w="874" w:type="dxa"/>
                  <w:vMerge w:val="continue"/>
                  <w:noWrap w:val="0"/>
                  <w:vAlign w:val="center"/>
                </w:tcPr>
                <w:p>
                  <w:pPr>
                    <w:pStyle w:val="13"/>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1"/>
                      <w:szCs w:val="21"/>
                    </w:rPr>
                  </w:pPr>
                </w:p>
              </w:tc>
              <w:tc>
                <w:tcPr>
                  <w:tcW w:w="2974" w:type="dxa"/>
                  <w:noWrap w:val="0"/>
                  <w:vAlign w:val="center"/>
                </w:tcPr>
                <w:p>
                  <w:pPr>
                    <w:pStyle w:val="13"/>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bCs/>
                      <w:color w:val="auto"/>
                      <w:sz w:val="21"/>
                      <w:szCs w:val="21"/>
                    </w:rPr>
                    <w:t>危废临时贮存间5m</w:t>
                  </w:r>
                  <w:r>
                    <w:rPr>
                      <w:rFonts w:hint="eastAsia" w:asciiTheme="minorEastAsia" w:hAnsiTheme="minorEastAsia" w:eastAsiaTheme="minorEastAsia" w:cstheme="minorEastAsia"/>
                      <w:bCs/>
                      <w:color w:val="auto"/>
                      <w:sz w:val="21"/>
                      <w:szCs w:val="21"/>
                      <w:vertAlign w:val="superscript"/>
                    </w:rPr>
                    <w:t>2</w:t>
                  </w:r>
                  <w:r>
                    <w:rPr>
                      <w:rFonts w:hint="eastAsia" w:asciiTheme="minorEastAsia" w:hAnsiTheme="minorEastAsia" w:eastAsiaTheme="minorEastAsia" w:cstheme="minorEastAsia"/>
                      <w:bCs/>
                      <w:color w:val="auto"/>
                      <w:sz w:val="21"/>
                      <w:szCs w:val="21"/>
                    </w:rPr>
                    <w:t>，位于厂区西南侧，并做好防渗措施。</w:t>
                  </w:r>
                </w:p>
              </w:tc>
              <w:tc>
                <w:tcPr>
                  <w:tcW w:w="2577" w:type="dxa"/>
                  <w:noWrap w:val="0"/>
                  <w:vAlign w:val="center"/>
                </w:tcPr>
                <w:p>
                  <w:pPr>
                    <w:pStyle w:val="13"/>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bCs/>
                      <w:color w:val="auto"/>
                      <w:sz w:val="21"/>
                      <w:szCs w:val="21"/>
                    </w:rPr>
                    <w:t>危废临时贮存间</w:t>
                  </w:r>
                  <w:r>
                    <w:rPr>
                      <w:rFonts w:hint="eastAsia" w:asciiTheme="minorEastAsia" w:hAnsiTheme="minorEastAsia" w:eastAsiaTheme="minorEastAsia" w:cstheme="minorEastAsia"/>
                      <w:bCs/>
                      <w:color w:val="auto"/>
                      <w:sz w:val="21"/>
                      <w:szCs w:val="21"/>
                      <w:lang w:val="en-US" w:eastAsia="zh-CN"/>
                    </w:rPr>
                    <w:t>10</w:t>
                  </w:r>
                  <w:r>
                    <w:rPr>
                      <w:rFonts w:hint="eastAsia" w:asciiTheme="minorEastAsia" w:hAnsiTheme="minorEastAsia" w:eastAsiaTheme="minorEastAsia" w:cstheme="minorEastAsia"/>
                      <w:bCs/>
                      <w:color w:val="auto"/>
                      <w:sz w:val="21"/>
                      <w:szCs w:val="21"/>
                    </w:rPr>
                    <w:t>m</w:t>
                  </w:r>
                  <w:r>
                    <w:rPr>
                      <w:rFonts w:hint="eastAsia" w:asciiTheme="minorEastAsia" w:hAnsiTheme="minorEastAsia" w:eastAsiaTheme="minorEastAsia" w:cstheme="minorEastAsia"/>
                      <w:bCs/>
                      <w:color w:val="auto"/>
                      <w:sz w:val="21"/>
                      <w:szCs w:val="21"/>
                      <w:vertAlign w:val="superscript"/>
                    </w:rPr>
                    <w:t>2</w:t>
                  </w:r>
                  <w:r>
                    <w:rPr>
                      <w:rFonts w:hint="eastAsia" w:asciiTheme="minorEastAsia" w:hAnsiTheme="minorEastAsia" w:eastAsiaTheme="minorEastAsia" w:cstheme="minorEastAsia"/>
                      <w:bCs/>
                      <w:color w:val="auto"/>
                      <w:sz w:val="21"/>
                      <w:szCs w:val="21"/>
                    </w:rPr>
                    <w:t>，位于厂区西南侧，并做好防渗措施。</w:t>
                  </w:r>
                </w:p>
              </w:tc>
              <w:tc>
                <w:tcPr>
                  <w:tcW w:w="1213" w:type="dxa"/>
                  <w:noWrap w:val="0"/>
                  <w:vAlign w:val="center"/>
                </w:tcPr>
                <w:p>
                  <w:pPr>
                    <w:pStyle w:val="13"/>
                    <w:widowControl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rPr>
                    <w:t>提升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65" w:type="dxa"/>
                  <w:vMerge w:val="continue"/>
                  <w:noWrap w:val="0"/>
                  <w:vAlign w:val="center"/>
                </w:tcPr>
                <w:p>
                  <w:pPr>
                    <w:pStyle w:val="13"/>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p>
              </w:tc>
              <w:tc>
                <w:tcPr>
                  <w:tcW w:w="874" w:type="dxa"/>
                  <w:vMerge w:val="continue"/>
                  <w:noWrap w:val="0"/>
                  <w:vAlign w:val="center"/>
                </w:tcPr>
                <w:p>
                  <w:pPr>
                    <w:pStyle w:val="13"/>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p>
              </w:tc>
              <w:tc>
                <w:tcPr>
                  <w:tcW w:w="2974" w:type="dxa"/>
                  <w:noWrap w:val="0"/>
                  <w:vAlign w:val="center"/>
                </w:tcPr>
                <w:p>
                  <w:pPr>
                    <w:pStyle w:val="13"/>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厂区设置垃圾箱。</w:t>
                  </w:r>
                </w:p>
              </w:tc>
              <w:tc>
                <w:tcPr>
                  <w:tcW w:w="2577" w:type="dxa"/>
                  <w:noWrap w:val="0"/>
                  <w:vAlign w:val="center"/>
                </w:tcPr>
                <w:p>
                  <w:pPr>
                    <w:pStyle w:val="13"/>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厂区设置垃圾箱。</w:t>
                  </w:r>
                </w:p>
              </w:tc>
              <w:tc>
                <w:tcPr>
                  <w:tcW w:w="1213" w:type="dxa"/>
                  <w:noWrap w:val="0"/>
                  <w:vAlign w:val="center"/>
                </w:tcPr>
                <w:p>
                  <w:pPr>
                    <w:pStyle w:val="13"/>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kern w:val="2"/>
                      <w:sz w:val="21"/>
                      <w:szCs w:val="21"/>
                      <w:lang w:val="en-US" w:eastAsia="zh-CN"/>
                    </w:rPr>
                    <w:t>一致</w:t>
                  </w:r>
                </w:p>
              </w:tc>
            </w:tr>
          </w:tbl>
          <w:p>
            <w:pPr>
              <w:widowControl w:val="0"/>
              <w:spacing w:after="0"/>
              <w:rPr>
                <w:rFonts w:hint="eastAsia" w:asciiTheme="minorEastAsia" w:hAnsiTheme="minorEastAsia" w:eastAsiaTheme="minorEastAsia" w:cstheme="minorEastAsia"/>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noWrap w:val="0"/>
            <w:vAlign w:val="center"/>
          </w:tcPr>
          <w:p>
            <w:pPr>
              <w:widowControl w:val="0"/>
              <w:spacing w:after="0"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原辅材料消耗：</w:t>
            </w:r>
          </w:p>
          <w:p>
            <w:pPr>
              <w:widowControl w:val="0"/>
              <w:spacing w:after="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1、原辅材料消耗情况</w:t>
            </w:r>
          </w:p>
          <w:p>
            <w:pPr>
              <w:widowControl w:val="0"/>
              <w:spacing w:after="0"/>
              <w:ind w:firstLine="482"/>
              <w:jc w:val="center"/>
              <w:rPr>
                <w:rStyle w:val="14"/>
                <w:rFonts w:hint="eastAsia" w:asciiTheme="minorEastAsia" w:hAnsiTheme="minorEastAsia" w:eastAsiaTheme="minorEastAsia" w:cstheme="minorEastAsia"/>
                <w:sz w:val="21"/>
                <w:szCs w:val="21"/>
              </w:rPr>
            </w:pPr>
            <w:r>
              <w:rPr>
                <w:rStyle w:val="14"/>
                <w:rFonts w:hint="eastAsia" w:asciiTheme="minorEastAsia" w:hAnsiTheme="minorEastAsia" w:eastAsiaTheme="minorEastAsia" w:cstheme="minorEastAsia"/>
                <w:b w:val="0"/>
                <w:bCs/>
                <w:sz w:val="21"/>
                <w:szCs w:val="21"/>
              </w:rPr>
              <w:t>表2-2</w:t>
            </w:r>
            <w:r>
              <w:rPr>
                <w:rStyle w:val="14"/>
                <w:rFonts w:hint="eastAsia" w:asciiTheme="minorEastAsia" w:hAnsiTheme="minorEastAsia" w:eastAsiaTheme="minorEastAsia" w:cstheme="minorEastAsia"/>
                <w:sz w:val="21"/>
                <w:szCs w:val="21"/>
              </w:rPr>
              <w:t xml:space="preserve"> </w:t>
            </w:r>
            <w:r>
              <w:rPr>
                <w:rStyle w:val="14"/>
                <w:rFonts w:hint="eastAsia" w:asciiTheme="minorEastAsia" w:hAnsiTheme="minorEastAsia" w:eastAsiaTheme="minorEastAsia" w:cstheme="minorEastAsia"/>
                <w:b w:val="0"/>
                <w:bCs/>
                <w:sz w:val="21"/>
                <w:szCs w:val="21"/>
              </w:rPr>
              <w:t xml:space="preserve">  项目原辅材料及燃料</w:t>
            </w:r>
          </w:p>
          <w:tbl>
            <w:tblPr>
              <w:tblStyle w:val="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16"/>
              <w:gridCol w:w="2031"/>
              <w:gridCol w:w="2028"/>
              <w:gridCol w:w="20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34" w:type="pct"/>
                  <w:noWrap w:val="0"/>
                  <w:vAlign w:val="center"/>
                </w:tcPr>
                <w:p>
                  <w:pPr>
                    <w:pStyle w:val="13"/>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w:t>
                  </w:r>
                </w:p>
              </w:tc>
              <w:tc>
                <w:tcPr>
                  <w:tcW w:w="1223" w:type="pct"/>
                  <w:noWrap w:val="0"/>
                  <w:vAlign w:val="center"/>
                </w:tcPr>
                <w:p>
                  <w:pPr>
                    <w:pStyle w:val="19"/>
                    <w:keepNext w:val="0"/>
                    <w:keepLines w:val="0"/>
                    <w:pageBreakBefore w:val="0"/>
                    <w:widowControl w:val="0"/>
                    <w:kinsoku/>
                    <w:wordWrap/>
                    <w:overflowPunct/>
                    <w:topLinePunct w:val="0"/>
                    <w:autoSpaceDE/>
                    <w:autoSpaceDN/>
                    <w:bidi w:val="0"/>
                    <w:adjustRightInd w:val="0"/>
                    <w:snapToGrid w:val="0"/>
                    <w:spacing w:before="0" w:after="0"/>
                    <w:ind w:firstLine="0" w:firstLineChars="0"/>
                    <w:jc w:val="center"/>
                    <w:textAlignment w:val="auto"/>
                    <w:rPr>
                      <w:rFonts w:hint="eastAsia" w:asciiTheme="minorEastAsia" w:hAnsiTheme="minorEastAsia" w:eastAsiaTheme="minorEastAsia" w:cstheme="minorEastAsia"/>
                      <w:b w:val="0"/>
                      <w:sz w:val="21"/>
                      <w:szCs w:val="21"/>
                      <w:lang w:val="en-US" w:eastAsia="zh-CN" w:bidi="ar-SA"/>
                    </w:rPr>
                  </w:pPr>
                  <w:r>
                    <w:rPr>
                      <w:rFonts w:hint="eastAsia" w:asciiTheme="minorEastAsia" w:hAnsiTheme="minorEastAsia" w:eastAsiaTheme="minorEastAsia" w:cstheme="minorEastAsia"/>
                      <w:b w:val="0"/>
                      <w:sz w:val="21"/>
                      <w:szCs w:val="21"/>
                      <w:lang w:val="en-US" w:eastAsia="zh-CN" w:bidi="ar-SA"/>
                    </w:rPr>
                    <w:t>规格或型号</w:t>
                  </w:r>
                </w:p>
              </w:tc>
              <w:tc>
                <w:tcPr>
                  <w:tcW w:w="1221" w:type="pct"/>
                  <w:noWrap w:val="0"/>
                  <w:vAlign w:val="center"/>
                </w:tcPr>
                <w:p>
                  <w:pPr>
                    <w:pStyle w:val="19"/>
                    <w:keepNext w:val="0"/>
                    <w:keepLines w:val="0"/>
                    <w:pageBreakBefore w:val="0"/>
                    <w:widowControl w:val="0"/>
                    <w:kinsoku/>
                    <w:wordWrap/>
                    <w:overflowPunct/>
                    <w:topLinePunct w:val="0"/>
                    <w:autoSpaceDE/>
                    <w:autoSpaceDN/>
                    <w:bidi w:val="0"/>
                    <w:adjustRightInd w:val="0"/>
                    <w:snapToGrid w:val="0"/>
                    <w:spacing w:before="0" w:after="0"/>
                    <w:ind w:firstLine="0" w:firstLineChars="0"/>
                    <w:jc w:val="center"/>
                    <w:textAlignment w:val="auto"/>
                    <w:rPr>
                      <w:rFonts w:hint="eastAsia" w:asciiTheme="minorEastAsia" w:hAnsiTheme="minorEastAsia" w:eastAsiaTheme="minorEastAsia" w:cstheme="minorEastAsia"/>
                      <w:b w:val="0"/>
                      <w:sz w:val="21"/>
                      <w:szCs w:val="21"/>
                      <w:lang w:val="en-US" w:eastAsia="zh-CN" w:bidi="ar-SA"/>
                    </w:rPr>
                  </w:pPr>
                  <w:r>
                    <w:rPr>
                      <w:rFonts w:hint="eastAsia" w:asciiTheme="minorEastAsia" w:hAnsiTheme="minorEastAsia" w:eastAsiaTheme="minorEastAsia" w:cstheme="minorEastAsia"/>
                      <w:b w:val="0"/>
                      <w:sz w:val="21"/>
                      <w:szCs w:val="21"/>
                      <w:lang w:val="en-US" w:eastAsia="zh-CN" w:bidi="ar-SA"/>
                    </w:rPr>
                    <w:t>环评年用量</w:t>
                  </w:r>
                </w:p>
              </w:tc>
              <w:tc>
                <w:tcPr>
                  <w:tcW w:w="1221" w:type="pct"/>
                  <w:noWrap w:val="0"/>
                  <w:vAlign w:val="center"/>
                </w:tcPr>
                <w:p>
                  <w:pPr>
                    <w:pStyle w:val="19"/>
                    <w:keepNext w:val="0"/>
                    <w:keepLines w:val="0"/>
                    <w:pageBreakBefore w:val="0"/>
                    <w:widowControl w:val="0"/>
                    <w:kinsoku/>
                    <w:wordWrap/>
                    <w:overflowPunct/>
                    <w:topLinePunct w:val="0"/>
                    <w:autoSpaceDE/>
                    <w:autoSpaceDN/>
                    <w:bidi w:val="0"/>
                    <w:adjustRightInd w:val="0"/>
                    <w:snapToGrid w:val="0"/>
                    <w:spacing w:before="0" w:after="0"/>
                    <w:ind w:firstLine="0" w:firstLineChars="0"/>
                    <w:jc w:val="center"/>
                    <w:textAlignment w:val="auto"/>
                    <w:rPr>
                      <w:rFonts w:hint="eastAsia" w:asciiTheme="minorEastAsia" w:hAnsiTheme="minorEastAsia" w:eastAsiaTheme="minorEastAsia" w:cstheme="minorEastAsia"/>
                      <w:b w:val="0"/>
                      <w:sz w:val="21"/>
                      <w:szCs w:val="21"/>
                      <w:lang w:val="en-US" w:eastAsia="zh-CN" w:bidi="ar-SA"/>
                    </w:rPr>
                  </w:pPr>
                  <w:r>
                    <w:rPr>
                      <w:rFonts w:hint="eastAsia" w:asciiTheme="minorEastAsia" w:hAnsiTheme="minorEastAsia" w:eastAsiaTheme="minorEastAsia" w:cstheme="minorEastAsia"/>
                      <w:b w:val="0"/>
                      <w:sz w:val="21"/>
                      <w:szCs w:val="21"/>
                      <w:lang w:val="en-US" w:eastAsia="zh-CN" w:bidi="ar-SA"/>
                    </w:rPr>
                    <w:t>实际年用量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34" w:type="pct"/>
                  <w:noWrap w:val="0"/>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模压板</w:t>
                  </w:r>
                </w:p>
              </w:tc>
              <w:tc>
                <w:tcPr>
                  <w:tcW w:w="1223" w:type="pct"/>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2150x920x4</w:t>
                  </w:r>
                </w:p>
              </w:tc>
              <w:tc>
                <w:tcPr>
                  <w:tcW w:w="1221" w:type="pct"/>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2万张</w:t>
                  </w:r>
                </w:p>
              </w:tc>
              <w:tc>
                <w:tcPr>
                  <w:tcW w:w="2028" w:type="dxa"/>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2万张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34" w:type="pct"/>
                  <w:noWrap w:val="0"/>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杉木方</w:t>
                  </w:r>
                </w:p>
              </w:tc>
              <w:tc>
                <w:tcPr>
                  <w:tcW w:w="1223" w:type="pct"/>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2100x35x40</w:t>
                  </w:r>
                </w:p>
              </w:tc>
              <w:tc>
                <w:tcPr>
                  <w:tcW w:w="1221" w:type="pct"/>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3万根</w:t>
                  </w:r>
                </w:p>
              </w:tc>
              <w:tc>
                <w:tcPr>
                  <w:tcW w:w="2028" w:type="dxa"/>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3万根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34" w:type="pct"/>
                  <w:noWrap w:val="0"/>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多层板</w:t>
                  </w:r>
                </w:p>
              </w:tc>
              <w:tc>
                <w:tcPr>
                  <w:tcW w:w="1223" w:type="pct"/>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2440x1220x15</w:t>
                  </w:r>
                </w:p>
              </w:tc>
              <w:tc>
                <w:tcPr>
                  <w:tcW w:w="1221" w:type="pct"/>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5千张</w:t>
                  </w:r>
                </w:p>
              </w:tc>
              <w:tc>
                <w:tcPr>
                  <w:tcW w:w="2028" w:type="dxa"/>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5千张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34" w:type="pct"/>
                  <w:noWrap w:val="0"/>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多层门板</w:t>
                  </w:r>
                </w:p>
              </w:tc>
              <w:tc>
                <w:tcPr>
                  <w:tcW w:w="1223" w:type="pct"/>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2150x850x8</w:t>
                  </w:r>
                </w:p>
              </w:tc>
              <w:tc>
                <w:tcPr>
                  <w:tcW w:w="1221" w:type="pct"/>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2千张</w:t>
                  </w:r>
                </w:p>
              </w:tc>
              <w:tc>
                <w:tcPr>
                  <w:tcW w:w="2028" w:type="dxa"/>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2千张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34" w:type="pct"/>
                  <w:noWrap w:val="0"/>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高密度门板</w:t>
                  </w:r>
                </w:p>
              </w:tc>
              <w:tc>
                <w:tcPr>
                  <w:tcW w:w="1223" w:type="pct"/>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2100x250x8</w:t>
                  </w:r>
                </w:p>
              </w:tc>
              <w:tc>
                <w:tcPr>
                  <w:tcW w:w="1221" w:type="pct"/>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2千张</w:t>
                  </w:r>
                </w:p>
              </w:tc>
              <w:tc>
                <w:tcPr>
                  <w:tcW w:w="2028" w:type="dxa"/>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2千张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34" w:type="pct"/>
                  <w:noWrap w:val="0"/>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白乳胶</w:t>
                  </w:r>
                </w:p>
              </w:tc>
              <w:tc>
                <w:tcPr>
                  <w:tcW w:w="1223" w:type="pct"/>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21" w:type="pct"/>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10吨</w:t>
                  </w:r>
                </w:p>
              </w:tc>
              <w:tc>
                <w:tcPr>
                  <w:tcW w:w="2028" w:type="dxa"/>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34" w:type="pct"/>
                  <w:noWrap w:val="0"/>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UV水性漆</w:t>
                  </w:r>
                </w:p>
              </w:tc>
              <w:tc>
                <w:tcPr>
                  <w:tcW w:w="1223" w:type="pct"/>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21" w:type="pct"/>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6吨</w:t>
                  </w:r>
                </w:p>
              </w:tc>
              <w:tc>
                <w:tcPr>
                  <w:tcW w:w="2028" w:type="dxa"/>
                  <w:noWrap w:val="0"/>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6吨</w:t>
                  </w:r>
                </w:p>
              </w:tc>
            </w:tr>
          </w:tbl>
          <w:p>
            <w:pPr>
              <w:widowControl w:val="0"/>
              <w:spacing w:after="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 xml:space="preserve"> </w:t>
            </w:r>
            <w:r>
              <w:rPr>
                <w:rFonts w:hint="eastAsia" w:asciiTheme="minorEastAsia" w:hAnsiTheme="minorEastAsia" w:eastAsiaTheme="minorEastAsia" w:cstheme="minorEastAsia"/>
                <w:color w:val="000000"/>
                <w:sz w:val="21"/>
                <w:szCs w:val="21"/>
                <w:lang w:val="en-US" w:eastAsia="zh-CN"/>
              </w:rPr>
              <w:t>水性油漆：以水做为</w:t>
            </w:r>
            <w:r>
              <w:rPr>
                <w:rFonts w:hint="default" w:asciiTheme="minorEastAsia" w:hAnsiTheme="minorEastAsia" w:eastAsiaTheme="minorEastAsia" w:cstheme="minorEastAsia"/>
                <w:color w:val="000000"/>
                <w:sz w:val="21"/>
                <w:szCs w:val="21"/>
                <w:lang w:val="en-US" w:eastAsia="zh-CN"/>
              </w:rPr>
              <w:fldChar w:fldCharType="begin"/>
            </w:r>
            <w:r>
              <w:rPr>
                <w:rFonts w:hint="default" w:asciiTheme="minorEastAsia" w:hAnsiTheme="minorEastAsia" w:eastAsiaTheme="minorEastAsia" w:cstheme="minorEastAsia"/>
                <w:color w:val="000000"/>
                <w:sz w:val="21"/>
                <w:szCs w:val="21"/>
                <w:lang w:val="en-US" w:eastAsia="zh-CN"/>
              </w:rPr>
              <w:instrText xml:space="preserve"> HYPERLINK "https://baike.so.com/doc/5581312-5794201.html" \t "https://baike.so.com/doc/_blank" </w:instrText>
            </w:r>
            <w:r>
              <w:rPr>
                <w:rFonts w:hint="default" w:asciiTheme="minorEastAsia" w:hAnsiTheme="minorEastAsia" w:eastAsiaTheme="minorEastAsia" w:cstheme="minorEastAsia"/>
                <w:color w:val="000000"/>
                <w:sz w:val="21"/>
                <w:szCs w:val="21"/>
                <w:lang w:val="en-US" w:eastAsia="zh-CN"/>
              </w:rPr>
              <w:fldChar w:fldCharType="separate"/>
            </w:r>
            <w:r>
              <w:rPr>
                <w:rFonts w:hint="default" w:asciiTheme="minorEastAsia" w:hAnsiTheme="minorEastAsia" w:eastAsiaTheme="minorEastAsia" w:cstheme="minorEastAsia"/>
                <w:color w:val="000000"/>
                <w:sz w:val="21"/>
                <w:szCs w:val="21"/>
                <w:lang w:val="en-US" w:eastAsia="zh-CN"/>
              </w:rPr>
              <w:t>稀释剂</w:t>
            </w:r>
            <w:r>
              <w:rPr>
                <w:rFonts w:hint="default" w:asciiTheme="minorEastAsia" w:hAnsiTheme="minorEastAsia" w:eastAsiaTheme="minorEastAsia" w:cstheme="minorEastAsia"/>
                <w:color w:val="000000"/>
                <w:sz w:val="21"/>
                <w:szCs w:val="21"/>
                <w:lang w:val="en-US" w:eastAsia="zh-CN"/>
              </w:rPr>
              <w:fldChar w:fldCharType="end"/>
            </w:r>
            <w:r>
              <w:rPr>
                <w:rFonts w:hint="default" w:asciiTheme="minorEastAsia" w:hAnsiTheme="minorEastAsia" w:eastAsiaTheme="minorEastAsia" w:cstheme="minorEastAsia"/>
                <w:color w:val="000000"/>
                <w:sz w:val="21"/>
                <w:szCs w:val="21"/>
                <w:lang w:val="en-US" w:eastAsia="zh-CN"/>
              </w:rPr>
              <w:t>、不含</w:t>
            </w:r>
            <w:r>
              <w:rPr>
                <w:rFonts w:hint="default" w:asciiTheme="minorEastAsia" w:hAnsiTheme="minorEastAsia" w:eastAsiaTheme="minorEastAsia" w:cstheme="minorEastAsia"/>
                <w:color w:val="000000"/>
                <w:sz w:val="21"/>
                <w:szCs w:val="21"/>
                <w:lang w:val="en-US" w:eastAsia="zh-CN"/>
              </w:rPr>
              <w:fldChar w:fldCharType="begin"/>
            </w:r>
            <w:r>
              <w:rPr>
                <w:rFonts w:hint="default" w:asciiTheme="minorEastAsia" w:hAnsiTheme="minorEastAsia" w:eastAsiaTheme="minorEastAsia" w:cstheme="minorEastAsia"/>
                <w:color w:val="000000"/>
                <w:sz w:val="21"/>
                <w:szCs w:val="21"/>
                <w:lang w:val="en-US" w:eastAsia="zh-CN"/>
              </w:rPr>
              <w:instrText xml:space="preserve"> HYPERLINK "https://baike.so.com/doc/4792021-5008084.html" \t "https://baike.so.com/doc/_blank" </w:instrText>
            </w:r>
            <w:r>
              <w:rPr>
                <w:rFonts w:hint="default" w:asciiTheme="minorEastAsia" w:hAnsiTheme="minorEastAsia" w:eastAsiaTheme="minorEastAsia" w:cstheme="minorEastAsia"/>
                <w:color w:val="000000"/>
                <w:sz w:val="21"/>
                <w:szCs w:val="21"/>
                <w:lang w:val="en-US" w:eastAsia="zh-CN"/>
              </w:rPr>
              <w:fldChar w:fldCharType="separate"/>
            </w:r>
            <w:r>
              <w:rPr>
                <w:rFonts w:hint="default" w:asciiTheme="minorEastAsia" w:hAnsiTheme="minorEastAsia" w:eastAsiaTheme="minorEastAsia" w:cstheme="minorEastAsia"/>
                <w:color w:val="000000"/>
                <w:sz w:val="21"/>
                <w:szCs w:val="21"/>
                <w:lang w:val="en-US" w:eastAsia="zh-CN"/>
              </w:rPr>
              <w:t>有机溶剂</w:t>
            </w:r>
            <w:r>
              <w:rPr>
                <w:rFonts w:hint="default" w:asciiTheme="minorEastAsia" w:hAnsiTheme="minorEastAsia" w:eastAsiaTheme="minorEastAsia" w:cstheme="minorEastAsia"/>
                <w:color w:val="000000"/>
                <w:sz w:val="21"/>
                <w:szCs w:val="21"/>
                <w:lang w:val="en-US" w:eastAsia="zh-CN"/>
              </w:rPr>
              <w:fldChar w:fldCharType="end"/>
            </w:r>
            <w:r>
              <w:rPr>
                <w:rFonts w:hint="default" w:asciiTheme="minorEastAsia" w:hAnsiTheme="minorEastAsia" w:eastAsiaTheme="minorEastAsia" w:cstheme="minorEastAsia"/>
                <w:color w:val="000000"/>
                <w:sz w:val="21"/>
                <w:szCs w:val="21"/>
                <w:lang w:val="en-US" w:eastAsia="zh-CN"/>
              </w:rPr>
              <w:t>的</w:t>
            </w:r>
            <w:r>
              <w:rPr>
                <w:rFonts w:hint="default" w:asciiTheme="minorEastAsia" w:hAnsiTheme="minorEastAsia" w:eastAsiaTheme="minorEastAsia" w:cstheme="minorEastAsia"/>
                <w:color w:val="000000"/>
                <w:sz w:val="21"/>
                <w:szCs w:val="21"/>
                <w:lang w:val="en-US" w:eastAsia="zh-CN"/>
              </w:rPr>
              <w:fldChar w:fldCharType="begin"/>
            </w:r>
            <w:r>
              <w:rPr>
                <w:rFonts w:hint="default" w:asciiTheme="minorEastAsia" w:hAnsiTheme="minorEastAsia" w:eastAsiaTheme="minorEastAsia" w:cstheme="minorEastAsia"/>
                <w:color w:val="000000"/>
                <w:sz w:val="21"/>
                <w:szCs w:val="21"/>
                <w:lang w:val="en-US" w:eastAsia="zh-CN"/>
              </w:rPr>
              <w:instrText xml:space="preserve"> HYPERLINK "https://baike.so.com/doc/703117-744100.html" \t "https://baike.so.com/doc/_blank" </w:instrText>
            </w:r>
            <w:r>
              <w:rPr>
                <w:rFonts w:hint="default" w:asciiTheme="minorEastAsia" w:hAnsiTheme="minorEastAsia" w:eastAsiaTheme="minorEastAsia" w:cstheme="minorEastAsia"/>
                <w:color w:val="000000"/>
                <w:sz w:val="21"/>
                <w:szCs w:val="21"/>
                <w:lang w:val="en-US" w:eastAsia="zh-CN"/>
              </w:rPr>
              <w:fldChar w:fldCharType="separate"/>
            </w:r>
            <w:r>
              <w:rPr>
                <w:rFonts w:hint="default" w:asciiTheme="minorEastAsia" w:hAnsiTheme="minorEastAsia" w:eastAsiaTheme="minorEastAsia" w:cstheme="minorEastAsia"/>
                <w:color w:val="000000"/>
                <w:sz w:val="21"/>
                <w:szCs w:val="21"/>
                <w:lang w:val="en-US" w:eastAsia="zh-CN"/>
              </w:rPr>
              <w:t>涂料</w:t>
            </w:r>
            <w:r>
              <w:rPr>
                <w:rFonts w:hint="default" w:asciiTheme="minorEastAsia" w:hAnsiTheme="minorEastAsia" w:eastAsiaTheme="minorEastAsia" w:cstheme="minorEastAsia"/>
                <w:color w:val="000000"/>
                <w:sz w:val="21"/>
                <w:szCs w:val="21"/>
                <w:lang w:val="en-US" w:eastAsia="zh-CN"/>
              </w:rPr>
              <w:fldChar w:fldCharType="end"/>
            </w:r>
            <w:r>
              <w:rPr>
                <w:rFonts w:hint="default" w:asciiTheme="minorEastAsia" w:hAnsiTheme="minorEastAsia" w:eastAsiaTheme="minorEastAsia" w:cstheme="minorEastAsia"/>
                <w:color w:val="000000"/>
                <w:sz w:val="21"/>
                <w:szCs w:val="21"/>
                <w:lang w:val="en-US" w:eastAsia="zh-CN"/>
              </w:rPr>
              <w:t>，不含苯、甲苯、二甲苯、甲醛、游离TDI有毒重金属，无毒无刺激气味，对人体</w:t>
            </w:r>
            <w:r>
              <w:rPr>
                <w:rFonts w:hint="default" w:asciiTheme="minorEastAsia" w:hAnsiTheme="minorEastAsia" w:eastAsiaTheme="minorEastAsia" w:cstheme="minorEastAsia"/>
                <w:color w:val="000000"/>
                <w:sz w:val="21"/>
                <w:szCs w:val="21"/>
                <w:lang w:val="en-US" w:eastAsia="zh-CN"/>
              </w:rPr>
              <w:fldChar w:fldCharType="begin"/>
            </w:r>
            <w:r>
              <w:rPr>
                <w:rFonts w:hint="default" w:asciiTheme="minorEastAsia" w:hAnsiTheme="minorEastAsia" w:eastAsiaTheme="minorEastAsia" w:cstheme="minorEastAsia"/>
                <w:color w:val="000000"/>
                <w:sz w:val="21"/>
                <w:szCs w:val="21"/>
                <w:lang w:val="en-US" w:eastAsia="zh-CN"/>
              </w:rPr>
              <w:instrText xml:space="preserve"> HYPERLINK "https://baike.so.com/doc/6269587-6483010.html" \t "https://baike.so.com/doc/_blank" </w:instrText>
            </w:r>
            <w:r>
              <w:rPr>
                <w:rFonts w:hint="default" w:asciiTheme="minorEastAsia" w:hAnsiTheme="minorEastAsia" w:eastAsiaTheme="minorEastAsia" w:cstheme="minorEastAsia"/>
                <w:color w:val="000000"/>
                <w:sz w:val="21"/>
                <w:szCs w:val="21"/>
                <w:lang w:val="en-US" w:eastAsia="zh-CN"/>
              </w:rPr>
              <w:fldChar w:fldCharType="separate"/>
            </w:r>
            <w:r>
              <w:rPr>
                <w:rFonts w:hint="default" w:asciiTheme="minorEastAsia" w:hAnsiTheme="minorEastAsia" w:eastAsiaTheme="minorEastAsia" w:cstheme="minorEastAsia"/>
                <w:color w:val="000000"/>
                <w:sz w:val="21"/>
                <w:szCs w:val="21"/>
                <w:lang w:val="en-US" w:eastAsia="zh-CN"/>
              </w:rPr>
              <w:t>无害</w:t>
            </w:r>
            <w:r>
              <w:rPr>
                <w:rFonts w:hint="default" w:asciiTheme="minorEastAsia" w:hAnsiTheme="minorEastAsia" w:eastAsiaTheme="minorEastAsia" w:cstheme="minorEastAsia"/>
                <w:color w:val="000000"/>
                <w:sz w:val="21"/>
                <w:szCs w:val="21"/>
                <w:lang w:val="en-US" w:eastAsia="zh-CN"/>
              </w:rPr>
              <w:fldChar w:fldCharType="end"/>
            </w:r>
            <w:r>
              <w:rPr>
                <w:rFonts w:hint="default" w:asciiTheme="minorEastAsia" w:hAnsiTheme="minorEastAsia" w:eastAsiaTheme="minorEastAsia" w:cstheme="minorEastAsia"/>
                <w:color w:val="000000"/>
                <w:sz w:val="21"/>
                <w:szCs w:val="21"/>
                <w:lang w:val="en-US" w:eastAsia="zh-CN"/>
              </w:rPr>
              <w:t>，不污染环境，漆膜丰满、晶莹透亮、</w:t>
            </w:r>
            <w:r>
              <w:rPr>
                <w:rFonts w:hint="default" w:asciiTheme="minorEastAsia" w:hAnsiTheme="minorEastAsia" w:eastAsiaTheme="minorEastAsia" w:cstheme="minorEastAsia"/>
                <w:color w:val="000000"/>
                <w:sz w:val="21"/>
                <w:szCs w:val="21"/>
                <w:lang w:val="en-US" w:eastAsia="zh-CN"/>
              </w:rPr>
              <w:fldChar w:fldCharType="begin"/>
            </w:r>
            <w:r>
              <w:rPr>
                <w:rFonts w:hint="default" w:asciiTheme="minorEastAsia" w:hAnsiTheme="minorEastAsia" w:eastAsiaTheme="minorEastAsia" w:cstheme="minorEastAsia"/>
                <w:color w:val="000000"/>
                <w:sz w:val="21"/>
                <w:szCs w:val="21"/>
                <w:lang w:val="en-US" w:eastAsia="zh-CN"/>
              </w:rPr>
              <w:instrText xml:space="preserve"> HYPERLINK "https://baike.so.com/doc/6793339-7010041.html" \t "https://baike.so.com/doc/_blank" </w:instrText>
            </w:r>
            <w:r>
              <w:rPr>
                <w:rFonts w:hint="default" w:asciiTheme="minorEastAsia" w:hAnsiTheme="minorEastAsia" w:eastAsiaTheme="minorEastAsia" w:cstheme="minorEastAsia"/>
                <w:color w:val="000000"/>
                <w:sz w:val="21"/>
                <w:szCs w:val="21"/>
                <w:lang w:val="en-US" w:eastAsia="zh-CN"/>
              </w:rPr>
              <w:fldChar w:fldCharType="separate"/>
            </w:r>
            <w:r>
              <w:rPr>
                <w:rFonts w:hint="default" w:asciiTheme="minorEastAsia" w:hAnsiTheme="minorEastAsia" w:eastAsiaTheme="minorEastAsia" w:cstheme="minorEastAsia"/>
                <w:color w:val="000000"/>
                <w:sz w:val="21"/>
                <w:szCs w:val="21"/>
                <w:lang w:val="en-US" w:eastAsia="zh-CN"/>
              </w:rPr>
              <w:t>柔韧性</w:t>
            </w:r>
            <w:r>
              <w:rPr>
                <w:rFonts w:hint="default" w:asciiTheme="minorEastAsia" w:hAnsiTheme="minorEastAsia" w:eastAsiaTheme="minorEastAsia" w:cstheme="minorEastAsia"/>
                <w:color w:val="000000"/>
                <w:sz w:val="21"/>
                <w:szCs w:val="21"/>
                <w:lang w:val="en-US" w:eastAsia="zh-CN"/>
              </w:rPr>
              <w:fldChar w:fldCharType="end"/>
            </w:r>
            <w:r>
              <w:rPr>
                <w:rFonts w:hint="default" w:asciiTheme="minorEastAsia" w:hAnsiTheme="minorEastAsia" w:eastAsiaTheme="minorEastAsia" w:cstheme="minorEastAsia"/>
                <w:color w:val="000000"/>
                <w:sz w:val="21"/>
                <w:szCs w:val="21"/>
                <w:lang w:val="en-US" w:eastAsia="zh-CN"/>
              </w:rPr>
              <w:t>好并且具有耐水、耐磨、耐老化、耐黄变、干燥快、使用方便等特点。可使用在:</w:t>
            </w:r>
            <w:r>
              <w:rPr>
                <w:rFonts w:hint="default" w:asciiTheme="minorEastAsia" w:hAnsiTheme="minorEastAsia" w:eastAsiaTheme="minorEastAsia" w:cstheme="minorEastAsia"/>
                <w:color w:val="000000"/>
                <w:sz w:val="21"/>
                <w:szCs w:val="21"/>
                <w:lang w:val="en-US" w:eastAsia="zh-CN"/>
              </w:rPr>
              <w:fldChar w:fldCharType="begin"/>
            </w:r>
            <w:r>
              <w:rPr>
                <w:rFonts w:hint="default" w:asciiTheme="minorEastAsia" w:hAnsiTheme="minorEastAsia" w:eastAsiaTheme="minorEastAsia" w:cstheme="minorEastAsia"/>
                <w:color w:val="000000"/>
                <w:sz w:val="21"/>
                <w:szCs w:val="21"/>
                <w:lang w:val="en-US" w:eastAsia="zh-CN"/>
              </w:rPr>
              <w:instrText xml:space="preserve"> HYPERLINK "https://baike.so.com/doc/943117-996826.html" \t "https://baike.so.com/doc/_blank" </w:instrText>
            </w:r>
            <w:r>
              <w:rPr>
                <w:rFonts w:hint="default" w:asciiTheme="minorEastAsia" w:hAnsiTheme="minorEastAsia" w:eastAsiaTheme="minorEastAsia" w:cstheme="minorEastAsia"/>
                <w:color w:val="000000"/>
                <w:sz w:val="21"/>
                <w:szCs w:val="21"/>
                <w:lang w:val="en-US" w:eastAsia="zh-CN"/>
              </w:rPr>
              <w:fldChar w:fldCharType="separate"/>
            </w:r>
            <w:r>
              <w:rPr>
                <w:rFonts w:hint="default" w:asciiTheme="minorEastAsia" w:hAnsiTheme="minorEastAsia" w:eastAsiaTheme="minorEastAsia" w:cstheme="minorEastAsia"/>
                <w:color w:val="000000"/>
                <w:sz w:val="21"/>
                <w:szCs w:val="21"/>
                <w:lang w:val="en-US" w:eastAsia="zh-CN"/>
              </w:rPr>
              <w:t>木器</w:t>
            </w:r>
            <w:r>
              <w:rPr>
                <w:rFonts w:hint="default" w:asciiTheme="minorEastAsia" w:hAnsiTheme="minorEastAsia" w:eastAsiaTheme="minorEastAsia" w:cstheme="minorEastAsia"/>
                <w:color w:val="000000"/>
                <w:sz w:val="21"/>
                <w:szCs w:val="21"/>
                <w:lang w:val="en-US" w:eastAsia="zh-CN"/>
              </w:rPr>
              <w:fldChar w:fldCharType="end"/>
            </w:r>
            <w:r>
              <w:rPr>
                <w:rFonts w:hint="default" w:asciiTheme="minorEastAsia" w:hAnsiTheme="minorEastAsia" w:eastAsiaTheme="minorEastAsia" w:cstheme="minorEastAsia"/>
                <w:color w:val="000000"/>
                <w:sz w:val="21"/>
                <w:szCs w:val="21"/>
                <w:lang w:val="en-US" w:eastAsia="zh-CN"/>
              </w:rPr>
              <w:t>、</w:t>
            </w:r>
            <w:r>
              <w:rPr>
                <w:rFonts w:hint="default" w:asciiTheme="minorEastAsia" w:hAnsiTheme="minorEastAsia" w:eastAsiaTheme="minorEastAsia" w:cstheme="minorEastAsia"/>
                <w:color w:val="000000"/>
                <w:sz w:val="21"/>
                <w:szCs w:val="21"/>
                <w:lang w:val="en-US" w:eastAsia="zh-CN"/>
              </w:rPr>
              <w:fldChar w:fldCharType="begin"/>
            </w:r>
            <w:r>
              <w:rPr>
                <w:rFonts w:hint="default" w:asciiTheme="minorEastAsia" w:hAnsiTheme="minorEastAsia" w:eastAsiaTheme="minorEastAsia" w:cstheme="minorEastAsia"/>
                <w:color w:val="000000"/>
                <w:sz w:val="21"/>
                <w:szCs w:val="21"/>
                <w:lang w:val="en-US" w:eastAsia="zh-CN"/>
              </w:rPr>
              <w:instrText xml:space="preserve"> HYPERLINK "https://baike.so.com/doc/5654491-5867139.html" \t "https://baike.so.com/doc/_blank" </w:instrText>
            </w:r>
            <w:r>
              <w:rPr>
                <w:rFonts w:hint="default" w:asciiTheme="minorEastAsia" w:hAnsiTheme="minorEastAsia" w:eastAsiaTheme="minorEastAsia" w:cstheme="minorEastAsia"/>
                <w:color w:val="000000"/>
                <w:sz w:val="21"/>
                <w:szCs w:val="21"/>
                <w:lang w:val="en-US" w:eastAsia="zh-CN"/>
              </w:rPr>
              <w:fldChar w:fldCharType="separate"/>
            </w:r>
            <w:r>
              <w:rPr>
                <w:rFonts w:hint="default" w:asciiTheme="minorEastAsia" w:hAnsiTheme="minorEastAsia" w:eastAsiaTheme="minorEastAsia" w:cstheme="minorEastAsia"/>
                <w:color w:val="000000"/>
                <w:sz w:val="21"/>
                <w:szCs w:val="21"/>
                <w:lang w:val="en-US" w:eastAsia="zh-CN"/>
              </w:rPr>
              <w:t>金属</w:t>
            </w:r>
            <w:r>
              <w:rPr>
                <w:rFonts w:hint="default" w:asciiTheme="minorEastAsia" w:hAnsiTheme="minorEastAsia" w:eastAsiaTheme="minorEastAsia" w:cstheme="minorEastAsia"/>
                <w:color w:val="000000"/>
                <w:sz w:val="21"/>
                <w:szCs w:val="21"/>
                <w:lang w:val="en-US" w:eastAsia="zh-CN"/>
              </w:rPr>
              <w:fldChar w:fldCharType="end"/>
            </w:r>
            <w:r>
              <w:rPr>
                <w:rFonts w:hint="default" w:asciiTheme="minorEastAsia" w:hAnsiTheme="minorEastAsia" w:eastAsiaTheme="minorEastAsia" w:cstheme="minorEastAsia"/>
                <w:color w:val="000000"/>
                <w:sz w:val="21"/>
                <w:szCs w:val="21"/>
                <w:lang w:val="en-US" w:eastAsia="zh-CN"/>
              </w:rPr>
              <w:t>、</w:t>
            </w:r>
            <w:r>
              <w:rPr>
                <w:rFonts w:hint="default" w:asciiTheme="minorEastAsia" w:hAnsiTheme="minorEastAsia" w:eastAsiaTheme="minorEastAsia" w:cstheme="minorEastAsia"/>
                <w:color w:val="000000"/>
                <w:sz w:val="21"/>
                <w:szCs w:val="21"/>
                <w:lang w:val="en-US" w:eastAsia="zh-CN"/>
              </w:rPr>
              <w:fldChar w:fldCharType="begin"/>
            </w:r>
            <w:r>
              <w:rPr>
                <w:rFonts w:hint="default" w:asciiTheme="minorEastAsia" w:hAnsiTheme="minorEastAsia" w:eastAsiaTheme="minorEastAsia" w:cstheme="minorEastAsia"/>
                <w:color w:val="000000"/>
                <w:sz w:val="21"/>
                <w:szCs w:val="21"/>
                <w:lang w:val="en-US" w:eastAsia="zh-CN"/>
              </w:rPr>
              <w:instrText xml:space="preserve"> HYPERLINK "https://baike.so.com/doc/3100926-3268431.html" \t "https://baike.so.com/doc/_blank" </w:instrText>
            </w:r>
            <w:r>
              <w:rPr>
                <w:rFonts w:hint="default" w:asciiTheme="minorEastAsia" w:hAnsiTheme="minorEastAsia" w:eastAsiaTheme="minorEastAsia" w:cstheme="minorEastAsia"/>
                <w:color w:val="000000"/>
                <w:sz w:val="21"/>
                <w:szCs w:val="21"/>
                <w:lang w:val="en-US" w:eastAsia="zh-CN"/>
              </w:rPr>
              <w:fldChar w:fldCharType="separate"/>
            </w:r>
            <w:r>
              <w:rPr>
                <w:rFonts w:hint="default" w:asciiTheme="minorEastAsia" w:hAnsiTheme="minorEastAsia" w:eastAsiaTheme="minorEastAsia" w:cstheme="minorEastAsia"/>
                <w:color w:val="000000"/>
                <w:sz w:val="21"/>
                <w:szCs w:val="21"/>
                <w:lang w:val="en-US" w:eastAsia="zh-CN"/>
              </w:rPr>
              <w:t>塑料</w:t>
            </w:r>
            <w:r>
              <w:rPr>
                <w:rFonts w:hint="default" w:asciiTheme="minorEastAsia" w:hAnsiTheme="minorEastAsia" w:eastAsiaTheme="minorEastAsia" w:cstheme="minorEastAsia"/>
                <w:color w:val="000000"/>
                <w:sz w:val="21"/>
                <w:szCs w:val="21"/>
                <w:lang w:val="en-US" w:eastAsia="zh-CN"/>
              </w:rPr>
              <w:fldChar w:fldCharType="end"/>
            </w:r>
            <w:r>
              <w:rPr>
                <w:rFonts w:hint="default" w:asciiTheme="minorEastAsia" w:hAnsiTheme="minorEastAsia" w:eastAsiaTheme="minorEastAsia" w:cstheme="minorEastAsia"/>
                <w:color w:val="000000"/>
                <w:sz w:val="21"/>
                <w:szCs w:val="21"/>
                <w:lang w:val="en-US" w:eastAsia="zh-CN"/>
              </w:rPr>
              <w:t>、玻璃、</w:t>
            </w:r>
            <w:r>
              <w:rPr>
                <w:rFonts w:hint="default" w:asciiTheme="minorEastAsia" w:hAnsiTheme="minorEastAsia" w:eastAsiaTheme="minorEastAsia" w:cstheme="minorEastAsia"/>
                <w:color w:val="000000"/>
                <w:sz w:val="21"/>
                <w:szCs w:val="21"/>
                <w:lang w:val="en-US" w:eastAsia="zh-CN"/>
              </w:rPr>
              <w:fldChar w:fldCharType="begin"/>
            </w:r>
            <w:r>
              <w:rPr>
                <w:rFonts w:hint="default" w:asciiTheme="minorEastAsia" w:hAnsiTheme="minorEastAsia" w:eastAsiaTheme="minorEastAsia" w:cstheme="minorEastAsia"/>
                <w:color w:val="000000"/>
                <w:sz w:val="21"/>
                <w:szCs w:val="21"/>
                <w:lang w:val="en-US" w:eastAsia="zh-CN"/>
              </w:rPr>
              <w:instrText xml:space="preserve"> HYPERLINK "https://baike.so.com/doc/1771423-1873298.html" \t "https://baike.so.com/doc/_blank" </w:instrText>
            </w:r>
            <w:r>
              <w:rPr>
                <w:rFonts w:hint="default" w:asciiTheme="minorEastAsia" w:hAnsiTheme="minorEastAsia" w:eastAsiaTheme="minorEastAsia" w:cstheme="minorEastAsia"/>
                <w:color w:val="000000"/>
                <w:sz w:val="21"/>
                <w:szCs w:val="21"/>
                <w:lang w:val="en-US" w:eastAsia="zh-CN"/>
              </w:rPr>
              <w:fldChar w:fldCharType="separate"/>
            </w:r>
            <w:r>
              <w:rPr>
                <w:rFonts w:hint="default" w:asciiTheme="minorEastAsia" w:hAnsiTheme="minorEastAsia" w:eastAsiaTheme="minorEastAsia" w:cstheme="minorEastAsia"/>
                <w:color w:val="000000"/>
                <w:sz w:val="21"/>
                <w:szCs w:val="21"/>
                <w:lang w:val="en-US" w:eastAsia="zh-CN"/>
              </w:rPr>
              <w:t>建筑</w:t>
            </w:r>
            <w:r>
              <w:rPr>
                <w:rFonts w:hint="default" w:asciiTheme="minorEastAsia" w:hAnsiTheme="minorEastAsia" w:eastAsiaTheme="minorEastAsia" w:cstheme="minorEastAsia"/>
                <w:color w:val="000000"/>
                <w:sz w:val="21"/>
                <w:szCs w:val="21"/>
                <w:lang w:val="en-US" w:eastAsia="zh-CN"/>
              </w:rPr>
              <w:fldChar w:fldCharType="end"/>
            </w:r>
            <w:r>
              <w:rPr>
                <w:rFonts w:hint="default" w:asciiTheme="minorEastAsia" w:hAnsiTheme="minorEastAsia" w:eastAsiaTheme="minorEastAsia" w:cstheme="minorEastAsia"/>
                <w:color w:val="000000"/>
                <w:sz w:val="21"/>
                <w:szCs w:val="21"/>
                <w:lang w:val="en-US" w:eastAsia="zh-CN"/>
              </w:rPr>
              <w:t>表面等多中材质上。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noWrap w:val="0"/>
            <w:vAlign w:val="center"/>
          </w:tcPr>
          <w:p>
            <w:pPr>
              <w:widowControl w:val="0"/>
              <w:spacing w:after="0" w:line="360" w:lineRule="auto"/>
              <w:ind w:firstLine="420" w:firstLineChars="200"/>
              <w:jc w:val="both"/>
              <w:rPr>
                <w:rStyle w:val="14"/>
                <w:rFonts w:hint="eastAsia" w:asciiTheme="minorEastAsia" w:hAnsiTheme="minorEastAsia" w:eastAsiaTheme="minorEastAsia" w:cstheme="minorEastAsia"/>
                <w:b w:val="0"/>
                <w:bCs/>
                <w:sz w:val="21"/>
                <w:szCs w:val="21"/>
              </w:rPr>
            </w:pPr>
          </w:p>
          <w:p>
            <w:pPr>
              <w:widowControl w:val="0"/>
              <w:spacing w:after="0" w:line="360" w:lineRule="auto"/>
              <w:ind w:firstLine="420" w:firstLineChars="200"/>
              <w:jc w:val="both"/>
              <w:rPr>
                <w:rStyle w:val="14"/>
                <w:rFonts w:hint="eastAsia" w:asciiTheme="minorEastAsia" w:hAnsiTheme="minorEastAsia" w:eastAsiaTheme="minorEastAsia" w:cstheme="minorEastAsia"/>
                <w:b w:val="0"/>
                <w:bCs/>
                <w:sz w:val="21"/>
                <w:szCs w:val="21"/>
              </w:rPr>
            </w:pPr>
            <w:r>
              <w:rPr>
                <w:rStyle w:val="14"/>
                <w:rFonts w:hint="eastAsia" w:asciiTheme="minorEastAsia" w:hAnsiTheme="minorEastAsia" w:eastAsiaTheme="minorEastAsia" w:cstheme="minorEastAsia"/>
                <w:b w:val="0"/>
                <w:bCs/>
                <w:sz w:val="21"/>
                <w:szCs w:val="21"/>
              </w:rPr>
              <w:t>2、主要生产设备</w:t>
            </w:r>
          </w:p>
          <w:p>
            <w:pPr>
              <w:widowControl w:val="0"/>
              <w:spacing w:after="0"/>
              <w:ind w:firstLine="482"/>
              <w:jc w:val="center"/>
              <w:rPr>
                <w:rFonts w:hint="eastAsia" w:asciiTheme="minorEastAsia" w:hAnsiTheme="minorEastAsia" w:eastAsiaTheme="minorEastAsia" w:cstheme="minorEastAsia"/>
                <w:color w:val="000000"/>
                <w:sz w:val="21"/>
                <w:szCs w:val="21"/>
              </w:rPr>
            </w:pPr>
            <w:r>
              <w:rPr>
                <w:rStyle w:val="14"/>
                <w:rFonts w:hint="eastAsia" w:asciiTheme="minorEastAsia" w:hAnsiTheme="minorEastAsia" w:eastAsiaTheme="minorEastAsia" w:cstheme="minorEastAsia"/>
                <w:b w:val="0"/>
                <w:bCs/>
                <w:sz w:val="21"/>
                <w:szCs w:val="21"/>
              </w:rPr>
              <w:t>表2-3 项目主要生产设备一览表</w:t>
            </w:r>
          </w:p>
          <w:tbl>
            <w:tblPr>
              <w:tblStyle w:val="9"/>
              <w:tblW w:w="8303"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661"/>
              <w:gridCol w:w="2249"/>
              <w:gridCol w:w="1868"/>
              <w:gridCol w:w="1715"/>
              <w:gridCol w:w="1810"/>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661" w:type="dxa"/>
                  <w:noWrap w:val="0"/>
                  <w:vAlign w:val="center"/>
                </w:tcPr>
                <w:p>
                  <w:pPr>
                    <w:pStyle w:val="13"/>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249" w:type="dxa"/>
                  <w:noWrap w:val="0"/>
                  <w:vAlign w:val="center"/>
                </w:tcPr>
                <w:p>
                  <w:pPr>
                    <w:pStyle w:val="13"/>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设备名称</w:t>
                  </w:r>
                </w:p>
              </w:tc>
              <w:tc>
                <w:tcPr>
                  <w:tcW w:w="1868" w:type="dxa"/>
                  <w:noWrap w:val="0"/>
                  <w:vAlign w:val="center"/>
                </w:tcPr>
                <w:p>
                  <w:pPr>
                    <w:pStyle w:val="13"/>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型号</w:t>
                  </w:r>
                </w:p>
              </w:tc>
              <w:tc>
                <w:tcPr>
                  <w:tcW w:w="1715" w:type="dxa"/>
                  <w:noWrap w:val="0"/>
                  <w:vAlign w:val="center"/>
                </w:tcPr>
                <w:p>
                  <w:pPr>
                    <w:pStyle w:val="13"/>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环评数量（台/套）</w:t>
                  </w:r>
                </w:p>
              </w:tc>
              <w:tc>
                <w:tcPr>
                  <w:tcW w:w="1810" w:type="dxa"/>
                  <w:noWrap w:val="0"/>
                  <w:vAlign w:val="center"/>
                </w:tcPr>
                <w:p>
                  <w:pPr>
                    <w:pStyle w:val="13"/>
                    <w:widowControl w:val="0"/>
                    <w:spacing w:line="32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实际数量</w:t>
                  </w:r>
                  <w:r>
                    <w:rPr>
                      <w:rFonts w:hint="eastAsia" w:asciiTheme="minorEastAsia" w:hAnsiTheme="minorEastAsia" w:eastAsiaTheme="minorEastAsia" w:cstheme="minorEastAsia"/>
                      <w:sz w:val="21"/>
                      <w:szCs w:val="21"/>
                    </w:rPr>
                    <w:t>（台/套）</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661" w:type="dxa"/>
                  <w:noWrap w:val="0"/>
                  <w:vAlign w:val="center"/>
                </w:tcPr>
                <w:p>
                  <w:pPr>
                    <w:pStyle w:val="13"/>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249" w:type="dxa"/>
                  <w:noWrap w:val="0"/>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50T液压机</w:t>
                  </w:r>
                </w:p>
              </w:tc>
              <w:tc>
                <w:tcPr>
                  <w:tcW w:w="1868" w:type="dxa"/>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320-A</w:t>
                  </w:r>
                </w:p>
              </w:tc>
              <w:tc>
                <w:tcPr>
                  <w:tcW w:w="1715" w:type="dxa"/>
                  <w:noWrap w:val="0"/>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810" w:type="dxa"/>
                  <w:noWrap w:val="0"/>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5</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661" w:type="dxa"/>
                  <w:noWrap w:val="0"/>
                  <w:vAlign w:val="center"/>
                </w:tcPr>
                <w:p>
                  <w:pPr>
                    <w:pStyle w:val="13"/>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249" w:type="dxa"/>
                  <w:noWrap w:val="0"/>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精密推台锯</w:t>
                  </w:r>
                </w:p>
              </w:tc>
              <w:tc>
                <w:tcPr>
                  <w:tcW w:w="1868" w:type="dxa"/>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MJ-90</w:t>
                  </w:r>
                </w:p>
              </w:tc>
              <w:tc>
                <w:tcPr>
                  <w:tcW w:w="1715" w:type="dxa"/>
                  <w:noWrap w:val="0"/>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810" w:type="dxa"/>
                  <w:noWrap w:val="0"/>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661" w:type="dxa"/>
                  <w:noWrap w:val="0"/>
                  <w:vAlign w:val="center"/>
                </w:tcPr>
                <w:p>
                  <w:pPr>
                    <w:pStyle w:val="13"/>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249" w:type="dxa"/>
                  <w:noWrap w:val="0"/>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镜铣机</w:t>
                  </w:r>
                </w:p>
              </w:tc>
              <w:tc>
                <w:tcPr>
                  <w:tcW w:w="1868" w:type="dxa"/>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MX-5117</w:t>
                  </w:r>
                </w:p>
              </w:tc>
              <w:tc>
                <w:tcPr>
                  <w:tcW w:w="1715" w:type="dxa"/>
                  <w:noWrap w:val="0"/>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810" w:type="dxa"/>
                  <w:noWrap w:val="0"/>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661" w:type="dxa"/>
                  <w:noWrap w:val="0"/>
                  <w:vAlign w:val="center"/>
                </w:tcPr>
                <w:p>
                  <w:pPr>
                    <w:pStyle w:val="13"/>
                    <w:widowContro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249"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封边机</w:t>
                  </w:r>
                </w:p>
              </w:tc>
              <w:tc>
                <w:tcPr>
                  <w:tcW w:w="1868" w:type="dxa"/>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TC-60C</w:t>
                  </w:r>
                </w:p>
              </w:tc>
              <w:tc>
                <w:tcPr>
                  <w:tcW w:w="1715" w:type="dxa"/>
                  <w:noWrap w:val="0"/>
                  <w:vAlign w:val="top"/>
                </w:tcPr>
                <w:p>
                  <w:pPr>
                    <w:keepNext w:val="0"/>
                    <w:keepLines w:val="0"/>
                    <w:pageBreakBefore w:val="0"/>
                    <w:tabs>
                      <w:tab w:val="left" w:pos="1272"/>
                    </w:tabs>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810" w:type="dxa"/>
                  <w:noWrap w:val="0"/>
                  <w:vAlign w:val="top"/>
                </w:tcPr>
                <w:p>
                  <w:pPr>
                    <w:keepNext w:val="0"/>
                    <w:keepLines w:val="0"/>
                    <w:pageBreakBefore w:val="0"/>
                    <w:tabs>
                      <w:tab w:val="left" w:pos="1272"/>
                    </w:tabs>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661" w:type="dxa"/>
                  <w:noWrap w:val="0"/>
                  <w:vAlign w:val="center"/>
                </w:tcPr>
                <w:p>
                  <w:pPr>
                    <w:pStyle w:val="13"/>
                    <w:widowControl w:val="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p>
              </w:tc>
              <w:tc>
                <w:tcPr>
                  <w:tcW w:w="2249"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无缝热转印封边机</w:t>
                  </w:r>
                </w:p>
              </w:tc>
              <w:tc>
                <w:tcPr>
                  <w:tcW w:w="1868" w:type="dxa"/>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XD-KX2R</w:t>
                  </w:r>
                </w:p>
              </w:tc>
              <w:tc>
                <w:tcPr>
                  <w:tcW w:w="1715"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81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661" w:type="dxa"/>
                  <w:noWrap w:val="0"/>
                  <w:vAlign w:val="center"/>
                </w:tcPr>
                <w:p>
                  <w:pPr>
                    <w:pStyle w:val="13"/>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2249"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雕刻机</w:t>
                  </w:r>
                </w:p>
              </w:tc>
              <w:tc>
                <w:tcPr>
                  <w:tcW w:w="1868" w:type="dxa"/>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DL-1325</w:t>
                  </w:r>
                </w:p>
              </w:tc>
              <w:tc>
                <w:tcPr>
                  <w:tcW w:w="1715"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81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661" w:type="dxa"/>
                  <w:noWrap w:val="0"/>
                  <w:vAlign w:val="center"/>
                </w:tcPr>
                <w:p>
                  <w:pPr>
                    <w:pStyle w:val="13"/>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2249"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脉冲式打磨吸尘柜</w:t>
                  </w:r>
                </w:p>
              </w:tc>
              <w:tc>
                <w:tcPr>
                  <w:tcW w:w="1868" w:type="dxa"/>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w:t>
                  </w:r>
                </w:p>
              </w:tc>
              <w:tc>
                <w:tcPr>
                  <w:tcW w:w="1715"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81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661" w:type="dxa"/>
                  <w:noWrap w:val="0"/>
                  <w:vAlign w:val="center"/>
                </w:tcPr>
                <w:p>
                  <w:pPr>
                    <w:pStyle w:val="13"/>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2249"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螺杆空压机</w:t>
                  </w:r>
                </w:p>
              </w:tc>
              <w:tc>
                <w:tcPr>
                  <w:tcW w:w="1868" w:type="dxa"/>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BD-15EPM</w:t>
                  </w:r>
                </w:p>
              </w:tc>
              <w:tc>
                <w:tcPr>
                  <w:tcW w:w="1715"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81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661" w:type="dxa"/>
                  <w:noWrap w:val="0"/>
                  <w:vAlign w:val="center"/>
                </w:tcPr>
                <w:p>
                  <w:pPr>
                    <w:pStyle w:val="13"/>
                    <w:widowContro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2249"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喷漆房</w:t>
                  </w:r>
                </w:p>
              </w:tc>
              <w:tc>
                <w:tcPr>
                  <w:tcW w:w="1868" w:type="dxa"/>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450㎡</w:t>
                  </w:r>
                </w:p>
              </w:tc>
              <w:tc>
                <w:tcPr>
                  <w:tcW w:w="1715"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81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r>
          </w:tbl>
          <w:p>
            <w:pPr>
              <w:widowControl w:val="0"/>
              <w:spacing w:before="48" w:beforeLines="20" w:line="360" w:lineRule="auto"/>
              <w:rPr>
                <w:rFonts w:hint="eastAsia" w:asciiTheme="minorEastAsia" w:hAnsiTheme="minorEastAsia" w:eastAsiaTheme="minorEastAsia" w:cstheme="minorEastAsia"/>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noWrap w:val="0"/>
            <w:vAlign w:val="center"/>
          </w:tcPr>
          <w:p>
            <w:pPr>
              <w:keepNext w:val="0"/>
              <w:keepLines w:val="0"/>
              <w:pageBreakBefore w:val="0"/>
              <w:widowControl/>
              <w:kinsoku/>
              <w:wordWrap/>
              <w:overflowPunct/>
              <w:topLinePunct w:val="0"/>
              <w:autoSpaceDE/>
              <w:autoSpaceDN/>
              <w:bidi w:val="0"/>
              <w:adjustRightInd w:val="0"/>
              <w:snapToGrid w:val="0"/>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项目变动情况：本项目粉尘处理由环评中“</w:t>
            </w:r>
            <w:r>
              <w:rPr>
                <w:rFonts w:hint="eastAsia" w:asciiTheme="minorEastAsia" w:hAnsiTheme="minorEastAsia" w:eastAsiaTheme="minorEastAsia" w:cstheme="minorEastAsia"/>
                <w:color w:val="auto"/>
                <w:sz w:val="21"/>
                <w:szCs w:val="21"/>
                <w:lang w:val="en-US" w:eastAsia="zh-CN"/>
              </w:rPr>
              <w:t>喷漆房安装集气罩由引风机经过滤棉预处理后与晾干废气一起进入1套UV光解+活性炭吸附处理后，通过1根15米高排气筒外排；切割与打磨废气收集后由布袋除尘器处理后，通过15米高排气筒外排；涂胶与晾干在喷漆房内进行，产生的有机废气经集气罩收集后进入喷漆房的UV光解+活性炭吸附处理后，通过1根15米高排气筒外排。</w:t>
            </w:r>
            <w:r>
              <w:rPr>
                <w:rFonts w:hint="eastAsia" w:asciiTheme="minorEastAsia" w:hAnsiTheme="minorEastAsia" w:eastAsiaTheme="minorEastAsia" w:cstheme="minorEastAsia"/>
                <w:sz w:val="21"/>
                <w:szCs w:val="21"/>
                <w:lang w:val="en-US" w:eastAsia="zh-CN"/>
              </w:rPr>
              <w:t>”变更为</w:t>
            </w:r>
            <w:r>
              <w:rPr>
                <w:rFonts w:hint="eastAsia" w:asciiTheme="minorEastAsia" w:hAnsiTheme="minorEastAsia" w:eastAsiaTheme="minorEastAsia" w:cstheme="minorEastAsia"/>
                <w:color w:val="auto"/>
                <w:sz w:val="21"/>
                <w:szCs w:val="21"/>
                <w:lang w:val="en-US" w:eastAsia="zh-CN"/>
              </w:rPr>
              <w:t>喷漆房安装集气罩由引风机经过滤棉预处理后与涂胶、晾干废气一起进入同1套喷淋+活性炭吸附+UV光解设备处理后，通过1根15米高排气筒外排；切割与打磨废气收集后由布袋除尘器处理后，通过15米高排气筒外排。</w:t>
            </w:r>
            <w:r>
              <w:rPr>
                <w:rFonts w:hint="eastAsia" w:asciiTheme="minorEastAsia" w:hAnsiTheme="minorEastAsia" w:eastAsiaTheme="minorEastAsia" w:cstheme="minorEastAsia"/>
                <w:sz w:val="21"/>
                <w:szCs w:val="21"/>
                <w:lang w:val="en-US" w:eastAsia="zh-CN"/>
              </w:rPr>
              <w:t>本项目</w:t>
            </w:r>
            <w:r>
              <w:rPr>
                <w:rFonts w:hint="eastAsia" w:asciiTheme="minorEastAsia" w:hAnsiTheme="minorEastAsia" w:eastAsiaTheme="minorEastAsia" w:cstheme="minorEastAsia"/>
                <w:bCs/>
                <w:color w:val="auto"/>
                <w:sz w:val="21"/>
                <w:szCs w:val="21"/>
              </w:rPr>
              <w:t>固废处理</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危废临时贮存间5m</w:t>
            </w:r>
            <w:r>
              <w:rPr>
                <w:rFonts w:hint="eastAsia" w:asciiTheme="minorEastAsia" w:hAnsiTheme="minorEastAsia" w:eastAsiaTheme="minorEastAsia" w:cstheme="minorEastAsia"/>
                <w:bCs/>
                <w:color w:val="auto"/>
                <w:sz w:val="21"/>
                <w:szCs w:val="21"/>
                <w:vertAlign w:val="superscript"/>
              </w:rPr>
              <w:t>2</w:t>
            </w:r>
            <w:r>
              <w:rPr>
                <w:rFonts w:hint="eastAsia" w:asciiTheme="minorEastAsia" w:hAnsiTheme="minorEastAsia" w:eastAsiaTheme="minorEastAsia" w:cstheme="minorEastAsia"/>
                <w:bCs/>
                <w:color w:val="auto"/>
                <w:sz w:val="21"/>
                <w:szCs w:val="21"/>
              </w:rPr>
              <w:t>，位于厂区西南侧，并做好防渗措施。</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sz w:val="21"/>
                <w:szCs w:val="21"/>
                <w:lang w:val="en-US" w:eastAsia="zh-CN"/>
              </w:rPr>
              <w:t>变更为</w:t>
            </w:r>
            <w:r>
              <w:rPr>
                <w:rFonts w:hint="eastAsia" w:asciiTheme="minorEastAsia" w:hAnsiTheme="minorEastAsia" w:eastAsiaTheme="minorEastAsia" w:cstheme="minorEastAsia"/>
                <w:bCs/>
                <w:color w:val="auto"/>
                <w:sz w:val="21"/>
                <w:szCs w:val="21"/>
              </w:rPr>
              <w:t>危废临时贮存间</w:t>
            </w:r>
            <w:r>
              <w:rPr>
                <w:rFonts w:hint="eastAsia" w:asciiTheme="minorEastAsia" w:hAnsiTheme="minorEastAsia" w:eastAsiaTheme="minorEastAsia" w:cstheme="minorEastAsia"/>
                <w:bCs/>
                <w:color w:val="auto"/>
                <w:sz w:val="21"/>
                <w:szCs w:val="21"/>
                <w:lang w:val="en-US" w:eastAsia="zh-CN"/>
              </w:rPr>
              <w:t>10</w:t>
            </w:r>
            <w:r>
              <w:rPr>
                <w:rFonts w:hint="eastAsia" w:asciiTheme="minorEastAsia" w:hAnsiTheme="minorEastAsia" w:eastAsiaTheme="minorEastAsia" w:cstheme="minorEastAsia"/>
                <w:bCs/>
                <w:color w:val="auto"/>
                <w:sz w:val="21"/>
                <w:szCs w:val="21"/>
              </w:rPr>
              <w:t>m</w:t>
            </w:r>
            <w:r>
              <w:rPr>
                <w:rFonts w:hint="eastAsia" w:asciiTheme="minorEastAsia" w:hAnsiTheme="minorEastAsia" w:eastAsiaTheme="minorEastAsia" w:cstheme="minorEastAsia"/>
                <w:bCs/>
                <w:color w:val="auto"/>
                <w:sz w:val="21"/>
                <w:szCs w:val="21"/>
                <w:vertAlign w:val="superscript"/>
              </w:rPr>
              <w:t>2</w:t>
            </w:r>
            <w:r>
              <w:rPr>
                <w:rFonts w:hint="eastAsia" w:asciiTheme="minorEastAsia" w:hAnsiTheme="minorEastAsia" w:eastAsiaTheme="minorEastAsia" w:cstheme="minorEastAsia"/>
                <w:bCs/>
                <w:color w:val="auto"/>
                <w:sz w:val="21"/>
                <w:szCs w:val="21"/>
              </w:rPr>
              <w:t>，位于厂区西南侧，并做好防渗措施。</w:t>
            </w:r>
          </w:p>
          <w:p>
            <w:pPr>
              <w:pStyle w:val="2"/>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 xml:space="preserve">以上变动未造成产能扩大，排污不增加，不属于重大变动  </w:t>
            </w:r>
          </w:p>
          <w:p>
            <w:pPr>
              <w:pStyle w:val="2"/>
              <w:rPr>
                <w:rFonts w:hint="eastAsia" w:asciiTheme="minorEastAsia" w:hAnsiTheme="minorEastAsia" w:eastAsiaTheme="minorEastAsia" w:cstheme="minorEastAsia"/>
                <w:color w:val="000000"/>
                <w:sz w:val="21"/>
                <w:szCs w:val="21"/>
                <w:lang w:val="en-US" w:eastAsia="zh-CN"/>
              </w:rPr>
            </w:pPr>
          </w:p>
          <w:p>
            <w:pPr>
              <w:pStyle w:val="2"/>
              <w:rPr>
                <w:rFonts w:hint="eastAsia" w:asciiTheme="minorEastAsia" w:hAnsiTheme="minorEastAsia" w:eastAsiaTheme="minorEastAsia" w:cstheme="minorEastAsia"/>
                <w:color w:val="000000"/>
                <w:sz w:val="21"/>
                <w:szCs w:val="21"/>
                <w:lang w:val="en-US" w:eastAsia="zh-CN"/>
              </w:rPr>
            </w:pPr>
          </w:p>
          <w:p>
            <w:pPr>
              <w:pStyle w:val="2"/>
              <w:rPr>
                <w:rFonts w:hint="eastAsia" w:asciiTheme="minorEastAsia" w:hAnsiTheme="minorEastAsia" w:eastAsiaTheme="minorEastAsia" w:cstheme="minorEastAsia"/>
                <w:color w:val="000000"/>
                <w:sz w:val="21"/>
                <w:szCs w:val="21"/>
                <w:lang w:val="en-US" w:eastAsia="zh-CN"/>
              </w:rPr>
            </w:pPr>
          </w:p>
          <w:p>
            <w:pPr>
              <w:pStyle w:val="2"/>
              <w:rPr>
                <w:rFonts w:hint="eastAsia" w:asciiTheme="minorEastAsia" w:hAnsiTheme="minorEastAsia" w:eastAsiaTheme="minorEastAsia" w:cstheme="minorEastAsia"/>
                <w:color w:val="000000"/>
                <w:sz w:val="21"/>
                <w:szCs w:val="21"/>
                <w:lang w:val="en-US" w:eastAsia="zh-CN"/>
              </w:rPr>
            </w:pPr>
          </w:p>
          <w:p>
            <w:pPr>
              <w:pStyle w:val="2"/>
              <w:rPr>
                <w:rFonts w:hint="eastAsia" w:asciiTheme="minorEastAsia" w:hAnsiTheme="minorEastAsia" w:eastAsiaTheme="minorEastAsia" w:cstheme="minorEastAsia"/>
                <w:color w:val="000000"/>
                <w:sz w:val="21"/>
                <w:szCs w:val="21"/>
                <w:lang w:val="en-US" w:eastAsia="zh-CN"/>
              </w:rPr>
            </w:pPr>
          </w:p>
          <w:p>
            <w:pPr>
              <w:pStyle w:val="2"/>
              <w:rPr>
                <w:rFonts w:hint="eastAsia" w:asciiTheme="minorEastAsia" w:hAnsiTheme="minorEastAsia" w:eastAsiaTheme="minorEastAsia" w:cstheme="minorEastAsia"/>
                <w:color w:val="000000"/>
                <w:sz w:val="21"/>
                <w:szCs w:val="21"/>
                <w:lang w:val="en-US" w:eastAsia="zh-CN"/>
              </w:rPr>
            </w:pPr>
          </w:p>
          <w:p>
            <w:pPr>
              <w:pStyle w:val="2"/>
              <w:rPr>
                <w:rFonts w:hint="eastAsia" w:asciiTheme="minorEastAsia" w:hAnsiTheme="minorEastAsia" w:eastAsiaTheme="minorEastAsia" w:cstheme="minorEastAsia"/>
                <w:color w:val="000000"/>
                <w:sz w:val="21"/>
                <w:szCs w:val="21"/>
                <w:lang w:val="en-US" w:eastAsia="zh-CN"/>
              </w:rPr>
            </w:pPr>
          </w:p>
          <w:p>
            <w:pPr>
              <w:pStyle w:val="2"/>
              <w:rPr>
                <w:rFonts w:hint="eastAsia" w:asciiTheme="minorEastAsia" w:hAnsiTheme="minorEastAsia" w:eastAsiaTheme="minorEastAsia" w:cstheme="minorEastAsia"/>
                <w:color w:val="000000"/>
                <w:sz w:val="21"/>
                <w:szCs w:val="21"/>
                <w:lang w:val="en-US" w:eastAsia="zh-CN"/>
              </w:rPr>
            </w:pPr>
          </w:p>
          <w:p>
            <w:pPr>
              <w:pStyle w:val="2"/>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noWrap w:val="0"/>
            <w:vAlign w:val="center"/>
          </w:tcPr>
          <w:p>
            <w:pPr>
              <w:widowControl w:val="0"/>
              <w:numPr>
                <w:ilvl w:val="0"/>
                <w:numId w:val="0"/>
              </w:numPr>
              <w:spacing w:after="0"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水平衡</w:t>
            </w:r>
          </w:p>
          <w:p>
            <w:pPr>
              <w:keepNext w:val="0"/>
              <w:keepLines w:val="0"/>
              <w:pageBreakBefore w:val="0"/>
              <w:kinsoku/>
              <w:wordWrap/>
              <w:overflowPunct/>
              <w:topLinePunct w:val="0"/>
              <w:autoSpaceDE/>
              <w:bidi w:val="0"/>
              <w:adjustRightInd w:val="0"/>
              <w:snapToGrid w:val="0"/>
              <w:spacing w:line="240" w:lineRule="auto"/>
              <w:ind w:firstLine="420" w:firstLineChars="200"/>
              <w:jc w:val="both"/>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本项目无生产废水产生。职工生活用水依托现有博宏纺织有限公司的化粪池后经园区管网排入南山污水处理厂。</w:t>
            </w:r>
          </w:p>
          <w:p>
            <w:pPr>
              <w:keepNext w:val="0"/>
              <w:keepLines w:val="0"/>
              <w:pageBreakBefore w:val="0"/>
              <w:kinsoku/>
              <w:wordWrap/>
              <w:overflowPunct/>
              <w:topLinePunct w:val="0"/>
              <w:autoSpaceDE/>
              <w:bidi w:val="0"/>
              <w:adjustRightInd w:val="0"/>
              <w:snapToGrid w:val="0"/>
              <w:spacing w:line="240" w:lineRule="auto"/>
              <w:ind w:firstLine="420" w:firstLineChars="200"/>
              <w:jc w:val="both"/>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职工生活用水：项目建成后员工人数为18人，职工用水量以0.08m</w:t>
            </w:r>
            <w:r>
              <w:rPr>
                <w:rFonts w:hint="eastAsia" w:asciiTheme="minorEastAsia" w:hAnsiTheme="minorEastAsia" w:eastAsiaTheme="minorEastAsia" w:cstheme="minorEastAsia"/>
                <w:kern w:val="0"/>
                <w:sz w:val="21"/>
                <w:szCs w:val="21"/>
                <w:vertAlign w:val="superscript"/>
              </w:rPr>
              <w:t>3</w:t>
            </w:r>
            <w:r>
              <w:rPr>
                <w:rFonts w:hint="eastAsia" w:asciiTheme="minorEastAsia" w:hAnsiTheme="minorEastAsia" w:eastAsiaTheme="minorEastAsia" w:cstheme="minorEastAsia"/>
                <w:kern w:val="0"/>
                <w:sz w:val="21"/>
                <w:szCs w:val="21"/>
              </w:rPr>
              <w:t>/p·d计，则该项目生活用水量为1.4m</w:t>
            </w:r>
            <w:r>
              <w:rPr>
                <w:rFonts w:hint="eastAsia" w:asciiTheme="minorEastAsia" w:hAnsiTheme="minorEastAsia" w:eastAsiaTheme="minorEastAsia" w:cstheme="minorEastAsia"/>
                <w:kern w:val="0"/>
                <w:sz w:val="21"/>
                <w:szCs w:val="21"/>
                <w:vertAlign w:val="superscript"/>
              </w:rPr>
              <w:t>3</w:t>
            </w:r>
            <w:r>
              <w:rPr>
                <w:rFonts w:hint="eastAsia" w:asciiTheme="minorEastAsia" w:hAnsiTheme="minorEastAsia" w:eastAsiaTheme="minorEastAsia" w:cstheme="minorEastAsia"/>
                <w:kern w:val="0"/>
                <w:sz w:val="21"/>
                <w:szCs w:val="21"/>
              </w:rPr>
              <w:t>/d（420m</w:t>
            </w:r>
            <w:r>
              <w:rPr>
                <w:rFonts w:hint="eastAsia" w:asciiTheme="minorEastAsia" w:hAnsiTheme="minorEastAsia" w:eastAsiaTheme="minorEastAsia" w:cstheme="minorEastAsia"/>
                <w:kern w:val="0"/>
                <w:sz w:val="21"/>
                <w:szCs w:val="21"/>
                <w:vertAlign w:val="superscript"/>
              </w:rPr>
              <w:t>3</w:t>
            </w:r>
            <w:r>
              <w:rPr>
                <w:rFonts w:hint="eastAsia" w:asciiTheme="minorEastAsia" w:hAnsiTheme="minorEastAsia" w:eastAsiaTheme="minorEastAsia" w:cstheme="minorEastAsia"/>
                <w:kern w:val="0"/>
                <w:sz w:val="21"/>
                <w:szCs w:val="21"/>
              </w:rPr>
              <w:t>/a），废水排污系数按0.85计，为1.19m</w:t>
            </w:r>
            <w:r>
              <w:rPr>
                <w:rFonts w:hint="eastAsia" w:asciiTheme="minorEastAsia" w:hAnsiTheme="minorEastAsia" w:eastAsiaTheme="minorEastAsia" w:cstheme="minorEastAsia"/>
                <w:kern w:val="0"/>
                <w:sz w:val="21"/>
                <w:szCs w:val="21"/>
                <w:vertAlign w:val="superscript"/>
              </w:rPr>
              <w:t>3</w:t>
            </w:r>
            <w:r>
              <w:rPr>
                <w:rFonts w:hint="eastAsia" w:asciiTheme="minorEastAsia" w:hAnsiTheme="minorEastAsia" w:eastAsiaTheme="minorEastAsia" w:cstheme="minorEastAsia"/>
                <w:kern w:val="0"/>
                <w:sz w:val="21"/>
                <w:szCs w:val="21"/>
              </w:rPr>
              <w:t>/d（357m</w:t>
            </w:r>
            <w:r>
              <w:rPr>
                <w:rFonts w:hint="eastAsia" w:asciiTheme="minorEastAsia" w:hAnsiTheme="minorEastAsia" w:eastAsiaTheme="minorEastAsia" w:cstheme="minorEastAsia"/>
                <w:kern w:val="0"/>
                <w:sz w:val="21"/>
                <w:szCs w:val="21"/>
                <w:vertAlign w:val="superscript"/>
              </w:rPr>
              <w:t>3</w:t>
            </w:r>
            <w:r>
              <w:rPr>
                <w:rFonts w:hint="eastAsia" w:asciiTheme="minorEastAsia" w:hAnsiTheme="minorEastAsia" w:eastAsiaTheme="minorEastAsia" w:cstheme="minorEastAsia"/>
                <w:kern w:val="0"/>
                <w:sz w:val="21"/>
                <w:szCs w:val="21"/>
              </w:rPr>
              <w:t>/a）。生活污水经化粪池预处理后通过开发区污水管网进入宁国经济技术开发区南山污水处理厂处理达标后排入中津河。</w:t>
            </w:r>
          </w:p>
          <w:p>
            <w:pPr>
              <w:keepNext w:val="0"/>
              <w:keepLines w:val="0"/>
              <w:pageBreakBefore w:val="0"/>
              <w:widowControl/>
              <w:kinsoku/>
              <w:wordWrap/>
              <w:overflowPunct/>
              <w:topLinePunct w:val="0"/>
              <w:autoSpaceDE/>
              <w:autoSpaceDN w:val="0"/>
              <w:bidi w:val="0"/>
              <w:snapToGrid w:val="0"/>
              <w:spacing w:line="240" w:lineRule="auto"/>
              <w:ind w:firstLine="420" w:firstLineChars="200"/>
              <w:jc w:val="both"/>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项目用水及排水量统计见表</w:t>
            </w: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4</w:t>
            </w:r>
            <w:r>
              <w:rPr>
                <w:rFonts w:hint="eastAsia" w:asciiTheme="minorEastAsia" w:hAnsiTheme="minorEastAsia" w:eastAsiaTheme="minorEastAsia" w:cstheme="minorEastAsia"/>
                <w:kern w:val="0"/>
                <w:sz w:val="21"/>
                <w:szCs w:val="21"/>
              </w:rPr>
              <w:t>，项目水平衡见图</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w:t>
            </w:r>
          </w:p>
          <w:p>
            <w:pPr>
              <w:keepNext w:val="0"/>
              <w:keepLines w:val="0"/>
              <w:pageBreakBefore w:val="0"/>
              <w:widowControl/>
              <w:kinsoku/>
              <w:wordWrap/>
              <w:overflowPunct/>
              <w:topLinePunct w:val="0"/>
              <w:autoSpaceDE/>
              <w:bidi w:val="0"/>
              <w:snapToGrid w:val="0"/>
              <w:spacing w:line="520" w:lineRule="exact"/>
              <w:ind w:left="418" w:leftChars="190" w:firstLine="422" w:firstLineChars="200"/>
              <w:jc w:val="both"/>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表</w:t>
            </w:r>
            <w:r>
              <w:rPr>
                <w:rFonts w:hint="eastAsia" w:asciiTheme="minorEastAsia" w:hAnsiTheme="minorEastAsia" w:eastAsiaTheme="minorEastAsia" w:cstheme="minorEastAsia"/>
                <w:b/>
                <w:bCs/>
                <w:kern w:val="0"/>
                <w:sz w:val="21"/>
                <w:szCs w:val="21"/>
                <w:lang w:val="en-US" w:eastAsia="zh-CN"/>
              </w:rPr>
              <w:t>2</w:t>
            </w:r>
            <w:r>
              <w:rPr>
                <w:rFonts w:hint="eastAsia" w:asciiTheme="minorEastAsia" w:hAnsiTheme="minorEastAsia" w:eastAsiaTheme="minorEastAsia" w:cstheme="minorEastAsia"/>
                <w:b/>
                <w:bCs/>
                <w:kern w:val="0"/>
                <w:sz w:val="21"/>
                <w:szCs w:val="21"/>
              </w:rPr>
              <w:t>-</w:t>
            </w:r>
            <w:r>
              <w:rPr>
                <w:rFonts w:hint="eastAsia" w:asciiTheme="minorEastAsia" w:hAnsiTheme="minorEastAsia" w:eastAsiaTheme="minorEastAsia" w:cstheme="minorEastAsia"/>
                <w:b/>
                <w:bCs/>
                <w:kern w:val="0"/>
                <w:sz w:val="21"/>
                <w:szCs w:val="21"/>
                <w:lang w:val="en-US" w:eastAsia="zh-CN"/>
              </w:rPr>
              <w:t>4</w:t>
            </w:r>
            <w:r>
              <w:rPr>
                <w:rFonts w:hint="eastAsia" w:asciiTheme="minorEastAsia" w:hAnsiTheme="minorEastAsia" w:eastAsiaTheme="minorEastAsia" w:cstheme="minorEastAsia"/>
                <w:b/>
                <w:bCs/>
                <w:kern w:val="0"/>
                <w:sz w:val="21"/>
                <w:szCs w:val="21"/>
              </w:rPr>
              <w:t xml:space="preserve">             项目用水及排水统计表</w:t>
            </w:r>
          </w:p>
          <w:tbl>
            <w:tblPr>
              <w:tblStyle w:val="9"/>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980"/>
              <w:gridCol w:w="1807"/>
              <w:gridCol w:w="2017"/>
              <w:gridCol w:w="1156"/>
              <w:gridCol w:w="1182"/>
              <w:gridCol w:w="116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1008"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1876"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用途</w:t>
                  </w:r>
                </w:p>
              </w:tc>
              <w:tc>
                <w:tcPr>
                  <w:tcW w:w="2086"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用水标准</w:t>
                  </w:r>
                </w:p>
              </w:tc>
              <w:tc>
                <w:tcPr>
                  <w:tcW w:w="1172"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日用水量</w:t>
                  </w:r>
                </w:p>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（m³）</w:t>
                  </w:r>
                </w:p>
              </w:tc>
              <w:tc>
                <w:tcPr>
                  <w:tcW w:w="1199"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年用水量</w:t>
                  </w:r>
                </w:p>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（m³）</w:t>
                  </w:r>
                </w:p>
              </w:tc>
              <w:tc>
                <w:tcPr>
                  <w:tcW w:w="1179"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日排水量</w:t>
                  </w:r>
                </w:p>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（m³）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008"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876" w:type="dxa"/>
                  <w:noWrap w:val="0"/>
                  <w:vAlign w:val="center"/>
                </w:tcPr>
                <w:p>
                  <w:pPr>
                    <w:widowControl/>
                    <w:spacing w:line="129" w:lineRule="atLeas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生活用水</w:t>
                  </w:r>
                </w:p>
              </w:tc>
              <w:tc>
                <w:tcPr>
                  <w:tcW w:w="2086" w:type="dxa"/>
                  <w:noWrap w:val="0"/>
                  <w:vAlign w:val="center"/>
                </w:tcPr>
                <w:p>
                  <w:pPr>
                    <w:widowControl/>
                    <w:spacing w:line="129" w:lineRule="atLeas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80L/人.d  18人</w:t>
                  </w:r>
                </w:p>
              </w:tc>
              <w:tc>
                <w:tcPr>
                  <w:tcW w:w="1172" w:type="dxa"/>
                  <w:noWrap w:val="0"/>
                  <w:vAlign w:val="center"/>
                </w:tcPr>
                <w:p>
                  <w:pPr>
                    <w:widowControl/>
                    <w:spacing w:line="129" w:lineRule="atLeas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w:t>
                  </w:r>
                </w:p>
              </w:tc>
              <w:tc>
                <w:tcPr>
                  <w:tcW w:w="1199" w:type="dxa"/>
                  <w:noWrap w:val="0"/>
                  <w:vAlign w:val="center"/>
                </w:tcPr>
                <w:p>
                  <w:pPr>
                    <w:widowControl/>
                    <w:spacing w:line="129" w:lineRule="atLeas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420</w:t>
                  </w:r>
                </w:p>
              </w:tc>
              <w:tc>
                <w:tcPr>
                  <w:tcW w:w="1179" w:type="dxa"/>
                  <w:noWrap w:val="0"/>
                  <w:vAlign w:val="center"/>
                </w:tcPr>
                <w:p>
                  <w:pPr>
                    <w:widowControl/>
                    <w:spacing w:line="129" w:lineRule="atLeas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970" w:type="dxa"/>
                  <w:gridSpan w:val="3"/>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合计</w:t>
                  </w:r>
                </w:p>
              </w:tc>
              <w:tc>
                <w:tcPr>
                  <w:tcW w:w="1172" w:type="dxa"/>
                  <w:noWrap w:val="0"/>
                  <w:vAlign w:val="center"/>
                </w:tcPr>
                <w:p>
                  <w:pPr>
                    <w:widowControl/>
                    <w:spacing w:line="129" w:lineRule="atLeas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w:t>
                  </w:r>
                </w:p>
              </w:tc>
              <w:tc>
                <w:tcPr>
                  <w:tcW w:w="1199" w:type="dxa"/>
                  <w:noWrap w:val="0"/>
                  <w:vAlign w:val="center"/>
                </w:tcPr>
                <w:p>
                  <w:pPr>
                    <w:widowControl/>
                    <w:spacing w:line="129" w:lineRule="atLeas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420</w:t>
                  </w:r>
                </w:p>
              </w:tc>
              <w:tc>
                <w:tcPr>
                  <w:tcW w:w="1179" w:type="dxa"/>
                  <w:noWrap w:val="0"/>
                  <w:vAlign w:val="center"/>
                </w:tcPr>
                <w:p>
                  <w:pPr>
                    <w:widowControl/>
                    <w:spacing w:line="129" w:lineRule="atLeas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1.19</w:t>
                  </w:r>
                </w:p>
              </w:tc>
            </w:tr>
          </w:tbl>
          <w:p>
            <w:pPr>
              <w:adjustRightInd w:val="0"/>
              <w:snapToGrid w:val="0"/>
              <w:spacing w:line="520" w:lineRule="exact"/>
              <w:rPr>
                <w:rFonts w:hint="eastAsia" w:asciiTheme="minorEastAsia" w:hAnsiTheme="minorEastAsia" w:eastAsiaTheme="minorEastAsia" w:cstheme="minorEastAsia"/>
                <w:sz w:val="21"/>
                <w:szCs w:val="21"/>
              </w:rPr>
            </w:pPr>
          </w:p>
          <w:p>
            <w:pPr>
              <w:adjustRightInd w:val="0"/>
              <w:snapToGrid w:val="0"/>
              <w:spacing w:line="520" w:lineRule="exact"/>
              <w:rPr>
                <w:rFonts w:hint="default" w:ascii="Times New Roman" w:hAnsi="Times New Roman" w:cs="Times New Roman"/>
                <w:sz w:val="24"/>
              </w:rPr>
            </w:pPr>
          </w:p>
          <w:p>
            <w:pPr>
              <w:adjustRightInd w:val="0"/>
              <w:snapToGrid w:val="0"/>
              <w:spacing w:line="520" w:lineRule="exact"/>
              <w:rPr>
                <w:rFonts w:hint="default" w:ascii="Times New Roman" w:hAnsi="Times New Roman" w:cs="Times New Roman"/>
                <w:sz w:val="24"/>
              </w:rPr>
            </w:pPr>
            <w:r>
              <w:rPr>
                <w:rFonts w:hint="default" w:ascii="Times New Roman" w:hAnsi="Times New Roman" w:cs="Times New Roman"/>
                <w:b/>
                <w:sz w:val="24"/>
              </w:rPr>
              <mc:AlternateContent>
                <mc:Choice Requires="wps">
                  <w:drawing>
                    <wp:anchor distT="0" distB="0" distL="114300" distR="114300" simplePos="0" relativeHeight="251713536" behindDoc="0" locked="0" layoutInCell="1" allowOverlap="1">
                      <wp:simplePos x="0" y="0"/>
                      <wp:positionH relativeFrom="column">
                        <wp:posOffset>1852295</wp:posOffset>
                      </wp:positionH>
                      <wp:positionV relativeFrom="paragraph">
                        <wp:posOffset>213995</wp:posOffset>
                      </wp:positionV>
                      <wp:extent cx="536575" cy="196215"/>
                      <wp:effectExtent l="0" t="0" r="0" b="0"/>
                      <wp:wrapNone/>
                      <wp:docPr id="28" name="矩形 28"/>
                      <wp:cNvGraphicFramePr/>
                      <a:graphic xmlns:a="http://schemas.openxmlformats.org/drawingml/2006/main">
                        <a:graphicData uri="http://schemas.microsoft.com/office/word/2010/wordprocessingShape">
                          <wps:wsp>
                            <wps:cNvSpPr>
                              <a:spLocks noChangeArrowheads="1"/>
                            </wps:cNvSpPr>
                            <wps:spPr bwMode="auto">
                              <a:xfrm>
                                <a:off x="0" y="0"/>
                                <a:ext cx="536575" cy="196215"/>
                              </a:xfrm>
                              <a:prstGeom prst="rect">
                                <a:avLst/>
                              </a:prstGeom>
                              <a:solidFill>
                                <a:srgbClr val="FFFFFF">
                                  <a:alpha val="0"/>
                                </a:srgbClr>
                              </a:solidFill>
                              <a:ln>
                                <a:noFill/>
                              </a:ln>
                              <a:effectLst/>
                            </wps:spPr>
                            <wps:txbx>
                              <w:txbxContent>
                                <w:p>
                                  <w:pPr>
                                    <w:ind w:firstLine="110" w:firstLineChars="50"/>
                                    <w:rPr>
                                      <w:rFonts w:hint="eastAsia"/>
                                      <w:szCs w:val="21"/>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145.85pt;margin-top:16.85pt;height:15.45pt;width:42.25pt;z-index:251713536;mso-width-relative:page;mso-height-relative:page;" fillcolor="#FFFFFF" filled="t" stroked="f" coordsize="21600,21600" o:gfxdata="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OrU5bYAAAACQEAAA8AAAAAAAAAAQAgAAAA&#10;IgAAAGRycy9kb3ducmV2LnhtbFBLAQIUABQAAAAIAIdO4kD00/kqCwIAAP8DAAAOAAAAAAAAAAEA&#10;IAAAACcBAABkcnMvZTJvRG9jLnhtbFBLBQYAAAAABgAGAFkBAACkBQAAAAA=&#10;">
                      <v:fill on="t" opacity="0f" focussize="0,0"/>
                      <v:stroke on="f"/>
                      <v:imagedata o:title=""/>
                      <o:lock v:ext="edit" aspectratio="f"/>
                      <v:textbox inset="0mm,0mm,0mm,0mm">
                        <w:txbxContent>
                          <w:p>
                            <w:pPr>
                              <w:ind w:firstLine="110" w:firstLineChars="50"/>
                              <w:rPr>
                                <w:rFonts w:hint="eastAsia"/>
                                <w:szCs w:val="21"/>
                              </w:rPr>
                            </w:pPr>
                          </w:p>
                        </w:txbxContent>
                      </v:textbox>
                    </v:rect>
                  </w:pict>
                </mc:Fallback>
              </mc:AlternateContent>
            </w:r>
            <w:r>
              <w:rPr>
                <w:rFonts w:hint="default" w:ascii="Times New Roman" w:hAnsi="Times New Roman" w:cs="Times New Roman"/>
                <w:b/>
                <w:sz w:val="24"/>
              </w:rPr>
              <mc:AlternateContent>
                <mc:Choice Requires="wps">
                  <w:drawing>
                    <wp:anchor distT="0" distB="0" distL="114300" distR="114300" simplePos="0" relativeHeight="251716608" behindDoc="0" locked="0" layoutInCell="1" allowOverlap="1">
                      <wp:simplePos x="0" y="0"/>
                      <wp:positionH relativeFrom="column">
                        <wp:posOffset>1727200</wp:posOffset>
                      </wp:positionH>
                      <wp:positionV relativeFrom="paragraph">
                        <wp:posOffset>93345</wp:posOffset>
                      </wp:positionV>
                      <wp:extent cx="610235" cy="196215"/>
                      <wp:effectExtent l="0" t="0" r="0" b="0"/>
                      <wp:wrapNone/>
                      <wp:docPr id="32" name="矩形 32"/>
                      <wp:cNvGraphicFramePr/>
                      <a:graphic xmlns:a="http://schemas.openxmlformats.org/drawingml/2006/main">
                        <a:graphicData uri="http://schemas.microsoft.com/office/word/2010/wordprocessingShape">
                          <wps:wsp>
                            <wps:cNvSpPr>
                              <a:spLocks noChangeArrowheads="1"/>
                            </wps:cNvSpPr>
                            <wps:spPr bwMode="auto">
                              <a:xfrm>
                                <a:off x="0" y="0"/>
                                <a:ext cx="610235" cy="196215"/>
                              </a:xfrm>
                              <a:prstGeom prst="rect">
                                <a:avLst/>
                              </a:prstGeom>
                              <a:solidFill>
                                <a:srgbClr val="FFFFFF">
                                  <a:alpha val="0"/>
                                </a:srgbClr>
                              </a:solidFill>
                              <a:ln>
                                <a:noFill/>
                              </a:ln>
                              <a:effectLst/>
                            </wps:spPr>
                            <wps:txbx>
                              <w:txbxContent>
                                <w:p>
                                  <w:pPr>
                                    <w:rPr>
                                      <w:rFonts w:hint="eastAsia"/>
                                      <w:lang w:eastAsia="en-US"/>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136pt;margin-top:7.35pt;height:15.45pt;width:48.05pt;z-index:251716608;mso-width-relative:page;mso-height-relative:page;" fillcolor="#FFFFFF" filled="t" stroked="f" coordsize="21600,21600" o:gfxdata="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5T1tB2AAAAAkBAAAPAAAAAAAAAAEAIAAA&#10;ACIAAABkcnMvZG93bnJldi54bWxQSwECFAAUAAAACACHTuJATbch4QwCAAD/AwAADgAAAAAAAAAB&#10;ACAAAAAnAQAAZHJzL2Uyb0RvYy54bWxQSwUGAAAAAAYABgBZAQAApQUAAAAA&#10;">
                      <v:fill on="t" opacity="0f" focussize="0,0"/>
                      <v:stroke on="f"/>
                      <v:imagedata o:title=""/>
                      <o:lock v:ext="edit" aspectratio="f"/>
                      <v:textbox inset="0mm,0mm,0mm,0mm">
                        <w:txbxContent>
                          <w:p>
                            <w:pPr>
                              <w:rPr>
                                <w:rFonts w:hint="eastAsia"/>
                                <w:lang w:eastAsia="en-US"/>
                              </w:rPr>
                            </w:pPr>
                          </w:p>
                        </w:txbxContent>
                      </v:textbox>
                    </v:rect>
                  </w:pict>
                </mc:Fallback>
              </mc:AlternateContent>
            </w:r>
            <w:r>
              <w:rPr>
                <w:rFonts w:hint="default" w:ascii="Times New Roman" w:hAnsi="Times New Roman" w:cs="Times New Roman"/>
                <w:b/>
                <w:sz w:val="24"/>
              </w:rPr>
              <mc:AlternateContent>
                <mc:Choice Requires="wps">
                  <w:drawing>
                    <wp:anchor distT="0" distB="0" distL="114300" distR="114300" simplePos="0" relativeHeight="251720704" behindDoc="0" locked="0" layoutInCell="1" allowOverlap="1">
                      <wp:simplePos x="0" y="0"/>
                      <wp:positionH relativeFrom="column">
                        <wp:posOffset>1711960</wp:posOffset>
                      </wp:positionH>
                      <wp:positionV relativeFrom="paragraph">
                        <wp:posOffset>227965</wp:posOffset>
                      </wp:positionV>
                      <wp:extent cx="536575" cy="196215"/>
                      <wp:effectExtent l="0" t="0" r="0" b="0"/>
                      <wp:wrapNone/>
                      <wp:docPr id="26" name="矩形 26"/>
                      <wp:cNvGraphicFramePr/>
                      <a:graphic xmlns:a="http://schemas.openxmlformats.org/drawingml/2006/main">
                        <a:graphicData uri="http://schemas.microsoft.com/office/word/2010/wordprocessingShape">
                          <wps:wsp>
                            <wps:cNvSpPr>
                              <a:spLocks noChangeArrowheads="1"/>
                            </wps:cNvSpPr>
                            <wps:spPr bwMode="auto">
                              <a:xfrm>
                                <a:off x="0" y="0"/>
                                <a:ext cx="536575" cy="196215"/>
                              </a:xfrm>
                              <a:prstGeom prst="rect">
                                <a:avLst/>
                              </a:prstGeom>
                              <a:solidFill>
                                <a:srgbClr val="FFFFFF">
                                  <a:alpha val="0"/>
                                </a:srgbClr>
                              </a:solidFill>
                              <a:ln>
                                <a:noFill/>
                              </a:ln>
                              <a:effectLst/>
                            </wps:spPr>
                            <wps:txbx>
                              <w:txbxContent>
                                <w:p>
                                  <w:pPr>
                                    <w:ind w:firstLine="90" w:firstLineChars="50"/>
                                    <w:rPr>
                                      <w:rFonts w:hint="eastAsia"/>
                                      <w:lang w:eastAsia="en-US"/>
                                    </w:rPr>
                                  </w:pPr>
                                  <w:r>
                                    <w:rPr>
                                      <w:sz w:val="18"/>
                                      <w:szCs w:val="18"/>
                                    </w:rPr>
                                    <w:t>0.21</w:t>
                                  </w: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134.8pt;margin-top:17.95pt;height:15.45pt;width:42.25pt;z-index:251720704;mso-width-relative:page;mso-height-relative:page;" fillcolor="#FFFFFF" filled="t" stroked="f" coordsize="21600,21600" o:gfxdata="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evfadkAAAAJAQAADwAAAAAAAAABACAA&#10;AAAiAAAAZHJzL2Rvd25yZXYueG1sUEsBAhQAFAAAAAgAh07iQClxptIMAgAA/wMAAA4AAAAAAAAA&#10;AQAgAAAAKAEAAGRycy9lMm9Eb2MueG1sUEsFBgAAAAAGAAYAWQEAAKYFAAAAAA==&#10;">
                      <v:fill on="t" opacity="0f" focussize="0,0"/>
                      <v:stroke on="f"/>
                      <v:imagedata o:title=""/>
                      <o:lock v:ext="edit" aspectratio="f"/>
                      <v:textbox inset="0mm,0mm,0mm,0mm">
                        <w:txbxContent>
                          <w:p>
                            <w:pPr>
                              <w:ind w:firstLine="90" w:firstLineChars="50"/>
                              <w:rPr>
                                <w:rFonts w:hint="eastAsia"/>
                                <w:lang w:eastAsia="en-US"/>
                              </w:rPr>
                            </w:pPr>
                            <w:r>
                              <w:rPr>
                                <w:sz w:val="18"/>
                                <w:szCs w:val="18"/>
                              </w:rPr>
                              <w:t>0.21</w:t>
                            </w:r>
                          </w:p>
                        </w:txbxContent>
                      </v:textbox>
                    </v:rect>
                  </w:pict>
                </mc:Fallback>
              </mc:AlternateContent>
            </w:r>
            <w:r>
              <w:rPr>
                <w:rFonts w:hint="default" w:ascii="Times New Roman" w:hAnsi="Times New Roman" w:cs="Times New Roman"/>
                <w:b/>
                <w:sz w:val="24"/>
              </w:rPr>
              <mc:AlternateContent>
                <mc:Choice Requires="wps">
                  <w:drawing>
                    <wp:anchor distT="0" distB="0" distL="114300" distR="114300" simplePos="0" relativeHeight="251719680" behindDoc="0" locked="0" layoutInCell="1" allowOverlap="1">
                      <wp:simplePos x="0" y="0"/>
                      <wp:positionH relativeFrom="column">
                        <wp:posOffset>1416685</wp:posOffset>
                      </wp:positionH>
                      <wp:positionV relativeFrom="paragraph">
                        <wp:posOffset>311785</wp:posOffset>
                      </wp:positionV>
                      <wp:extent cx="336550" cy="200025"/>
                      <wp:effectExtent l="3175" t="0" r="3175" b="9525"/>
                      <wp:wrapNone/>
                      <wp:docPr id="27" name="任意多边形 27"/>
                      <wp:cNvGraphicFramePr/>
                      <a:graphic xmlns:a="http://schemas.openxmlformats.org/drawingml/2006/main">
                        <a:graphicData uri="http://schemas.microsoft.com/office/word/2010/wordprocessingShape">
                          <wps:wsp>
                            <wps:cNvSpPr/>
                            <wps:spPr bwMode="auto">
                              <a:xfrm>
                                <a:off x="0" y="0"/>
                                <a:ext cx="336550" cy="200025"/>
                              </a:xfrm>
                              <a:custGeom>
                                <a:avLst/>
                                <a:gdLst>
                                  <a:gd name="T0" fmla="*/ 0 w 530"/>
                                  <a:gd name="T1" fmla="*/ 314 h 314"/>
                                  <a:gd name="T2" fmla="*/ 264 w 530"/>
                                  <a:gd name="T3" fmla="*/ 105 h 314"/>
                                  <a:gd name="T4" fmla="*/ 264 w 530"/>
                                  <a:gd name="T5" fmla="*/ 210 h 314"/>
                                  <a:gd name="T6" fmla="*/ 530 w 530"/>
                                  <a:gd name="T7" fmla="*/ 0 h 314"/>
                                </a:gdLst>
                                <a:ahLst/>
                                <a:cxnLst>
                                  <a:cxn ang="0">
                                    <a:pos x="T0" y="T1"/>
                                  </a:cxn>
                                  <a:cxn ang="0">
                                    <a:pos x="T2" y="T3"/>
                                  </a:cxn>
                                  <a:cxn ang="0">
                                    <a:pos x="T4" y="T5"/>
                                  </a:cxn>
                                  <a:cxn ang="0">
                                    <a:pos x="T6" y="T7"/>
                                  </a:cxn>
                                </a:cxnLst>
                                <a:rect l="0" t="0" r="r" b="b"/>
                                <a:pathLst>
                                  <a:path w="530" h="314">
                                    <a:moveTo>
                                      <a:pt x="0" y="314"/>
                                    </a:moveTo>
                                    <a:cubicBezTo>
                                      <a:pt x="110" y="218"/>
                                      <a:pt x="220" y="122"/>
                                      <a:pt x="264" y="105"/>
                                    </a:cubicBezTo>
                                    <a:cubicBezTo>
                                      <a:pt x="309" y="87"/>
                                      <a:pt x="220" y="227"/>
                                      <a:pt x="264" y="210"/>
                                    </a:cubicBezTo>
                                    <a:cubicBezTo>
                                      <a:pt x="309" y="192"/>
                                      <a:pt x="485" y="35"/>
                                      <a:pt x="530" y="0"/>
                                    </a:cubicBezTo>
                                  </a:path>
                                </a:pathLst>
                              </a:custGeom>
                              <a:noFill/>
                              <a:ln w="9525" cmpd="sng">
                                <a:solidFill>
                                  <a:srgbClr val="000000"/>
                                </a:solidFill>
                                <a:prstDash val="solid"/>
                                <a:round/>
                                <a:tailEnd type="stealth" w="sm" len="me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11.55pt;margin-top:24.55pt;height:15.75pt;width:26.5pt;z-index:251719680;mso-width-relative:page;mso-height-relative:page;" filled="f" stroked="t" coordsize="530,314" o:gfxdata="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DV5lgK2AAAAAkBAAAPAAAAAAAAAAEAIAAAACIAAABkcnMvZG93bnJl&#10;di54bWxQSwECFAAUAAAACACHTuJAVfdWZlMDAADGBwAADgAAAAAAAAABACAAAAAnAQAAZHJzL2Uy&#10;b0RvYy54bWxQSwUGAAAAAAYABgBZAQAA7AYAAAAA&#10;" path="m0,314c110,218,220,122,264,105c309,87,220,227,264,210c309,192,485,35,530,0e">
                      <v:path o:connectlocs="0,200025;167640,66887;167640,133774;336550,0" o:connectangles="0,0,0,0"/>
                      <v:fill on="f" focussize="0,0"/>
                      <v:stroke color="#000000" joinstyle="round" endarrow="classic" endarrowwidth="narrow"/>
                      <v:imagedata o:title=""/>
                      <o:lock v:ext="edit" aspectratio="f"/>
                    </v:shape>
                  </w:pict>
                </mc:Fallback>
              </mc:AlternateContent>
            </w:r>
          </w:p>
          <w:p>
            <w:pPr>
              <w:spacing w:line="520" w:lineRule="exact"/>
              <w:jc w:val="center"/>
              <w:rPr>
                <w:rFonts w:hint="default" w:ascii="Times New Roman" w:hAnsi="Times New Roman" w:cs="Times New Roman"/>
                <w:b/>
                <w:sz w:val="24"/>
              </w:rPr>
            </w:pPr>
            <w:r>
              <w:rPr>
                <w:rFonts w:hint="default" w:ascii="Times New Roman" w:hAnsi="Times New Roman" w:cs="Times New Roman"/>
                <w:b/>
                <w:sz w:val="24"/>
              </w:rPr>
              <mc:AlternateContent>
                <mc:Choice Requires="wps">
                  <w:drawing>
                    <wp:anchor distT="0" distB="0" distL="114300" distR="114300" simplePos="0" relativeHeight="251725824" behindDoc="0" locked="0" layoutInCell="1" allowOverlap="1">
                      <wp:simplePos x="0" y="0"/>
                      <wp:positionH relativeFrom="column">
                        <wp:posOffset>3536950</wp:posOffset>
                      </wp:positionH>
                      <wp:positionV relativeFrom="paragraph">
                        <wp:posOffset>68580</wp:posOffset>
                      </wp:positionV>
                      <wp:extent cx="1334135" cy="558165"/>
                      <wp:effectExtent l="0" t="0" r="18415" b="13335"/>
                      <wp:wrapNone/>
                      <wp:docPr id="29" name="矩形 29"/>
                      <wp:cNvGraphicFramePr/>
                      <a:graphic xmlns:a="http://schemas.openxmlformats.org/drawingml/2006/main">
                        <a:graphicData uri="http://schemas.microsoft.com/office/word/2010/wordprocessingShape">
                          <wps:wsp>
                            <wps:cNvSpPr>
                              <a:spLocks noChangeArrowheads="1"/>
                            </wps:cNvSpPr>
                            <wps:spPr bwMode="auto">
                              <a:xfrm>
                                <a:off x="0" y="0"/>
                                <a:ext cx="1334135" cy="558165"/>
                              </a:xfrm>
                              <a:prstGeom prst="rect">
                                <a:avLst/>
                              </a:prstGeom>
                              <a:solidFill>
                                <a:srgbClr val="FFFFFF"/>
                              </a:solidFill>
                              <a:ln>
                                <a:noFill/>
                              </a:ln>
                              <a:effectLst/>
                            </wps:spPr>
                            <wps:txbx>
                              <w:txbxContent>
                                <w:p>
                                  <w:pPr>
                                    <w:rPr>
                                      <w:rFonts w:hint="eastAsia"/>
                                    </w:rPr>
                                  </w:pPr>
                                  <w:r>
                                    <w:t>经南山污水处理厂处理后排入中津河</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78.5pt;margin-top:5.4pt;height:43.95pt;width:105.05pt;z-index:251725824;mso-width-relative:page;mso-height-relative:page;" fillcolor="#FFFFFF" filled="t" stroked="f" coordsize="21600,21600" o:gfxdata="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WpsJdcAAAAJAQAADwAAAAAAAAABACAAAAAi&#10;AAAAZHJzL2Rvd25yZXYueG1sUEsBAhQAFAAAAAgAh07iQLV27uQLAgAA8wMAAA4AAAAAAAAAAQAg&#10;AAAAJgEAAGRycy9lMm9Eb2MueG1sUEsFBgAAAAAGAAYAWQEAAKMFAAAAAA==&#10;">
                      <v:fill on="t" focussize="0,0"/>
                      <v:stroke on="f"/>
                      <v:imagedata o:title=""/>
                      <o:lock v:ext="edit" aspectratio="f"/>
                      <v:textbox>
                        <w:txbxContent>
                          <w:p>
                            <w:pPr>
                              <w:rPr>
                                <w:rFonts w:hint="eastAsia"/>
                              </w:rPr>
                            </w:pPr>
                            <w:r>
                              <w:t>经南山污水处理厂处理后排入中津河</w:t>
                            </w:r>
                          </w:p>
                        </w:txbxContent>
                      </v:textbox>
                    </v:rect>
                  </w:pict>
                </mc:Fallback>
              </mc:AlternateContent>
            </w:r>
            <w:r>
              <w:rPr>
                <w:rFonts w:hint="default" w:ascii="Times New Roman" w:hAnsi="Times New Roman" w:cs="Times New Roman"/>
                <w:b/>
                <w:sz w:val="24"/>
              </w:rPr>
              <mc:AlternateContent>
                <mc:Choice Requires="wps">
                  <w:drawing>
                    <wp:anchor distT="0" distB="0" distL="114300" distR="114300" simplePos="0" relativeHeight="251727872" behindDoc="0" locked="0" layoutInCell="1" allowOverlap="1">
                      <wp:simplePos x="0" y="0"/>
                      <wp:positionH relativeFrom="column">
                        <wp:posOffset>2999740</wp:posOffset>
                      </wp:positionH>
                      <wp:positionV relativeFrom="paragraph">
                        <wp:posOffset>67310</wp:posOffset>
                      </wp:positionV>
                      <wp:extent cx="536575" cy="196215"/>
                      <wp:effectExtent l="0" t="0" r="0" b="0"/>
                      <wp:wrapNone/>
                      <wp:docPr id="30" name="矩形 30"/>
                      <wp:cNvGraphicFramePr/>
                      <a:graphic xmlns:a="http://schemas.openxmlformats.org/drawingml/2006/main">
                        <a:graphicData uri="http://schemas.microsoft.com/office/word/2010/wordprocessingShape">
                          <wps:wsp>
                            <wps:cNvSpPr>
                              <a:spLocks noChangeArrowheads="1"/>
                            </wps:cNvSpPr>
                            <wps:spPr bwMode="auto">
                              <a:xfrm>
                                <a:off x="0" y="0"/>
                                <a:ext cx="536575" cy="196215"/>
                              </a:xfrm>
                              <a:prstGeom prst="rect">
                                <a:avLst/>
                              </a:prstGeom>
                              <a:solidFill>
                                <a:srgbClr val="FFFFFF">
                                  <a:alpha val="0"/>
                                </a:srgbClr>
                              </a:solidFill>
                              <a:ln>
                                <a:noFill/>
                              </a:ln>
                              <a:effectLst/>
                            </wps:spPr>
                            <wps:txbx>
                              <w:txbxContent>
                                <w:p>
                                  <w:pPr>
                                    <w:ind w:firstLine="110" w:firstLineChars="50"/>
                                    <w:rPr>
                                      <w:rFonts w:hint="eastAsia"/>
                                    </w:rPr>
                                  </w:pPr>
                                  <w:r>
                                    <w:t>1.19</w:t>
                                  </w: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36.2pt;margin-top:5.3pt;height:15.45pt;width:42.25pt;z-index:251727872;mso-width-relative:page;mso-height-relative:page;" fillcolor="#FFFFFF" filled="t" stroked="f" coordsize="21600,21600" o:gfxdata="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Rt37XXAAAACQEAAA8AAAAAAAAAAQAgAAAA&#10;IgAAAGRycy9kb3ducmV2LnhtbFBLAQIUABQAAAAIAIdO4kB/rheMDAIAAP8DAAAOAAAAAAAAAAEA&#10;IAAAACYBAABkcnMvZTJvRG9jLnhtbFBLBQYAAAAABgAGAFkBAACkBQAAAAA=&#10;">
                      <v:fill on="t" opacity="0f" focussize="0,0"/>
                      <v:stroke on="f"/>
                      <v:imagedata o:title=""/>
                      <o:lock v:ext="edit" aspectratio="f"/>
                      <v:textbox inset="0mm,0mm,0mm,0mm">
                        <w:txbxContent>
                          <w:p>
                            <w:pPr>
                              <w:ind w:firstLine="110" w:firstLineChars="50"/>
                              <w:rPr>
                                <w:rFonts w:hint="eastAsia"/>
                              </w:rPr>
                            </w:pPr>
                            <w:r>
                              <w:t>1.19</w:t>
                            </w:r>
                          </w:p>
                        </w:txbxContent>
                      </v:textbox>
                    </v:rect>
                  </w:pict>
                </mc:Fallback>
              </mc:AlternateContent>
            </w:r>
            <w:r>
              <w:rPr>
                <w:rFonts w:hint="default" w:ascii="Times New Roman" w:hAnsi="Times New Roman" w:cs="Times New Roman"/>
                <w:b/>
                <w:sz w:val="24"/>
              </w:rPr>
              <mc:AlternateContent>
                <mc:Choice Requires="wps">
                  <w:drawing>
                    <wp:anchor distT="0" distB="0" distL="114300" distR="114300" simplePos="0" relativeHeight="251723776" behindDoc="0" locked="0" layoutInCell="1" allowOverlap="1">
                      <wp:simplePos x="0" y="0"/>
                      <wp:positionH relativeFrom="column">
                        <wp:posOffset>3001645</wp:posOffset>
                      </wp:positionH>
                      <wp:positionV relativeFrom="paragraph">
                        <wp:posOffset>361950</wp:posOffset>
                      </wp:positionV>
                      <wp:extent cx="466725" cy="0"/>
                      <wp:effectExtent l="0" t="25400" r="9525" b="31750"/>
                      <wp:wrapNone/>
                      <wp:docPr id="31" name="直接连接符 31"/>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tailEnd type="triangle" w="sm" len="med"/>
                              </a:ln>
                              <a:effectLst/>
                            </wps:spPr>
                            <wps:bodyPr/>
                          </wps:wsp>
                        </a:graphicData>
                      </a:graphic>
                    </wp:anchor>
                  </w:drawing>
                </mc:Choice>
                <mc:Fallback>
                  <w:pict>
                    <v:line id="_x0000_s1026" o:spid="_x0000_s1026" o:spt="20" style="position:absolute;left:0pt;margin-left:236.35pt;margin-top:28.5pt;height:0pt;width:36.75pt;z-index:251723776;mso-width-relative:page;mso-height-relative:page;" filled="f" stroked="t" coordsize="21600,21600" o:gfxdata="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8GIndkA&#10;AAAJAQAADwAAAAAAAAABACAAAAAiAAAAZHJzL2Rvd25yZXYueG1sUEsBAhQAFAAAAAgAh07iQKf9&#10;+m/lAQAAmAMAAA4AAAAAAAAAAQAgAAAAKAEAAGRycy9lMm9Eb2MueG1sUEsFBgAAAAAGAAYAWQEA&#10;AH8FAAAAAA==&#10;">
                      <v:fill on="f" focussize="0,0"/>
                      <v:stroke color="#000000" joinstyle="round" endarrow="block" endarrowwidth="narrow"/>
                      <v:imagedata o:title=""/>
                      <o:lock v:ext="edit" aspectratio="f"/>
                    </v:line>
                  </w:pict>
                </mc:Fallback>
              </mc:AlternateContent>
            </w:r>
            <w:r>
              <w:rPr>
                <w:rFonts w:hint="default" w:ascii="Times New Roman" w:hAnsi="Times New Roman" w:cs="Times New Roman"/>
                <w:b/>
                <w:sz w:val="24"/>
              </w:rPr>
              <mc:AlternateContent>
                <mc:Choice Requires="wps">
                  <w:drawing>
                    <wp:anchor distT="0" distB="0" distL="114300" distR="114300" simplePos="0" relativeHeight="251726848" behindDoc="0" locked="0" layoutInCell="1" allowOverlap="1">
                      <wp:simplePos x="0" y="0"/>
                      <wp:positionH relativeFrom="column">
                        <wp:posOffset>1932940</wp:posOffset>
                      </wp:positionH>
                      <wp:positionV relativeFrom="paragraph">
                        <wp:posOffset>124460</wp:posOffset>
                      </wp:positionV>
                      <wp:extent cx="536575" cy="196215"/>
                      <wp:effectExtent l="0" t="0" r="0" b="0"/>
                      <wp:wrapNone/>
                      <wp:docPr id="38" name="矩形 38"/>
                      <wp:cNvGraphicFramePr/>
                      <a:graphic xmlns:a="http://schemas.openxmlformats.org/drawingml/2006/main">
                        <a:graphicData uri="http://schemas.microsoft.com/office/word/2010/wordprocessingShape">
                          <wps:wsp>
                            <wps:cNvSpPr>
                              <a:spLocks noChangeArrowheads="1"/>
                            </wps:cNvSpPr>
                            <wps:spPr bwMode="auto">
                              <a:xfrm>
                                <a:off x="0" y="0"/>
                                <a:ext cx="536575" cy="196215"/>
                              </a:xfrm>
                              <a:prstGeom prst="rect">
                                <a:avLst/>
                              </a:prstGeom>
                              <a:solidFill>
                                <a:srgbClr val="FFFFFF">
                                  <a:alpha val="0"/>
                                </a:srgbClr>
                              </a:solidFill>
                              <a:ln>
                                <a:noFill/>
                              </a:ln>
                              <a:effectLst/>
                            </wps:spPr>
                            <wps:txbx>
                              <w:txbxContent>
                                <w:p>
                                  <w:pPr>
                                    <w:ind w:firstLine="110" w:firstLineChars="50"/>
                                    <w:rPr>
                                      <w:rFonts w:hint="eastAsia"/>
                                    </w:rPr>
                                  </w:pPr>
                                  <w:r>
                                    <w:t>1.19</w:t>
                                  </w: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152.2pt;margin-top:9.8pt;height:15.45pt;width:42.25pt;z-index:251726848;mso-width-relative:page;mso-height-relative:page;" fillcolor="#FFFFFF" filled="t" stroked="f" coordsize="21600,21600" o:gfxdata="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UslUW2AAAAAkBAAAPAAAAAAAAAAEAIAAA&#10;ACIAAABkcnMvZG93bnJldi54bWxQSwECFAAUAAAACACHTuJAA0CzGgwCAAD/AwAADgAAAAAAAAAB&#10;ACAAAAAnAQAAZHJzL2Uyb0RvYy54bWxQSwUGAAAAAAYABgBZAQAApQUAAAAA&#10;">
                      <v:fill on="t" opacity="0f" focussize="0,0"/>
                      <v:stroke on="f"/>
                      <v:imagedata o:title=""/>
                      <o:lock v:ext="edit" aspectratio="f"/>
                      <v:textbox inset="0mm,0mm,0mm,0mm">
                        <w:txbxContent>
                          <w:p>
                            <w:pPr>
                              <w:ind w:firstLine="110" w:firstLineChars="50"/>
                              <w:rPr>
                                <w:rFonts w:hint="eastAsia"/>
                              </w:rPr>
                            </w:pPr>
                            <w:r>
                              <w:t>1.19</w:t>
                            </w:r>
                          </w:p>
                        </w:txbxContent>
                      </v:textbox>
                    </v:rect>
                  </w:pict>
                </mc:Fallback>
              </mc:AlternateContent>
            </w:r>
            <w:r>
              <w:rPr>
                <w:rFonts w:hint="default" w:ascii="Times New Roman" w:hAnsi="Times New Roman" w:cs="Times New Roman"/>
                <w:b/>
                <w:bCs/>
                <w:sz w:val="24"/>
              </w:rPr>
              <mc:AlternateContent>
                <mc:Choice Requires="wps">
                  <w:drawing>
                    <wp:anchor distT="0" distB="0" distL="114300" distR="114300" simplePos="0" relativeHeight="251722752" behindDoc="0" locked="0" layoutInCell="1" allowOverlap="1">
                      <wp:simplePos x="0" y="0"/>
                      <wp:positionH relativeFrom="column">
                        <wp:posOffset>2394585</wp:posOffset>
                      </wp:positionH>
                      <wp:positionV relativeFrom="paragraph">
                        <wp:posOffset>173355</wp:posOffset>
                      </wp:positionV>
                      <wp:extent cx="609600" cy="297180"/>
                      <wp:effectExtent l="4445" t="4445" r="14605" b="22225"/>
                      <wp:wrapNone/>
                      <wp:docPr id="40" name="矩形 40"/>
                      <wp:cNvGraphicFramePr/>
                      <a:graphic xmlns:a="http://schemas.openxmlformats.org/drawingml/2006/main">
                        <a:graphicData uri="http://schemas.microsoft.com/office/word/2010/wordprocessingShape">
                          <wps:wsp>
                            <wps:cNvSpPr>
                              <a:spLocks noChangeArrowheads="1"/>
                            </wps:cNvSpPr>
                            <wps:spPr bwMode="auto">
                              <a:xfrm>
                                <a:off x="0" y="0"/>
                                <a:ext cx="609600" cy="297180"/>
                              </a:xfrm>
                              <a:prstGeom prst="rect">
                                <a:avLst/>
                              </a:prstGeom>
                              <a:solidFill>
                                <a:srgbClr val="FFFFFF"/>
                              </a:solidFill>
                              <a:ln w="9525">
                                <a:solidFill>
                                  <a:srgbClr val="000000"/>
                                </a:solidFill>
                                <a:miter lim="800000"/>
                              </a:ln>
                              <a:effectLst/>
                            </wps:spPr>
                            <wps:txbx>
                              <w:txbxContent>
                                <w:p>
                                  <w:pPr>
                                    <w:jc w:val="center"/>
                                    <w:rPr>
                                      <w:rFonts w:hint="eastAsia"/>
                                    </w:rPr>
                                  </w:pPr>
                                  <w:r>
                                    <w:rPr>
                                      <w:rFonts w:hint="eastAsia"/>
                                    </w:rPr>
                                    <w:t>化粪池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8.55pt;margin-top:13.65pt;height:23.4pt;width:48pt;z-index:251722752;mso-width-relative:page;mso-height-relative:page;" fillcolor="#FFFFFF" filled="t" stroked="t" coordsize="21600,21600" o:gfxdata="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X1meY&#10;2AAAAAkBAAAPAAAAAAAAAAEAIAAAACIAAABkcnMvZG93bnJldi54bWxQSwECFAAUAAAACACHTuJA&#10;IOy65iECAAA7BAAADgAAAAAAAAABACAAAAAnAQAAZHJzL2Uyb0RvYy54bWxQSwUGAAAAAAYABgBZ&#10;AQAAugUAAAAA&#10;">
                      <v:fill on="t" focussize="0,0"/>
                      <v:stroke color="#000000" miterlimit="8" joinstyle="miter"/>
                      <v:imagedata o:title=""/>
                      <o:lock v:ext="edit" aspectratio="f"/>
                      <v:textbox>
                        <w:txbxContent>
                          <w:p>
                            <w:pPr>
                              <w:jc w:val="center"/>
                              <w:rPr>
                                <w:rFonts w:hint="eastAsia"/>
                              </w:rPr>
                            </w:pPr>
                            <w:r>
                              <w:rPr>
                                <w:rFonts w:hint="eastAsia"/>
                              </w:rPr>
                              <w:t>化粪池</w:t>
                            </w:r>
                          </w:p>
                        </w:txbxContent>
                      </v:textbox>
                    </v:rect>
                  </w:pict>
                </mc:Fallback>
              </mc:AlternateContent>
            </w:r>
            <w:r>
              <w:rPr>
                <w:rFonts w:hint="default" w:ascii="Times New Roman" w:hAnsi="Times New Roman" w:cs="Times New Roman"/>
                <w:b/>
                <w:sz w:val="24"/>
              </w:rPr>
              <mc:AlternateContent>
                <mc:Choice Requires="wps">
                  <w:drawing>
                    <wp:anchor distT="0" distB="0" distL="114300" distR="114300" simplePos="0" relativeHeight="251724800" behindDoc="0" locked="0" layoutInCell="1" allowOverlap="1">
                      <wp:simplePos x="0" y="0"/>
                      <wp:positionH relativeFrom="column">
                        <wp:posOffset>1915795</wp:posOffset>
                      </wp:positionH>
                      <wp:positionV relativeFrom="paragraph">
                        <wp:posOffset>314325</wp:posOffset>
                      </wp:positionV>
                      <wp:extent cx="466725" cy="0"/>
                      <wp:effectExtent l="0" t="25400" r="9525" b="31750"/>
                      <wp:wrapNone/>
                      <wp:docPr id="33" name="直接连接符 33"/>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tailEnd type="triangle" w="sm" len="med"/>
                              </a:ln>
                              <a:effectLst/>
                            </wps:spPr>
                            <wps:bodyPr/>
                          </wps:wsp>
                        </a:graphicData>
                      </a:graphic>
                    </wp:anchor>
                  </w:drawing>
                </mc:Choice>
                <mc:Fallback>
                  <w:pict>
                    <v:line id="_x0000_s1026" o:spid="_x0000_s1026" o:spt="20" style="position:absolute;left:0pt;margin-left:150.85pt;margin-top:24.75pt;height:0pt;width:36.75pt;z-index:251724800;mso-width-relative:page;mso-height-relative:page;" filled="f" stroked="t" coordsize="21600,21600" o:gfxdata="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oygHdkA&#10;AAAJAQAADwAAAAAAAAABACAAAAAiAAAAZHJzL2Rvd25yZXYueG1sUEsBAhQAFAAAAAgAh07iQNw6&#10;AzTlAQAAmAMAAA4AAAAAAAAAAQAgAAAAKAEAAGRycy9lMm9Eb2MueG1sUEsFBgAAAAAGAAYAWQEA&#10;AH8FAAAAAA==&#10;">
                      <v:fill on="f" focussize="0,0"/>
                      <v:stroke color="#000000" joinstyle="round" endarrow="block" endarrowwidth="narrow"/>
                      <v:imagedata o:title=""/>
                      <o:lock v:ext="edit" aspectratio="f"/>
                    </v:line>
                  </w:pict>
                </mc:Fallback>
              </mc:AlternateContent>
            </w:r>
            <w:r>
              <w:rPr>
                <w:rFonts w:hint="default" w:ascii="Times New Roman" w:hAnsi="Times New Roman" w:cs="Times New Roman"/>
                <w:b/>
                <w:sz w:val="24"/>
              </w:rPr>
              <mc:AlternateContent>
                <mc:Choice Requires="wps">
                  <w:drawing>
                    <wp:anchor distT="0" distB="0" distL="114300" distR="114300" simplePos="0" relativeHeight="251721728" behindDoc="0" locked="0" layoutInCell="1" allowOverlap="1">
                      <wp:simplePos x="0" y="0"/>
                      <wp:positionH relativeFrom="column">
                        <wp:posOffset>706120</wp:posOffset>
                      </wp:positionH>
                      <wp:positionV relativeFrom="paragraph">
                        <wp:posOffset>103505</wp:posOffset>
                      </wp:positionV>
                      <wp:extent cx="536575" cy="196215"/>
                      <wp:effectExtent l="0" t="0" r="0" b="0"/>
                      <wp:wrapNone/>
                      <wp:docPr id="36" name="矩形 36"/>
                      <wp:cNvGraphicFramePr/>
                      <a:graphic xmlns:a="http://schemas.openxmlformats.org/drawingml/2006/main">
                        <a:graphicData uri="http://schemas.microsoft.com/office/word/2010/wordprocessingShape">
                          <wps:wsp>
                            <wps:cNvSpPr>
                              <a:spLocks noChangeArrowheads="1"/>
                            </wps:cNvSpPr>
                            <wps:spPr bwMode="auto">
                              <a:xfrm>
                                <a:off x="0" y="0"/>
                                <a:ext cx="536575" cy="196215"/>
                              </a:xfrm>
                              <a:prstGeom prst="rect">
                                <a:avLst/>
                              </a:prstGeom>
                              <a:solidFill>
                                <a:srgbClr val="FFFFFF">
                                  <a:alpha val="0"/>
                                </a:srgbClr>
                              </a:solidFill>
                              <a:ln>
                                <a:noFill/>
                              </a:ln>
                              <a:effectLst/>
                            </wps:spPr>
                            <wps:txbx>
                              <w:txbxContent>
                                <w:p>
                                  <w:pPr>
                                    <w:ind w:firstLine="110" w:firstLineChars="50"/>
                                    <w:rPr>
                                      <w:rFonts w:hint="eastAsia"/>
                                    </w:rPr>
                                  </w:pPr>
                                  <w:r>
                                    <w:t>1.4</w:t>
                                  </w: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55.6pt;margin-top:8.15pt;height:15.45pt;width:42.25pt;z-index:251721728;mso-width-relative:page;mso-height-relative:page;" fillcolor="#FFFFFF" filled="t" stroked="f" coordsize="21600,21600" o:gfxdata="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vgcZ2AAAAAkBAAAPAAAAAAAAAAEAIAAA&#10;ACIAAABkcnMvZG93bnJldi54bWxQSwECFAAUAAAACACHTuJA3uLs4gwCAAD/AwAADgAAAAAAAAAB&#10;ACAAAAAnAQAAZHJzL2Uyb0RvYy54bWxQSwUGAAAAAAYABgBZAQAApQUAAAAA&#10;">
                      <v:fill on="t" opacity="0f" focussize="0,0"/>
                      <v:stroke on="f"/>
                      <v:imagedata o:title=""/>
                      <o:lock v:ext="edit" aspectratio="f"/>
                      <v:textbox inset="0mm,0mm,0mm,0mm">
                        <w:txbxContent>
                          <w:p>
                            <w:pPr>
                              <w:ind w:firstLine="110" w:firstLineChars="50"/>
                              <w:rPr>
                                <w:rFonts w:hint="eastAsia"/>
                              </w:rPr>
                            </w:pPr>
                            <w:r>
                              <w:t>1.4</w:t>
                            </w:r>
                          </w:p>
                        </w:txbxContent>
                      </v:textbox>
                    </v:rect>
                  </w:pict>
                </mc:Fallback>
              </mc:AlternateContent>
            </w:r>
            <w:r>
              <w:rPr>
                <w:rFonts w:hint="default" w:ascii="Times New Roman" w:hAnsi="Times New Roman" w:cs="Times New Roman"/>
                <w:b/>
                <w:sz w:val="24"/>
              </w:rPr>
              <mc:AlternateContent>
                <mc:Choice Requires="wps">
                  <w:drawing>
                    <wp:anchor distT="0" distB="0" distL="114300" distR="114300" simplePos="0" relativeHeight="251717632" behindDoc="0" locked="0" layoutInCell="1" allowOverlap="1">
                      <wp:simplePos x="0" y="0"/>
                      <wp:positionH relativeFrom="column">
                        <wp:posOffset>1127125</wp:posOffset>
                      </wp:positionH>
                      <wp:positionV relativeFrom="paragraph">
                        <wp:posOffset>179705</wp:posOffset>
                      </wp:positionV>
                      <wp:extent cx="784860" cy="297180"/>
                      <wp:effectExtent l="4445" t="4445" r="10795" b="22225"/>
                      <wp:wrapNone/>
                      <wp:docPr id="34" name="矩形 34"/>
                      <wp:cNvGraphicFramePr/>
                      <a:graphic xmlns:a="http://schemas.openxmlformats.org/drawingml/2006/main">
                        <a:graphicData uri="http://schemas.microsoft.com/office/word/2010/wordprocessingShape">
                          <wps:wsp>
                            <wps:cNvSpPr>
                              <a:spLocks noChangeArrowheads="1"/>
                            </wps:cNvSpPr>
                            <wps:spPr bwMode="auto">
                              <a:xfrm>
                                <a:off x="0" y="0"/>
                                <a:ext cx="784860" cy="297180"/>
                              </a:xfrm>
                              <a:prstGeom prst="rect">
                                <a:avLst/>
                              </a:prstGeom>
                              <a:solidFill>
                                <a:srgbClr val="FFFFFF"/>
                              </a:solidFill>
                              <a:ln w="9525">
                                <a:solidFill>
                                  <a:srgbClr val="000000"/>
                                </a:solidFill>
                                <a:miter lim="800000"/>
                              </a:ln>
                              <a:effectLst/>
                            </wps:spPr>
                            <wps:txbx>
                              <w:txbxContent>
                                <w:p>
                                  <w:pPr>
                                    <w:rPr>
                                      <w:rFonts w:hint="eastAsia"/>
                                    </w:rPr>
                                  </w:pPr>
                                  <w:r>
                                    <w:rPr>
                                      <w:rFonts w:hint="eastAsia"/>
                                    </w:rPr>
                                    <w:t>生活用水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75pt;margin-top:14.15pt;height:23.4pt;width:61.8pt;z-index:251717632;mso-width-relative:page;mso-height-relative:page;" fillcolor="#FFFFFF" filled="t" stroked="t" coordsize="21600,21600" o:gfxdata="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NhOkr&#10;1wAAAAkBAAAPAAAAAAAAAAEAIAAAACIAAABkcnMvZG93bnJldi54bWxQSwECFAAUAAAACACHTuJA&#10;bQG/ECICAAA7BAAADgAAAAAAAAABACAAAAAmAQAAZHJzL2Uyb0RvYy54bWxQSwUGAAAAAAYABgBZ&#10;AQAAugUAAAAA&#10;">
                      <v:fill on="t" focussize="0,0"/>
                      <v:stroke color="#000000" miterlimit="8" joinstyle="miter"/>
                      <v:imagedata o:title=""/>
                      <o:lock v:ext="edit" aspectratio="f"/>
                      <v:textbox>
                        <w:txbxContent>
                          <w:p>
                            <w:pPr>
                              <w:rPr>
                                <w:rFonts w:hint="eastAsia"/>
                              </w:rPr>
                            </w:pPr>
                            <w:r>
                              <w:rPr>
                                <w:rFonts w:hint="eastAsia"/>
                              </w:rPr>
                              <w:t>生活用水</w:t>
                            </w:r>
                          </w:p>
                        </w:txbxContent>
                      </v:textbox>
                    </v:rect>
                  </w:pict>
                </mc:Fallback>
              </mc:AlternateContent>
            </w:r>
            <w:r>
              <w:rPr>
                <w:rFonts w:hint="default" w:ascii="Times New Roman" w:hAnsi="Times New Roman" w:cs="Times New Roman"/>
                <w:b/>
                <w:sz w:val="24"/>
              </w:rPr>
              <mc:AlternateContent>
                <mc:Choice Requires="wps">
                  <w:drawing>
                    <wp:anchor distT="0" distB="0" distL="114300" distR="114300" simplePos="0" relativeHeight="251718656" behindDoc="0" locked="0" layoutInCell="1" allowOverlap="1">
                      <wp:simplePos x="0" y="0"/>
                      <wp:positionH relativeFrom="column">
                        <wp:posOffset>668020</wp:posOffset>
                      </wp:positionH>
                      <wp:positionV relativeFrom="paragraph">
                        <wp:posOffset>278765</wp:posOffset>
                      </wp:positionV>
                      <wp:extent cx="469900" cy="1905"/>
                      <wp:effectExtent l="0" t="23495" r="6350" b="31750"/>
                      <wp:wrapNone/>
                      <wp:docPr id="37" name="直接连接符 37"/>
                      <wp:cNvGraphicFramePr/>
                      <a:graphic xmlns:a="http://schemas.openxmlformats.org/drawingml/2006/main">
                        <a:graphicData uri="http://schemas.microsoft.com/office/word/2010/wordprocessingShape">
                          <wps:wsp>
                            <wps:cNvCnPr>
                              <a:cxnSpLocks noChangeShapeType="1"/>
                            </wps:cNvCnPr>
                            <wps:spPr bwMode="auto">
                              <a:xfrm>
                                <a:off x="0" y="0"/>
                                <a:ext cx="469900" cy="1905"/>
                              </a:xfrm>
                              <a:prstGeom prst="line">
                                <a:avLst/>
                              </a:prstGeom>
                              <a:noFill/>
                              <a:ln w="9525">
                                <a:solidFill>
                                  <a:srgbClr val="000000"/>
                                </a:solidFill>
                                <a:round/>
                                <a:tailEnd type="triangle" w="sm" len="med"/>
                              </a:ln>
                              <a:effectLst/>
                            </wps:spPr>
                            <wps:bodyPr/>
                          </wps:wsp>
                        </a:graphicData>
                      </a:graphic>
                    </wp:anchor>
                  </w:drawing>
                </mc:Choice>
                <mc:Fallback>
                  <w:pict>
                    <v:line id="_x0000_s1026" o:spid="_x0000_s1026" o:spt="20" style="position:absolute;left:0pt;margin-left:52.6pt;margin-top:21.95pt;height:0.15pt;width:37pt;z-index:251718656;mso-width-relative:page;mso-height-relative:page;" filled="f" stroked="t" coordsize="21600,21600" o:gfxdata="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T&#10;AG/YAAAACQEAAA8AAAAAAAAAAQAgAAAAIgAAAGRycy9kb3ducmV2LnhtbFBLAQIUABQAAAAIAIdO&#10;4kCHLmg36gEAAJsDAAAOAAAAAAAAAAEAIAAAACcBAABkcnMvZTJvRG9jLnhtbFBLBQYAAAAABgAG&#10;AFkBAACDBQAAAAA=&#10;">
                      <v:fill on="f" focussize="0,0"/>
                      <v:stroke color="#000000" joinstyle="round" endarrow="block" endarrowwidth="narrow"/>
                      <v:imagedata o:title=""/>
                      <o:lock v:ext="edit" aspectratio="f"/>
                    </v:line>
                  </w:pict>
                </mc:Fallback>
              </mc:AlternateContent>
            </w:r>
            <w:r>
              <w:rPr>
                <w:rFonts w:hint="default" w:ascii="Times New Roman" w:hAnsi="Times New Roman" w:cs="Times New Roman"/>
                <w:b/>
                <w:sz w:val="24"/>
              </w:rPr>
              <mc:AlternateContent>
                <mc:Choice Requires="wps">
                  <w:drawing>
                    <wp:anchor distT="0" distB="0" distL="114300" distR="114300" simplePos="0" relativeHeight="251712512" behindDoc="0" locked="0" layoutInCell="1" allowOverlap="1">
                      <wp:simplePos x="0" y="0"/>
                      <wp:positionH relativeFrom="column">
                        <wp:posOffset>770255</wp:posOffset>
                      </wp:positionH>
                      <wp:positionV relativeFrom="paragraph">
                        <wp:posOffset>66040</wp:posOffset>
                      </wp:positionV>
                      <wp:extent cx="536575" cy="196215"/>
                      <wp:effectExtent l="0" t="0" r="0" b="0"/>
                      <wp:wrapNone/>
                      <wp:docPr id="35" name="矩形 35"/>
                      <wp:cNvGraphicFramePr/>
                      <a:graphic xmlns:a="http://schemas.openxmlformats.org/drawingml/2006/main">
                        <a:graphicData uri="http://schemas.microsoft.com/office/word/2010/wordprocessingShape">
                          <wps:wsp>
                            <wps:cNvSpPr>
                              <a:spLocks noChangeArrowheads="1"/>
                            </wps:cNvSpPr>
                            <wps:spPr bwMode="auto">
                              <a:xfrm>
                                <a:off x="0" y="0"/>
                                <a:ext cx="536575" cy="196215"/>
                              </a:xfrm>
                              <a:prstGeom prst="rect">
                                <a:avLst/>
                              </a:prstGeom>
                              <a:solidFill>
                                <a:srgbClr val="FFFFFF">
                                  <a:alpha val="0"/>
                                </a:srgbClr>
                              </a:solidFill>
                              <a:ln>
                                <a:noFill/>
                              </a:ln>
                              <a:effectLst/>
                            </wps:spPr>
                            <wps:txbx>
                              <w:txbxContent>
                                <w:p>
                                  <w:pPr>
                                    <w:rPr>
                                      <w:rFonts w:hint="eastAsia"/>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60.65pt;margin-top:5.2pt;height:15.45pt;width:42.25pt;z-index:251712512;mso-width-relative:page;mso-height-relative:page;" fillcolor="#FFFFFF" filled="t" stroked="f" coordsize="21600,21600" o:gfxdata="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sPrkdYAAAAJAQAADwAAAAAAAAABACAAAAAi&#10;AAAAZHJzL2Rvd25yZXYueG1sUEsBAhQAFAAAAAgAh07iQK7HKTgMAgAA/wMAAA4AAAAAAAAAAQAg&#10;AAAAJQEAAGRycy9lMm9Eb2MueG1sUEsFBgAAAAAGAAYAWQEAAKMFAAAAAA==&#10;">
                      <v:fill on="t" opacity="0f" focussize="0,0"/>
                      <v:stroke on="f"/>
                      <v:imagedata o:title=""/>
                      <o:lock v:ext="edit" aspectratio="f"/>
                      <v:textbox inset="0mm,0mm,0mm,0mm">
                        <w:txbxContent>
                          <w:p>
                            <w:pPr>
                              <w:rPr>
                                <w:rFonts w:hint="eastAsia"/>
                              </w:rPr>
                            </w:pPr>
                          </w:p>
                        </w:txbxContent>
                      </v:textbox>
                    </v:rect>
                  </w:pict>
                </mc:Fallback>
              </mc:AlternateContent>
            </w:r>
          </w:p>
          <w:p>
            <w:pPr>
              <w:spacing w:line="520" w:lineRule="exact"/>
              <w:jc w:val="center"/>
              <w:rPr>
                <w:rFonts w:hint="default" w:ascii="Times New Roman" w:hAnsi="Times New Roman" w:cs="Times New Roman"/>
                <w:b/>
                <w:sz w:val="24"/>
              </w:rPr>
            </w:pPr>
          </w:p>
          <w:p>
            <w:pPr>
              <w:spacing w:line="520" w:lineRule="exact"/>
              <w:jc w:val="center"/>
              <w:rPr>
                <w:rFonts w:hint="default" w:ascii="Times New Roman" w:hAnsi="Times New Roman" w:cs="Times New Roman"/>
                <w:b/>
                <w:sz w:val="24"/>
              </w:rPr>
            </w:pPr>
            <w:r>
              <w:rPr>
                <w:rFonts w:hint="default" w:ascii="Times New Roman" w:hAnsi="Times New Roman" w:cs="Times New Roman"/>
                <w:b/>
                <w:sz w:val="24"/>
              </w:rPr>
              <w:t>图</w:t>
            </w:r>
            <w:r>
              <w:rPr>
                <w:rFonts w:hint="eastAsia" w:ascii="Times New Roman" w:hAnsi="Times New Roman" w:cs="Times New Roman"/>
                <w:b/>
                <w:sz w:val="24"/>
                <w:lang w:val="en-US" w:eastAsia="zh-CN"/>
              </w:rPr>
              <w:t>1</w:t>
            </w:r>
            <w:r>
              <w:rPr>
                <w:rFonts w:hint="default" w:ascii="Times New Roman" w:hAnsi="Times New Roman" w:cs="Times New Roman"/>
                <w:b/>
                <w:sz w:val="24"/>
              </w:rPr>
              <w:t xml:space="preserve">   本项目水平衡图  </w:t>
            </w:r>
            <w:r>
              <w:rPr>
                <w:rFonts w:hint="default" w:ascii="Times New Roman" w:hAnsi="Times New Roman" w:cs="Times New Roman"/>
                <w:sz w:val="24"/>
              </w:rPr>
              <w:t>单位：m</w:t>
            </w:r>
            <w:r>
              <w:rPr>
                <w:rFonts w:hint="default" w:ascii="Times New Roman" w:hAnsi="Times New Roman" w:cs="Times New Roman"/>
                <w:sz w:val="24"/>
                <w:vertAlign w:val="superscript"/>
              </w:rPr>
              <w:t>3</w:t>
            </w:r>
            <w:r>
              <w:rPr>
                <w:rFonts w:hint="default" w:ascii="Times New Roman" w:hAnsi="Times New Roman" w:cs="Times New Roman"/>
                <w:sz w:val="24"/>
              </w:rPr>
              <w:t>/d</w:t>
            </w:r>
            <w:r>
              <w:rPr>
                <w:rFonts w:hint="default" w:ascii="Times New Roman" w:hAnsi="Times New Roman" w:cs="Times New Roman"/>
                <w:b/>
              </w:rPr>
              <mc:AlternateContent>
                <mc:Choice Requires="wps">
                  <w:drawing>
                    <wp:anchor distT="0" distB="0" distL="114300" distR="114300" simplePos="0" relativeHeight="251714560" behindDoc="0" locked="0" layoutInCell="1" allowOverlap="1">
                      <wp:simplePos x="0" y="0"/>
                      <wp:positionH relativeFrom="column">
                        <wp:posOffset>1677670</wp:posOffset>
                      </wp:positionH>
                      <wp:positionV relativeFrom="paragraph">
                        <wp:posOffset>160655</wp:posOffset>
                      </wp:positionV>
                      <wp:extent cx="536575" cy="196215"/>
                      <wp:effectExtent l="0" t="0" r="0" b="0"/>
                      <wp:wrapNone/>
                      <wp:docPr id="39" name="矩形 39"/>
                      <wp:cNvGraphicFramePr/>
                      <a:graphic xmlns:a="http://schemas.openxmlformats.org/drawingml/2006/main">
                        <a:graphicData uri="http://schemas.microsoft.com/office/word/2010/wordprocessingShape">
                          <wps:wsp>
                            <wps:cNvSpPr>
                              <a:spLocks noChangeArrowheads="1"/>
                            </wps:cNvSpPr>
                            <wps:spPr bwMode="auto">
                              <a:xfrm>
                                <a:off x="0" y="0"/>
                                <a:ext cx="536575" cy="196215"/>
                              </a:xfrm>
                              <a:prstGeom prst="rect">
                                <a:avLst/>
                              </a:prstGeom>
                              <a:solidFill>
                                <a:srgbClr val="FFFFFF">
                                  <a:alpha val="0"/>
                                </a:srgbClr>
                              </a:solidFill>
                              <a:ln>
                                <a:noFill/>
                              </a:ln>
                              <a:effectLst/>
                            </wps:spPr>
                            <wps:txbx>
                              <w:txbxContent>
                                <w:p>
                                  <w:pPr>
                                    <w:rPr>
                                      <w:rFonts w:hint="eastAsia"/>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132.1pt;margin-top:12.65pt;height:15.45pt;width:42.25pt;z-index:251714560;mso-width-relative:page;mso-height-relative:page;" fillcolor="#FFFFFF" filled="t" stroked="f" coordsize="21600,21600" o:gfxdata="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I6UUPZAAAACQEAAA8AAAAAAAAAAQAg&#10;AAAAIgAAAGRycy9kb3ducmV2LnhtbFBLAQIUABQAAAAIAIdO4kDsXt/lDQIAAP8DAAAOAAAAAAAA&#10;AAEAIAAAACgBAABkcnMvZTJvRG9jLnhtbFBLBQYAAAAABgAGAFkBAACnBQAAAAA=&#10;">
                      <v:fill on="t" opacity="0f" focussize="0,0"/>
                      <v:stroke on="f"/>
                      <v:imagedata o:title=""/>
                      <o:lock v:ext="edit" aspectratio="f"/>
                      <v:textbox inset="0mm,0mm,0mm,0mm">
                        <w:txbxContent>
                          <w:p>
                            <w:pPr>
                              <w:rPr>
                                <w:rFonts w:hint="eastAsia"/>
                              </w:rPr>
                            </w:pPr>
                          </w:p>
                        </w:txbxContent>
                      </v:textbox>
                    </v:rect>
                  </w:pict>
                </mc:Fallback>
              </mc:AlternateContent>
            </w:r>
          </w:p>
          <w:p>
            <w:pPr>
              <w:pStyle w:val="2"/>
              <w:rPr>
                <w:rFonts w:hint="default" w:ascii="Times New Roman" w:hAnsi="Times New Roman" w:eastAsia="宋体" w:cs="Times New Roman"/>
              </w:rPr>
            </w:pPr>
          </w:p>
          <w:p>
            <w:pPr>
              <w:pStyle w:val="2"/>
              <w:rPr>
                <w:rFonts w:hint="default" w:ascii="Times New Roman" w:hAnsi="Times New Roman" w:eastAsia="宋体" w:cs="Times New Roman"/>
              </w:rPr>
            </w:pPr>
          </w:p>
          <w:p>
            <w:pPr>
              <w:pStyle w:val="2"/>
              <w:rPr>
                <w:rFonts w:hint="default" w:ascii="Times New Roman" w:hAnsi="Times New Roman" w:eastAsia="宋体" w:cs="Times New Roman"/>
              </w:rPr>
            </w:pPr>
          </w:p>
          <w:p>
            <w:pPr>
              <w:pStyle w:val="2"/>
              <w:rPr>
                <w:rFonts w:hint="default" w:ascii="Times New Roman" w:hAnsi="Times New Roman" w:eastAsia="宋体" w:cs="Times New Roman"/>
              </w:rPr>
            </w:pPr>
          </w:p>
          <w:p>
            <w:pPr>
              <w:pStyle w:val="2"/>
              <w:rPr>
                <w:rFonts w:hint="default" w:ascii="Times New Roman" w:hAnsi="Times New Roman" w:eastAsia="宋体" w:cs="Times New Roman"/>
              </w:rPr>
            </w:pPr>
          </w:p>
          <w:p>
            <w:pPr>
              <w:pStyle w:val="2"/>
              <w:rPr>
                <w:rFonts w:hint="default" w:ascii="Times New Roman" w:hAnsi="Times New Roman" w:eastAsia="宋体" w:cs="Times New Roman"/>
              </w:rPr>
            </w:pPr>
          </w:p>
          <w:p>
            <w:pPr>
              <w:pStyle w:val="2"/>
              <w:rPr>
                <w:rFonts w:hint="default" w:ascii="Times New Roman" w:hAnsi="Times New Roman" w:eastAsia="宋体" w:cs="Times New Roman"/>
              </w:rPr>
            </w:pPr>
          </w:p>
          <w:p>
            <w:pPr>
              <w:pStyle w:val="2"/>
              <w:rPr>
                <w:rFonts w:hint="default" w:ascii="Times New Roman" w:hAnsi="Times New Roman" w:eastAsia="宋体" w:cs="Times New Roman"/>
              </w:rPr>
            </w:pPr>
          </w:p>
          <w:p>
            <w:pPr>
              <w:pStyle w:val="2"/>
              <w:rPr>
                <w:rFonts w:hint="default" w:ascii="Times New Roman" w:hAnsi="Times New Roman" w:eastAsia="宋体" w:cs="Times New Roman"/>
              </w:rPr>
            </w:pPr>
          </w:p>
          <w:p>
            <w:pPr>
              <w:pStyle w:val="2"/>
              <w:rPr>
                <w:rFonts w:hint="default" w:ascii="Times New Roman" w:hAnsi="Times New Roman"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noWrap w:val="0"/>
            <w:vAlign w:val="center"/>
          </w:tcPr>
          <w:p>
            <w:pPr>
              <w:widowControl w:val="0"/>
              <w:spacing w:before="48" w:beforeLines="20"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主要工艺流程及产物环节（附处理工艺流程图，标出产污节点）</w:t>
            </w:r>
          </w:p>
          <w:p>
            <w:pPr>
              <w:widowControl w:val="0"/>
              <w:spacing w:after="0" w:line="360" w:lineRule="auto"/>
              <w:ind w:firstLine="420" w:firstLineChars="200"/>
              <w:rPr>
                <w:rFonts w:hint="default" w:ascii="Times New Roman" w:hAnsi="Times New Roman" w:cs="Times New Roman"/>
                <w:color w:val="000000"/>
              </w:rPr>
            </w:pPr>
            <w:r>
              <w:rPr>
                <w:rFonts w:hint="eastAsia" w:asciiTheme="minorEastAsia" w:hAnsiTheme="minorEastAsia" w:eastAsiaTheme="minorEastAsia" w:cstheme="minorEastAsia"/>
                <w:color w:val="000000"/>
                <w:sz w:val="21"/>
                <w:szCs w:val="21"/>
              </w:rPr>
              <mc:AlternateContent>
                <mc:Choice Requires="wps">
                  <w:drawing>
                    <wp:anchor distT="0" distB="0" distL="114300" distR="114300" simplePos="0" relativeHeight="251681792" behindDoc="0" locked="0" layoutInCell="1" allowOverlap="1">
                      <wp:simplePos x="0" y="0"/>
                      <wp:positionH relativeFrom="column">
                        <wp:posOffset>2201545</wp:posOffset>
                      </wp:positionH>
                      <wp:positionV relativeFrom="paragraph">
                        <wp:posOffset>139065</wp:posOffset>
                      </wp:positionV>
                      <wp:extent cx="820420" cy="335915"/>
                      <wp:effectExtent l="4445" t="4445" r="13335" b="21590"/>
                      <wp:wrapNone/>
                      <wp:docPr id="13" name="矩形 13"/>
                      <wp:cNvGraphicFramePr/>
                      <a:graphic xmlns:a="http://schemas.openxmlformats.org/drawingml/2006/main">
                        <a:graphicData uri="http://schemas.microsoft.com/office/word/2010/wordprocessingShape">
                          <wps:wsp>
                            <wps:cNvSpPr/>
                            <wps:spPr>
                              <a:xfrm>
                                <a:off x="0" y="0"/>
                                <a:ext cx="820420" cy="3359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20" w:firstLineChars="100"/>
                                  </w:pPr>
                                  <w:r>
                                    <w:rPr>
                                      <w:rFonts w:hint="eastAsia"/>
                                    </w:rPr>
                                    <w:t>订门框</w:t>
                                  </w:r>
                                </w:p>
                              </w:txbxContent>
                            </wps:txbx>
                            <wps:bodyPr upright="1"/>
                          </wps:wsp>
                        </a:graphicData>
                      </a:graphic>
                    </wp:anchor>
                  </w:drawing>
                </mc:Choice>
                <mc:Fallback>
                  <w:pict>
                    <v:rect id="_x0000_s1026" o:spid="_x0000_s1026" o:spt="1" style="position:absolute;left:0pt;margin-left:173.35pt;margin-top:10.95pt;height:26.45pt;width:64.6pt;z-index:251681792;mso-width-relative:page;mso-height-relative:page;" fillcolor="#FFFFFF" filled="t" stroked="t" coordsize="21600,21600" o:gfxdata="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5tRr&#10;2QAAAAkBAAAPAAAAAAAAAAEAIAAAACIAAABkcnMvZG93bnJldi54bWxQSwECFAAUAAAACACHTuJA&#10;QAItfucBAADcAwAADgAAAAAAAAABACAAAAAoAQAAZHJzL2Uyb0RvYy54bWxQSwUGAAAAAAYABgBZ&#10;AQAAgQUAAAAA&#10;">
                      <v:fill on="t" focussize="0,0"/>
                      <v:stroke color="#000000" joinstyle="miter"/>
                      <v:imagedata o:title=""/>
                      <o:lock v:ext="edit" aspectratio="f"/>
                      <v:textbox>
                        <w:txbxContent>
                          <w:p>
                            <w:pPr>
                              <w:ind w:firstLine="220" w:firstLineChars="100"/>
                            </w:pPr>
                            <w:r>
                              <w:rPr>
                                <w:rFonts w:hint="eastAsia"/>
                              </w:rPr>
                              <w:t>订门框</w:t>
                            </w:r>
                          </w:p>
                        </w:txbxContent>
                      </v:textbox>
                    </v:rect>
                  </w:pict>
                </mc:Fallback>
              </mc:AlternateContent>
            </w:r>
            <w:r>
              <w:rPr>
                <w:rFonts w:hint="eastAsia" w:asciiTheme="minorEastAsia" w:hAnsiTheme="minorEastAsia" w:eastAsiaTheme="minorEastAsia" w:cstheme="minorEastAsia"/>
                <w:sz w:val="21"/>
                <w:szCs w:val="21"/>
              </w:rPr>
              <w:t>1、生产工艺流程及产污环节</w:t>
            </w:r>
            <w:r>
              <w:rPr>
                <w:rFonts w:hint="eastAsia" w:asciiTheme="minorEastAsia" w:hAnsiTheme="minorEastAsia" w:eastAsiaTheme="minorEastAsia" w:cstheme="minorEastAsia"/>
                <w:sz w:val="21"/>
                <w:szCs w:val="21"/>
              </w:rPr>
              <w:tab/>
            </w:r>
          </w:p>
          <w:p>
            <w:pPr>
              <w:tabs>
                <w:tab w:val="left" w:pos="5304"/>
              </w:tabs>
              <w:ind w:firstLine="48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99200" behindDoc="0" locked="0" layoutInCell="1" allowOverlap="1">
                      <wp:simplePos x="0" y="0"/>
                      <wp:positionH relativeFrom="column">
                        <wp:posOffset>3007360</wp:posOffset>
                      </wp:positionH>
                      <wp:positionV relativeFrom="paragraph">
                        <wp:posOffset>87630</wp:posOffset>
                      </wp:positionV>
                      <wp:extent cx="275590" cy="5080"/>
                      <wp:effectExtent l="0" t="0" r="0" b="0"/>
                      <wp:wrapNone/>
                      <wp:docPr id="17" name="直接箭头连接符 17"/>
                      <wp:cNvGraphicFramePr/>
                      <a:graphic xmlns:a="http://schemas.openxmlformats.org/drawingml/2006/main">
                        <a:graphicData uri="http://schemas.microsoft.com/office/word/2010/wordprocessingShape">
                          <wps:wsp>
                            <wps:cNvCnPr/>
                            <wps:spPr>
                              <a:xfrm flipV="1">
                                <a:off x="0" y="0"/>
                                <a:ext cx="275590" cy="5080"/>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flip:y;margin-left:236.8pt;margin-top:6.9pt;height:0.4pt;width:21.7pt;z-index:251699200;mso-width-relative:page;mso-height-relative:page;" filled="f" stroked="t" coordsize="21600,21600" o:gfxdata="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DGseZ2AAAAAkBAAAPAAAAAAAAAAEAIAAAACIAAABkcnMvZG93bnJldi54bWxQSwECFAAUAAAA&#10;CACHTuJA7gawRe4BAACrAwAADgAAAAAAAAABACAAAAAnAQAAZHJzL2Uyb0RvYy54bWxQSwUGAAAA&#10;AAYABgBZAQAAhwUAAAAA&#10;">
                      <v:fill on="f" focussize="0,0"/>
                      <v:stroke color="#000000" joinstyle="round" dashstyle="dash"/>
                      <v:imagedata o:title=""/>
                      <o:lock v:ext="edit" aspectratio="f"/>
                    </v:shape>
                  </w:pict>
                </mc:Fallback>
              </mc:AlternateContent>
            </w:r>
            <w:r>
              <w:rPr>
                <w:rFonts w:hint="default" w:ascii="Times New Roman" w:hAnsi="Times New Roman" w:cs="Times New Roman"/>
                <w:color w:val="000000"/>
              </w:rPr>
              <w:tab/>
            </w:r>
            <w:r>
              <w:rPr>
                <w:rFonts w:hint="default" w:ascii="Times New Roman" w:hAnsi="Times New Roman" w:cs="Times New Roman"/>
                <w:color w:val="000000"/>
              </w:rPr>
              <w:t>N、S</w:t>
            </w:r>
          </w:p>
          <w:p>
            <w:pPr>
              <w:ind w:firstLine="48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82816" behindDoc="0" locked="0" layoutInCell="1" allowOverlap="1">
                      <wp:simplePos x="0" y="0"/>
                      <wp:positionH relativeFrom="column">
                        <wp:posOffset>2580005</wp:posOffset>
                      </wp:positionH>
                      <wp:positionV relativeFrom="paragraph">
                        <wp:posOffset>31750</wp:posOffset>
                      </wp:positionV>
                      <wp:extent cx="4445" cy="216535"/>
                      <wp:effectExtent l="34925" t="0" r="36830" b="12065"/>
                      <wp:wrapNone/>
                      <wp:docPr id="22" name="直接箭头连接符 22"/>
                      <wp:cNvGraphicFramePr/>
                      <a:graphic xmlns:a="http://schemas.openxmlformats.org/drawingml/2006/main">
                        <a:graphicData uri="http://schemas.microsoft.com/office/word/2010/wordprocessingShape">
                          <wps:wsp>
                            <wps:cNvCnPr/>
                            <wps:spPr>
                              <a:xfrm>
                                <a:off x="0" y="0"/>
                                <a:ext cx="4445" cy="2165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3.15pt;margin-top:2.5pt;height:17.05pt;width:0.35pt;z-index:251682816;mso-width-relative:page;mso-height-relative:page;" filled="f" stroked="t" coordsize="21600,21600" o:gfxdata="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7&#10;dxZt2QAAAAgBAAAPAAAAAAAAAAEAIAAAACIAAABkcnMvZG93bnJldi54bWxQSwECFAAUAAAACACH&#10;TuJAC3rrq+oBAACmAwAADgAAAAAAAAABACAAAAAoAQAAZHJzL2Uyb0RvYy54bWxQSwUGAAAAAAYA&#10;BgBZAQAAhAUAAAAA&#10;">
                      <v:fill on="f" focussize="0,0"/>
                      <v:stroke color="#000000" joinstyle="round" endarrow="block"/>
                      <v:imagedata o:title=""/>
                      <o:lock v:ext="edit" aspectratio="f"/>
                    </v:shape>
                  </w:pict>
                </mc:Fallback>
              </mc:AlternateContent>
            </w:r>
          </w:p>
          <w:p>
            <w:pPr>
              <w:ind w:firstLine="48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83840" behindDoc="0" locked="0" layoutInCell="1" allowOverlap="1">
                      <wp:simplePos x="0" y="0"/>
                      <wp:positionH relativeFrom="column">
                        <wp:posOffset>2193925</wp:posOffset>
                      </wp:positionH>
                      <wp:positionV relativeFrom="paragraph">
                        <wp:posOffset>50165</wp:posOffset>
                      </wp:positionV>
                      <wp:extent cx="813435" cy="298450"/>
                      <wp:effectExtent l="4445" t="5080" r="20320" b="20320"/>
                      <wp:wrapNone/>
                      <wp:docPr id="4" name="矩形 4"/>
                      <wp:cNvGraphicFramePr/>
                      <a:graphic xmlns:a="http://schemas.openxmlformats.org/drawingml/2006/main">
                        <a:graphicData uri="http://schemas.microsoft.com/office/word/2010/wordprocessingShape">
                          <wps:wsp>
                            <wps:cNvSpPr/>
                            <wps:spPr>
                              <a:xfrm>
                                <a:off x="0" y="0"/>
                                <a:ext cx="813435"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20" w:firstLineChars="100"/>
                                  </w:pPr>
                                  <w:r>
                                    <w:rPr>
                                      <w:rFonts w:hint="eastAsia"/>
                                    </w:rPr>
                                    <w:t>冷压</w:t>
                                  </w:r>
                                </w:p>
                              </w:txbxContent>
                            </wps:txbx>
                            <wps:bodyPr upright="1"/>
                          </wps:wsp>
                        </a:graphicData>
                      </a:graphic>
                    </wp:anchor>
                  </w:drawing>
                </mc:Choice>
                <mc:Fallback>
                  <w:pict>
                    <v:rect id="_x0000_s1026" o:spid="_x0000_s1026" o:spt="1" style="position:absolute;left:0pt;margin-left:172.75pt;margin-top:3.95pt;height:23.5pt;width:64.05pt;z-index:251683840;mso-width-relative:page;mso-height-relative:page;" fillcolor="#FFFFFF" filled="t" stroked="t" coordsize="21600,21600" o:gfxdata="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AGJ&#10;pdgAAAAIAQAADwAAAAAAAAABACAAAAAiAAAAZHJzL2Rvd25yZXYueG1sUEsBAhQAFAAAAAgAh07i&#10;QGGlihjpAQAA2gMAAA4AAAAAAAAAAQAgAAAAJwEAAGRycy9lMm9Eb2MueG1sUEsFBgAAAAAGAAYA&#10;WQEAAIIFAAAAAA==&#10;">
                      <v:fill on="t" focussize="0,0"/>
                      <v:stroke color="#000000" joinstyle="miter"/>
                      <v:imagedata o:title=""/>
                      <o:lock v:ext="edit" aspectratio="f"/>
                      <v:textbox>
                        <w:txbxContent>
                          <w:p>
                            <w:pPr>
                              <w:ind w:firstLine="220" w:firstLineChars="100"/>
                            </w:pPr>
                            <w:r>
                              <w:rPr>
                                <w:rFonts w:hint="eastAsia"/>
                              </w:rPr>
                              <w:t>冷压</w:t>
                            </w:r>
                          </w:p>
                        </w:txbxContent>
                      </v:textbox>
                    </v:rect>
                  </w:pict>
                </mc:Fallback>
              </mc:AlternateContent>
            </w:r>
          </w:p>
          <w:p>
            <w:pPr>
              <w:ind w:firstLine="480"/>
              <w:rPr>
                <w:rFonts w:hint="default" w:ascii="Times New Roman" w:hAnsi="Times New Roman" w:cs="Times New Roman"/>
                <w:color w:val="000000"/>
              </w:rPr>
            </w:pPr>
            <w:r>
              <w:rPr>
                <w:rFonts w:hint="default" w:ascii="Times New Roman" w:hAnsi="Times New Roman" w:cs="Times New Roman"/>
                <w:b/>
                <w:sz w:val="28"/>
                <w:szCs w:val="28"/>
              </w:rPr>
              <mc:AlternateContent>
                <mc:Choice Requires="wps">
                  <w:drawing>
                    <wp:anchor distT="0" distB="0" distL="114300" distR="114300" simplePos="0" relativeHeight="251684864" behindDoc="0" locked="0" layoutInCell="1" allowOverlap="1">
                      <wp:simplePos x="0" y="0"/>
                      <wp:positionH relativeFrom="column">
                        <wp:posOffset>2575560</wp:posOffset>
                      </wp:positionH>
                      <wp:positionV relativeFrom="paragraph">
                        <wp:posOffset>150495</wp:posOffset>
                      </wp:positionV>
                      <wp:extent cx="4445" cy="216535"/>
                      <wp:effectExtent l="34925" t="0" r="36830" b="12065"/>
                      <wp:wrapNone/>
                      <wp:docPr id="20" name="直接箭头连接符 20"/>
                      <wp:cNvGraphicFramePr/>
                      <a:graphic xmlns:a="http://schemas.openxmlformats.org/drawingml/2006/main">
                        <a:graphicData uri="http://schemas.microsoft.com/office/word/2010/wordprocessingShape">
                          <wps:wsp>
                            <wps:cNvCnPr/>
                            <wps:spPr>
                              <a:xfrm>
                                <a:off x="0" y="0"/>
                                <a:ext cx="4445" cy="2165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2.8pt;margin-top:11.85pt;height:17.05pt;width:0.35pt;z-index:251684864;mso-width-relative:page;mso-height-relative:page;" filled="f" stroked="t" coordsize="21600,21600" o:gfxdata="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wkj2NoAAAAJAQAADwAAAAAAAAABACAAAAAiAAAAZHJzL2Rvd25yZXYueG1sUEsBAhQAFAAAAAgA&#10;h07iQLRpznfqAQAApgMAAA4AAAAAAAAAAQAgAAAAKQEAAGRycy9lMm9Eb2MueG1sUEsFBgAAAAAG&#10;AAYAWQEAAIUFAAAAAA==&#10;">
                      <v:fill on="f" focussize="0,0"/>
                      <v:stroke color="#000000" joinstyle="round" endarrow="block"/>
                      <v:imagedata o:title=""/>
                      <o:lock v:ext="edit" aspectratio="f"/>
                    </v:shape>
                  </w:pict>
                </mc:Fallback>
              </mc:AlternateContent>
            </w:r>
          </w:p>
          <w:p>
            <w:pPr>
              <w:ind w:firstLine="480"/>
              <w:rPr>
                <w:rFonts w:hint="default" w:ascii="Times New Roman" w:hAnsi="Times New Roman" w:cs="Times New Roman"/>
                <w:color w:val="000000"/>
              </w:rPr>
            </w:pPr>
            <w:r>
              <w:rPr>
                <w:sz w:val="21"/>
              </w:rPr>
              <mc:AlternateContent>
                <mc:Choice Requires="wps">
                  <w:drawing>
                    <wp:anchor distT="0" distB="0" distL="114300" distR="114300" simplePos="0" relativeHeight="251705344" behindDoc="0" locked="0" layoutInCell="1" allowOverlap="1">
                      <wp:simplePos x="0" y="0"/>
                      <wp:positionH relativeFrom="column">
                        <wp:posOffset>3395980</wp:posOffset>
                      </wp:positionH>
                      <wp:positionV relativeFrom="paragraph">
                        <wp:posOffset>198120</wp:posOffset>
                      </wp:positionV>
                      <wp:extent cx="864870" cy="307975"/>
                      <wp:effectExtent l="0" t="0" r="11430" b="15875"/>
                      <wp:wrapNone/>
                      <wp:docPr id="24" name="文本框 24"/>
                      <wp:cNvGraphicFramePr/>
                      <a:graphic xmlns:a="http://schemas.openxmlformats.org/drawingml/2006/main">
                        <a:graphicData uri="http://schemas.microsoft.com/office/word/2010/wordprocessingShape">
                          <wps:wsp>
                            <wps:cNvSpPr txBox="1"/>
                            <wps:spPr>
                              <a:xfrm>
                                <a:off x="0" y="0"/>
                                <a:ext cx="864870" cy="307975"/>
                              </a:xfrm>
                              <a:prstGeom prst="rect">
                                <a:avLst/>
                              </a:prstGeom>
                              <a:solidFill>
                                <a:srgbClr val="FFFFFF"/>
                              </a:solidFill>
                              <a:ln w="9525">
                                <a:noFill/>
                              </a:ln>
                            </wps:spPr>
                            <wps:txbx>
                              <w:txbxContent>
                                <w:p>
                                  <w:pPr>
                                    <w:rPr>
                                      <w:rFonts w:hint="default" w:ascii="Times New Roman" w:hAnsi="Times New Roman" w:eastAsia="宋体" w:cs="Times New Roman"/>
                                      <w:lang w:val="en-US" w:eastAsia="zh-CN"/>
                                    </w:rPr>
                                  </w:pPr>
                                  <w:r>
                                    <w:rPr>
                                      <w:rFonts w:hint="default" w:ascii="Times New Roman" w:hAnsi="Times New Roman" w:cs="Times New Roman"/>
                                      <w:lang w:val="en-US" w:eastAsia="zh-CN"/>
                                    </w:rPr>
                                    <w:t>G</w:t>
                                  </w:r>
                                </w:p>
                              </w:txbxContent>
                            </wps:txbx>
                            <wps:bodyPr upright="1"/>
                          </wps:wsp>
                        </a:graphicData>
                      </a:graphic>
                    </wp:anchor>
                  </w:drawing>
                </mc:Choice>
                <mc:Fallback>
                  <w:pict>
                    <v:shape id="_x0000_s1026" o:spid="_x0000_s1026" o:spt="202" type="#_x0000_t202" style="position:absolute;left:0pt;margin-left:267.4pt;margin-top:15.6pt;height:24.25pt;width:68.1pt;z-index:251705344;mso-width-relative:page;mso-height-relative:page;" fillcolor="#FFFFFF" filled="t" stroked="f" coordsize="21600,21600" o:gfxdata="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CXj9LY&#10;AAAACQEAAA8AAAAAAAAAAQAgAAAAIgAAAGRycy9kb3ducmV2LnhtbFBLAQIUABQAAAAIAIdO4kD8&#10;Nv31rgEAADMDAAAOAAAAAAAAAAEAIAAAACcBAABkcnMvZTJvRG9jLnhtbFBLBQYAAAAABgAGAFkB&#10;AABHBQAAAAA=&#10;">
                      <v:fill on="t" focussize="0,0"/>
                      <v:stroke on="f"/>
                      <v:imagedata o:title=""/>
                      <o:lock v:ext="edit" aspectratio="f"/>
                      <v:textbox>
                        <w:txbxContent>
                          <w:p>
                            <w:pPr>
                              <w:rPr>
                                <w:rFonts w:hint="default" w:ascii="Times New Roman" w:hAnsi="Times New Roman" w:eastAsia="宋体" w:cs="Times New Roman"/>
                                <w:lang w:val="en-US" w:eastAsia="zh-CN"/>
                              </w:rPr>
                            </w:pPr>
                            <w:r>
                              <w:rPr>
                                <w:rFonts w:hint="default" w:ascii="Times New Roman" w:hAnsi="Times New Roman" w:cs="Times New Roman"/>
                                <w:lang w:val="en-US" w:eastAsia="zh-CN"/>
                              </w:rPr>
                              <w:t>G</w:t>
                            </w:r>
                          </w:p>
                        </w:txbxContent>
                      </v:textbox>
                    </v:shap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86912" behindDoc="0" locked="0" layoutInCell="1" allowOverlap="1">
                      <wp:simplePos x="0" y="0"/>
                      <wp:positionH relativeFrom="column">
                        <wp:posOffset>2193925</wp:posOffset>
                      </wp:positionH>
                      <wp:positionV relativeFrom="paragraph">
                        <wp:posOffset>168910</wp:posOffset>
                      </wp:positionV>
                      <wp:extent cx="844550" cy="371475"/>
                      <wp:effectExtent l="5080" t="4445" r="7620" b="5080"/>
                      <wp:wrapNone/>
                      <wp:docPr id="5" name="矩形 5"/>
                      <wp:cNvGraphicFramePr/>
                      <a:graphic xmlns:a="http://schemas.openxmlformats.org/drawingml/2006/main">
                        <a:graphicData uri="http://schemas.microsoft.com/office/word/2010/wordprocessingShape">
                          <wps:wsp>
                            <wps:cNvSpPr/>
                            <wps:spPr>
                              <a:xfrm>
                                <a:off x="0" y="0"/>
                                <a:ext cx="844550" cy="371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20" w:firstLineChars="100"/>
                                  </w:pPr>
                                  <w:r>
                                    <w:rPr>
                                      <w:rFonts w:hint="eastAsia"/>
                                    </w:rPr>
                                    <w:t>封边</w:t>
                                  </w:r>
                                </w:p>
                              </w:txbxContent>
                            </wps:txbx>
                            <wps:bodyPr upright="1"/>
                          </wps:wsp>
                        </a:graphicData>
                      </a:graphic>
                    </wp:anchor>
                  </w:drawing>
                </mc:Choice>
                <mc:Fallback>
                  <w:pict>
                    <v:rect id="_x0000_s1026" o:spid="_x0000_s1026" o:spt="1" style="position:absolute;left:0pt;margin-left:172.75pt;margin-top:13.3pt;height:29.25pt;width:66.5pt;z-index:251686912;mso-width-relative:page;mso-height-relative:page;" fillcolor="#FFFFFF" filled="t" stroked="t" coordsize="21600,21600" o:gfxdata="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ZlJG&#10;2AAAAAkBAAAPAAAAAAAAAAEAIAAAACIAAABkcnMvZG93bnJldi54bWxQSwECFAAUAAAACACHTuJA&#10;IJynPOgBAADaAwAADgAAAAAAAAABACAAAAAnAQAAZHJzL2Uyb0RvYy54bWxQSwUGAAAAAAYABgBZ&#10;AQAAgQUAAAAA&#10;">
                      <v:fill on="t" focussize="0,0"/>
                      <v:stroke color="#000000" joinstyle="miter"/>
                      <v:imagedata o:title=""/>
                      <o:lock v:ext="edit" aspectratio="f"/>
                      <v:textbox>
                        <w:txbxContent>
                          <w:p>
                            <w:pPr>
                              <w:ind w:firstLine="220" w:firstLineChars="100"/>
                            </w:pPr>
                            <w:r>
                              <w:rPr>
                                <w:rFonts w:hint="eastAsia"/>
                              </w:rPr>
                              <w:t>封边</w:t>
                            </w:r>
                          </w:p>
                        </w:txbxContent>
                      </v:textbox>
                    </v:rect>
                  </w:pict>
                </mc:Fallback>
              </mc:AlternateContent>
            </w:r>
          </w:p>
          <w:p>
            <w:pPr>
              <w:ind w:firstLine="48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704320" behindDoc="0" locked="0" layoutInCell="1" allowOverlap="1">
                      <wp:simplePos x="0" y="0"/>
                      <wp:positionH relativeFrom="column">
                        <wp:posOffset>3043555</wp:posOffset>
                      </wp:positionH>
                      <wp:positionV relativeFrom="paragraph">
                        <wp:posOffset>120650</wp:posOffset>
                      </wp:positionV>
                      <wp:extent cx="340360" cy="0"/>
                      <wp:effectExtent l="0" t="0" r="0" b="0"/>
                      <wp:wrapNone/>
                      <wp:docPr id="23" name="直接箭头连接符 23"/>
                      <wp:cNvGraphicFramePr/>
                      <a:graphic xmlns:a="http://schemas.openxmlformats.org/drawingml/2006/main">
                        <a:graphicData uri="http://schemas.microsoft.com/office/word/2010/wordprocessingShape">
                          <wps:wsp>
                            <wps:cNvCnPr/>
                            <wps:spPr>
                              <a:xfrm>
                                <a:off x="0" y="0"/>
                                <a:ext cx="340360" cy="0"/>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margin-left:239.65pt;margin-top:9.5pt;height:0pt;width:26.8pt;z-index:251704320;mso-width-relative:page;mso-height-relative:page;" filled="f" stroked="t" coordsize="21600,21600" o:gfxdata="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7/saL1wAAAAkB&#10;AAAPAAAAAAAAAAEAIAAAACIAAABkcnMvZG93bnJldi54bWxQSwECFAAUAAAACACHTuJAal8v5OMB&#10;AACeAwAADgAAAAAAAAABACAAAAAmAQAAZHJzL2Uyb0RvYy54bWxQSwUGAAAAAAYABgBZAQAAewUA&#10;AAAA&#10;">
                      <v:fill on="f" focussize="0,0"/>
                      <v:stroke color="#000000" joinstyle="round" dashstyle="dash"/>
                      <v:imagedata o:title=""/>
                      <o:lock v:ext="edit" aspectratio="f"/>
                    </v:shape>
                  </w:pict>
                </mc:Fallback>
              </mc:AlternateContent>
            </w:r>
          </w:p>
          <w:p>
            <w:pPr>
              <w:tabs>
                <w:tab w:val="left" w:pos="4016"/>
              </w:tabs>
              <w:ind w:firstLine="480"/>
              <w:rPr>
                <w:rFonts w:hint="default" w:ascii="Times New Roman" w:hAnsi="Times New Roman" w:cs="Times New Roman"/>
                <w:color w:val="000000"/>
              </w:rPr>
            </w:pPr>
            <w:r>
              <w:rPr>
                <w:rFonts w:hint="default" w:ascii="Times New Roman" w:hAnsi="Times New Roman" w:cs="Times New Roman"/>
                <w:b/>
                <w:sz w:val="28"/>
                <w:szCs w:val="28"/>
              </w:rPr>
              <mc:AlternateContent>
                <mc:Choice Requires="wps">
                  <w:drawing>
                    <wp:anchor distT="0" distB="0" distL="114300" distR="114300" simplePos="0" relativeHeight="251687936" behindDoc="0" locked="0" layoutInCell="1" allowOverlap="1">
                      <wp:simplePos x="0" y="0"/>
                      <wp:positionH relativeFrom="column">
                        <wp:posOffset>2580005</wp:posOffset>
                      </wp:positionH>
                      <wp:positionV relativeFrom="paragraph">
                        <wp:posOffset>66040</wp:posOffset>
                      </wp:positionV>
                      <wp:extent cx="4445" cy="216535"/>
                      <wp:effectExtent l="34925" t="0" r="36830" b="12065"/>
                      <wp:wrapNone/>
                      <wp:docPr id="19" name="直接箭头连接符 19"/>
                      <wp:cNvGraphicFramePr/>
                      <a:graphic xmlns:a="http://schemas.openxmlformats.org/drawingml/2006/main">
                        <a:graphicData uri="http://schemas.microsoft.com/office/word/2010/wordprocessingShape">
                          <wps:wsp>
                            <wps:cNvCnPr/>
                            <wps:spPr>
                              <a:xfrm>
                                <a:off x="0" y="0"/>
                                <a:ext cx="4445" cy="2165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3.15pt;margin-top:5.2pt;height:17.05pt;width:0.35pt;z-index:251687936;mso-width-relative:page;mso-height-relative:page;" filled="f" stroked="t" coordsize="21600,21600" o:gfxdata="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ZHCj2QAAAAkBAAAPAAAAAAAAAAEAIAAAACIAAABkcnMvZG93bnJldi54bWxQSwECFAAUAAAACACH&#10;TuJAvO+RROoBAACmAwAADgAAAAAAAAABACAAAAAoAQAAZHJzL2Uyb0RvYy54bWxQSwUGAAAAAAYA&#10;BgBZAQAAhAUAAAAA&#10;">
                      <v:fill on="f" focussize="0,0"/>
                      <v:stroke color="#000000" joinstyle="round" endarrow="block"/>
                      <v:imagedata o:title=""/>
                      <o:lock v:ext="edit" aspectratio="f"/>
                    </v:shape>
                  </w:pict>
                </mc:Fallback>
              </mc:AlternateContent>
            </w:r>
            <w:r>
              <w:rPr>
                <w:rFonts w:hint="default" w:ascii="Times New Roman" w:hAnsi="Times New Roman" w:cs="Times New Roman"/>
                <w:color w:val="000000"/>
              </w:rPr>
              <w:tab/>
            </w:r>
          </w:p>
          <w:p>
            <w:pPr>
              <w:ind w:firstLine="48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88960" behindDoc="0" locked="0" layoutInCell="1" allowOverlap="1">
                      <wp:simplePos x="0" y="0"/>
                      <wp:positionH relativeFrom="column">
                        <wp:posOffset>2189480</wp:posOffset>
                      </wp:positionH>
                      <wp:positionV relativeFrom="paragraph">
                        <wp:posOffset>84455</wp:posOffset>
                      </wp:positionV>
                      <wp:extent cx="817880" cy="294005"/>
                      <wp:effectExtent l="5080" t="4445" r="15240" b="6350"/>
                      <wp:wrapNone/>
                      <wp:docPr id="15" name="矩形 15"/>
                      <wp:cNvGraphicFramePr/>
                      <a:graphic xmlns:a="http://schemas.openxmlformats.org/drawingml/2006/main">
                        <a:graphicData uri="http://schemas.microsoft.com/office/word/2010/wordprocessingShape">
                          <wps:wsp>
                            <wps:cNvSpPr/>
                            <wps:spPr>
                              <a:xfrm>
                                <a:off x="0" y="0"/>
                                <a:ext cx="817880" cy="2940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20" w:firstLineChars="100"/>
                                  </w:pPr>
                                  <w:r>
                                    <w:rPr>
                                      <w:rFonts w:hint="eastAsia"/>
                                    </w:rPr>
                                    <w:t>排钻</w:t>
                                  </w:r>
                                </w:p>
                              </w:txbxContent>
                            </wps:txbx>
                            <wps:bodyPr upright="1"/>
                          </wps:wsp>
                        </a:graphicData>
                      </a:graphic>
                    </wp:anchor>
                  </w:drawing>
                </mc:Choice>
                <mc:Fallback>
                  <w:pict>
                    <v:rect id="_x0000_s1026" o:spid="_x0000_s1026" o:spt="1" style="position:absolute;left:0pt;margin-left:172.4pt;margin-top:6.65pt;height:23.15pt;width:64.4pt;z-index:251688960;mso-width-relative:page;mso-height-relative:page;" fillcolor="#FFFFFF" filled="t" stroked="t" coordsize="21600,21600" o:gfxdata="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WUr&#10;btgAAAAJAQAADwAAAAAAAAABACAAAAAiAAAAZHJzL2Rvd25yZXYueG1sUEsBAhQAFAAAAAgAh07i&#10;QGCZEZXpAQAA3AMAAA4AAAAAAAAAAQAgAAAAJwEAAGRycy9lMm9Eb2MueG1sUEsFBgAAAAAGAAYA&#10;WQEAAIIFAAAAAA==&#10;">
                      <v:fill on="t" focussize="0,0"/>
                      <v:stroke color="#000000" joinstyle="miter"/>
                      <v:imagedata o:title=""/>
                      <o:lock v:ext="edit" aspectratio="f"/>
                      <v:textbox>
                        <w:txbxContent>
                          <w:p>
                            <w:pPr>
                              <w:ind w:firstLine="220" w:firstLineChars="100"/>
                            </w:pPr>
                            <w:r>
                              <w:rPr>
                                <w:rFonts w:hint="eastAsia"/>
                              </w:rPr>
                              <w:t>排钻</w:t>
                            </w:r>
                          </w:p>
                        </w:txbxContent>
                      </v:textbox>
                    </v:rect>
                  </w:pict>
                </mc:Fallback>
              </mc:AlternateContent>
            </w:r>
          </w:p>
          <w:p>
            <w:pPr>
              <w:ind w:firstLine="5323" w:firstLineChars="1900"/>
              <w:rPr>
                <w:rFonts w:hint="default" w:ascii="Times New Roman" w:hAnsi="Times New Roman" w:cs="Times New Roman"/>
                <w:color w:val="000000"/>
              </w:rPr>
            </w:pPr>
            <w:r>
              <w:rPr>
                <w:rFonts w:hint="default" w:ascii="Times New Roman" w:hAnsi="Times New Roman" w:cs="Times New Roman"/>
                <w:b/>
                <w:sz w:val="28"/>
                <w:szCs w:val="28"/>
              </w:rPr>
              <mc:AlternateContent>
                <mc:Choice Requires="wps">
                  <w:drawing>
                    <wp:anchor distT="0" distB="0" distL="114300" distR="114300" simplePos="0" relativeHeight="251700224" behindDoc="0" locked="0" layoutInCell="1" allowOverlap="1">
                      <wp:simplePos x="0" y="0"/>
                      <wp:positionH relativeFrom="column">
                        <wp:posOffset>3007360</wp:posOffset>
                      </wp:positionH>
                      <wp:positionV relativeFrom="paragraph">
                        <wp:posOffset>33655</wp:posOffset>
                      </wp:positionV>
                      <wp:extent cx="27559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275590" cy="0"/>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margin-left:236.8pt;margin-top:2.65pt;height:0pt;width:21.7pt;z-index:251700224;mso-width-relative:page;mso-height-relative:page;" filled="f" stroked="t" coordsize="21600,21600" o:gfxdata="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HK2PtYAAAAHAQAA&#10;DwAAAAAAAAABACAAAAAiAAAAZHJzL2Rvd25yZXYueG1sUEsBAhQAFAAAAAgAh07iQLO92o7iAQAA&#10;nAMAAA4AAAAAAAAAAQAgAAAAJQEAAGRycy9lMm9Eb2MueG1sUEsFBgAAAAAGAAYAWQEAAHkFAAAA&#10;AA==&#10;">
                      <v:fill on="f" focussize="0,0"/>
                      <v:stroke color="#000000" joinstyle="round" dashstyle="dash"/>
                      <v:imagedata o:title=""/>
                      <o:lock v:ext="edit" aspectratio="f"/>
                    </v:shape>
                  </w:pict>
                </mc:Fallback>
              </mc:AlternateContent>
            </w:r>
            <w:r>
              <w:rPr>
                <w:rFonts w:hint="default" w:ascii="Times New Roman" w:hAnsi="Times New Roman" w:cs="Times New Roman"/>
                <w:b/>
                <w:sz w:val="28"/>
                <w:szCs w:val="28"/>
              </w:rPr>
              <mc:AlternateContent>
                <mc:Choice Requires="wps">
                  <w:drawing>
                    <wp:anchor distT="0" distB="0" distL="114300" distR="114300" simplePos="0" relativeHeight="251689984" behindDoc="0" locked="0" layoutInCell="1" allowOverlap="1">
                      <wp:simplePos x="0" y="0"/>
                      <wp:positionH relativeFrom="column">
                        <wp:posOffset>2575560</wp:posOffset>
                      </wp:positionH>
                      <wp:positionV relativeFrom="paragraph">
                        <wp:posOffset>180340</wp:posOffset>
                      </wp:positionV>
                      <wp:extent cx="4445" cy="216535"/>
                      <wp:effectExtent l="34925" t="0" r="36830" b="12065"/>
                      <wp:wrapNone/>
                      <wp:docPr id="25" name="直接箭头连接符 25"/>
                      <wp:cNvGraphicFramePr/>
                      <a:graphic xmlns:a="http://schemas.openxmlformats.org/drawingml/2006/main">
                        <a:graphicData uri="http://schemas.microsoft.com/office/word/2010/wordprocessingShape">
                          <wps:wsp>
                            <wps:cNvCnPr/>
                            <wps:spPr>
                              <a:xfrm>
                                <a:off x="0" y="0"/>
                                <a:ext cx="4445" cy="2165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2.8pt;margin-top:14.2pt;height:17.05pt;width:0.35pt;z-index:251689984;mso-width-relative:page;mso-height-relative:page;" filled="f" stroked="t" coordsize="21600,21600" o:gfxdata="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wiu13aAAAACQEAAA8AAAAAAAAAAQAgAAAAIgAAAGRycy9kb3ducmV2LnhtbFBLAQIUABQAAAAI&#10;AIdO4kB0Ql+X6wEAAKYDAAAOAAAAAAAAAAEAIAAAACkBAABkcnMvZTJvRG9jLnhtbFBLBQYAAAAA&#10;BgAGAFkBAACGBQAAAAA=&#10;">
                      <v:fill on="f" focussize="0,0"/>
                      <v:stroke color="#000000" joinstyle="round" endarrow="block"/>
                      <v:imagedata o:title=""/>
                      <o:lock v:ext="edit" aspectratio="f"/>
                    </v:shape>
                  </w:pict>
                </mc:Fallback>
              </mc:AlternateContent>
            </w:r>
            <w:r>
              <w:rPr>
                <w:rFonts w:hint="default" w:ascii="Times New Roman" w:hAnsi="Times New Roman" w:cs="Times New Roman"/>
                <w:color w:val="000000"/>
              </w:rPr>
              <w:t>N、S</w:t>
            </w:r>
          </w:p>
          <w:p>
            <w:pPr>
              <w:ind w:firstLine="48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91008" behindDoc="0" locked="0" layoutInCell="1" allowOverlap="1">
                      <wp:simplePos x="0" y="0"/>
                      <wp:positionH relativeFrom="column">
                        <wp:posOffset>2165985</wp:posOffset>
                      </wp:positionH>
                      <wp:positionV relativeFrom="paragraph">
                        <wp:posOffset>198755</wp:posOffset>
                      </wp:positionV>
                      <wp:extent cx="841375" cy="297815"/>
                      <wp:effectExtent l="5080" t="4445" r="10795" b="21590"/>
                      <wp:wrapNone/>
                      <wp:docPr id="12" name="矩形 12"/>
                      <wp:cNvGraphicFramePr/>
                      <a:graphic xmlns:a="http://schemas.openxmlformats.org/drawingml/2006/main">
                        <a:graphicData uri="http://schemas.microsoft.com/office/word/2010/wordprocessingShape">
                          <wps:wsp>
                            <wps:cNvSpPr/>
                            <wps:spPr>
                              <a:xfrm>
                                <a:off x="0" y="0"/>
                                <a:ext cx="841375" cy="2978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雕刻、精修</w:t>
                                  </w:r>
                                </w:p>
                              </w:txbxContent>
                            </wps:txbx>
                            <wps:bodyPr upright="1"/>
                          </wps:wsp>
                        </a:graphicData>
                      </a:graphic>
                    </wp:anchor>
                  </w:drawing>
                </mc:Choice>
                <mc:Fallback>
                  <w:pict>
                    <v:rect id="_x0000_s1026" o:spid="_x0000_s1026" o:spt="1" style="position:absolute;left:0pt;margin-left:170.55pt;margin-top:15.65pt;height:23.45pt;width:66.25pt;z-index:251691008;mso-width-relative:page;mso-height-relative:page;" fillcolor="#FFFFFF" filled="t" stroked="t" coordsize="21600,21600" o:gfxdata="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75VPzY&#10;AAAACQEAAA8AAAAAAAAAAQAgAAAAIgAAAGRycy9kb3ducmV2LnhtbFBLAQIUABQAAAAIAIdO4kAB&#10;TVKb5wEAANwDAAAOAAAAAAAAAAEAIAAAACcBAABkcnMvZTJvRG9jLnhtbFBLBQYAAAAABgAGAFkB&#10;AACABQAAAAA=&#10;">
                      <v:fill on="t" focussize="0,0"/>
                      <v:stroke color="#000000" joinstyle="miter"/>
                      <v:imagedata o:title=""/>
                      <o:lock v:ext="edit" aspectratio="f"/>
                      <v:textbox>
                        <w:txbxContent>
                          <w:p>
                            <w:r>
                              <w:rPr>
                                <w:rFonts w:hint="eastAsia"/>
                              </w:rPr>
                              <w:t>雕刻、精修</w:t>
                            </w:r>
                          </w:p>
                        </w:txbxContent>
                      </v:textbox>
                    </v:rect>
                  </w:pict>
                </mc:Fallback>
              </mc:AlternateContent>
            </w:r>
          </w:p>
          <w:p>
            <w:pPr>
              <w:tabs>
                <w:tab w:val="left" w:pos="5413"/>
              </w:tabs>
              <w:ind w:firstLine="48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701248" behindDoc="0" locked="0" layoutInCell="1" allowOverlap="1">
                      <wp:simplePos x="0" y="0"/>
                      <wp:positionH relativeFrom="column">
                        <wp:posOffset>3007360</wp:posOffset>
                      </wp:positionH>
                      <wp:positionV relativeFrom="paragraph">
                        <wp:posOffset>133350</wp:posOffset>
                      </wp:positionV>
                      <wp:extent cx="34036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340360" cy="0"/>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margin-left:236.8pt;margin-top:10.5pt;height:0pt;width:26.8pt;z-index:251701248;mso-width-relative:page;mso-height-relative:page;" filled="f" stroked="t" coordsize="21600,21600" o:gfxdata="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PyDevXAAAACQEA&#10;AA8AAAAAAAAAAQAgAAAAIgAAAGRycy9kb3ducmV2LnhtbFBLAQIUABQAAAAIAIdO4kAYM0LQ4gEA&#10;AJwDAAAOAAAAAAAAAAEAIAAAACYBAABkcnMvZTJvRG9jLnhtbFBLBQYAAAAABgAGAFkBAAB6BQAA&#10;AAA=&#10;">
                      <v:fill on="f" focussize="0,0"/>
                      <v:stroke color="#000000" joinstyle="round" dashstyle="dash"/>
                      <v:imagedata o:title=""/>
                      <o:lock v:ext="edit" aspectratio="f"/>
                    </v:shape>
                  </w:pict>
                </mc:Fallback>
              </mc:AlternateContent>
            </w:r>
            <w:r>
              <w:rPr>
                <w:rFonts w:hint="default" w:ascii="Times New Roman" w:hAnsi="Times New Roman" w:cs="Times New Roman"/>
                <w:color w:val="000000"/>
              </w:rPr>
              <w:tab/>
            </w:r>
            <w:r>
              <w:rPr>
                <w:rFonts w:hint="default" w:ascii="Times New Roman" w:hAnsi="Times New Roman" w:cs="Times New Roman"/>
                <w:color w:val="000000"/>
              </w:rPr>
              <w:t>N</w:t>
            </w:r>
          </w:p>
          <w:p>
            <w:pPr>
              <w:ind w:firstLine="480"/>
              <w:rPr>
                <w:rFonts w:hint="default" w:ascii="Times New Roman" w:hAnsi="Times New Roman" w:cs="Times New Roman"/>
                <w:color w:val="000000"/>
              </w:rPr>
            </w:pPr>
            <w:r>
              <w:rPr>
                <w:rFonts w:hint="default" w:ascii="Times New Roman" w:hAnsi="Times New Roman" w:cs="Times New Roman"/>
                <w:b/>
                <w:sz w:val="28"/>
                <w:szCs w:val="28"/>
              </w:rPr>
              <mc:AlternateContent>
                <mc:Choice Requires="wps">
                  <w:drawing>
                    <wp:anchor distT="0" distB="0" distL="114300" distR="114300" simplePos="0" relativeHeight="251685888" behindDoc="0" locked="0" layoutInCell="1" allowOverlap="1">
                      <wp:simplePos x="0" y="0"/>
                      <wp:positionH relativeFrom="column">
                        <wp:posOffset>2571115</wp:posOffset>
                      </wp:positionH>
                      <wp:positionV relativeFrom="paragraph">
                        <wp:posOffset>100330</wp:posOffset>
                      </wp:positionV>
                      <wp:extent cx="4445" cy="216535"/>
                      <wp:effectExtent l="34925" t="0" r="36830" b="12065"/>
                      <wp:wrapNone/>
                      <wp:docPr id="8" name="直接箭头连接符 8"/>
                      <wp:cNvGraphicFramePr/>
                      <a:graphic xmlns:a="http://schemas.openxmlformats.org/drawingml/2006/main">
                        <a:graphicData uri="http://schemas.microsoft.com/office/word/2010/wordprocessingShape">
                          <wps:wsp>
                            <wps:cNvCnPr/>
                            <wps:spPr>
                              <a:xfrm>
                                <a:off x="0" y="0"/>
                                <a:ext cx="4445" cy="2165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2.45pt;margin-top:7.9pt;height:17.05pt;width:0.35pt;z-index:251685888;mso-width-relative:page;mso-height-relative:page;" filled="f" stroked="t" coordsize="21600,21600" o:gfxdata="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6e&#10;tK7ZAAAACQEAAA8AAAAAAAAAAQAgAAAAIgAAAGRycy9kb3ducmV2LnhtbFBLAQIUABQAAAAIAIdO&#10;4kBnKsh76QEAAKQDAAAOAAAAAAAAAAEAIAAAACgBAABkcnMvZTJvRG9jLnhtbFBLBQYAAAAABgAG&#10;AFkBAACDBQAAAAA=&#10;">
                      <v:fill on="f" focussize="0,0"/>
                      <v:stroke color="#000000" joinstyle="round" endarrow="block"/>
                      <v:imagedata o:title=""/>
                      <o:lock v:ext="edit" aspectratio="f"/>
                    </v:shape>
                  </w:pict>
                </mc:Fallback>
              </mc:AlternateContent>
            </w:r>
          </w:p>
          <w:p>
            <w:pPr>
              <w:ind w:firstLine="48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92032" behindDoc="0" locked="0" layoutInCell="1" allowOverlap="1">
                      <wp:simplePos x="0" y="0"/>
                      <wp:positionH relativeFrom="column">
                        <wp:posOffset>2165985</wp:posOffset>
                      </wp:positionH>
                      <wp:positionV relativeFrom="paragraph">
                        <wp:posOffset>118745</wp:posOffset>
                      </wp:positionV>
                      <wp:extent cx="841375" cy="312420"/>
                      <wp:effectExtent l="5080" t="4445" r="10795" b="6985"/>
                      <wp:wrapNone/>
                      <wp:docPr id="9" name="矩形 9"/>
                      <wp:cNvGraphicFramePr/>
                      <a:graphic xmlns:a="http://schemas.openxmlformats.org/drawingml/2006/main">
                        <a:graphicData uri="http://schemas.microsoft.com/office/word/2010/wordprocessingShape">
                          <wps:wsp>
                            <wps:cNvSpPr/>
                            <wps:spPr>
                              <a:xfrm>
                                <a:off x="0" y="0"/>
                                <a:ext cx="841375" cy="312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20" w:firstLineChars="100"/>
                                  </w:pPr>
                                  <w:r>
                                    <w:rPr>
                                      <w:rFonts w:hint="eastAsia"/>
                                    </w:rPr>
                                    <w:t>打磨</w:t>
                                  </w:r>
                                </w:p>
                              </w:txbxContent>
                            </wps:txbx>
                            <wps:bodyPr upright="1"/>
                          </wps:wsp>
                        </a:graphicData>
                      </a:graphic>
                    </wp:anchor>
                  </w:drawing>
                </mc:Choice>
                <mc:Fallback>
                  <w:pict>
                    <v:rect id="_x0000_s1026" o:spid="_x0000_s1026" o:spt="1" style="position:absolute;left:0pt;margin-left:170.55pt;margin-top:9.35pt;height:24.6pt;width:66.25pt;z-index:251692032;mso-width-relative:page;mso-height-relative:page;" fillcolor="#FFFFFF" filled="t" stroked="t" coordsize="21600,21600" o:gfxdata="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joAR&#10;2AAAAAkBAAAPAAAAAAAAAAEAIAAAACIAAABkcnMvZG93bnJldi54bWxQSwECFAAUAAAACACHTuJA&#10;CnH9x+gBAADaAwAADgAAAAAAAAABACAAAAAnAQAAZHJzL2Uyb0RvYy54bWxQSwUGAAAAAAYABgBZ&#10;AQAAgQUAAAAA&#10;">
                      <v:fill on="t" focussize="0,0"/>
                      <v:stroke color="#000000" joinstyle="miter"/>
                      <v:imagedata o:title=""/>
                      <o:lock v:ext="edit" aspectratio="f"/>
                      <v:textbox>
                        <w:txbxContent>
                          <w:p>
                            <w:pPr>
                              <w:ind w:firstLine="220" w:firstLineChars="100"/>
                            </w:pPr>
                            <w:r>
                              <w:rPr>
                                <w:rFonts w:hint="eastAsia"/>
                              </w:rPr>
                              <w:t>打磨</w:t>
                            </w:r>
                          </w:p>
                        </w:txbxContent>
                      </v:textbox>
                    </v:rect>
                  </w:pict>
                </mc:Fallback>
              </mc:AlternateContent>
            </w:r>
          </w:p>
          <w:p>
            <w:pPr>
              <w:tabs>
                <w:tab w:val="left" w:pos="5644"/>
              </w:tabs>
              <w:ind w:firstLine="48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702272" behindDoc="0" locked="0" layoutInCell="1" allowOverlap="1">
                      <wp:simplePos x="0" y="0"/>
                      <wp:positionH relativeFrom="column">
                        <wp:posOffset>3007360</wp:posOffset>
                      </wp:positionH>
                      <wp:positionV relativeFrom="paragraph">
                        <wp:posOffset>76200</wp:posOffset>
                      </wp:positionV>
                      <wp:extent cx="496570" cy="9525"/>
                      <wp:effectExtent l="0" t="0" r="0" b="0"/>
                      <wp:wrapNone/>
                      <wp:docPr id="14" name="直接箭头连接符 14"/>
                      <wp:cNvGraphicFramePr/>
                      <a:graphic xmlns:a="http://schemas.openxmlformats.org/drawingml/2006/main">
                        <a:graphicData uri="http://schemas.microsoft.com/office/word/2010/wordprocessingShape">
                          <wps:wsp>
                            <wps:cNvCnPr/>
                            <wps:spPr>
                              <a:xfrm flipV="1">
                                <a:off x="0" y="0"/>
                                <a:ext cx="496570" cy="9525"/>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flip:y;margin-left:236.8pt;margin-top:6pt;height:0.75pt;width:39.1pt;z-index:251702272;mso-width-relative:page;mso-height-relative:page;" filled="f" stroked="t" coordsize="21600,21600" o:gfxdata="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dJtW7&#10;1wAAAAkBAAAPAAAAAAAAAAEAIAAAACIAAABkcnMvZG93bnJldi54bWxQSwECFAAUAAAACACHTuJA&#10;/gcQKukBAACrAwAADgAAAAAAAAABACAAAAAmAQAAZHJzL2Uyb0RvYy54bWxQSwUGAAAAAAYABgBZ&#10;AQAAgQUAAAAA&#10;">
                      <v:fill on="f" focussize="0,0"/>
                      <v:stroke color="#000000" joinstyle="round" dashstyle="dash"/>
                      <v:imagedata o:title=""/>
                      <o:lock v:ext="edit" aspectratio="f"/>
                    </v:shape>
                  </w:pict>
                </mc:Fallback>
              </mc:AlternateContent>
            </w:r>
            <w:r>
              <w:rPr>
                <w:rFonts w:hint="default" w:ascii="Times New Roman" w:hAnsi="Times New Roman" w:cs="Times New Roman"/>
                <w:color w:val="000000"/>
              </w:rPr>
              <w:tab/>
            </w:r>
            <w:r>
              <w:rPr>
                <w:rFonts w:hint="default" w:ascii="Times New Roman" w:hAnsi="Times New Roman" w:cs="Times New Roman"/>
                <w:color w:val="000000"/>
              </w:rPr>
              <w:t>G、N</w:t>
            </w:r>
          </w:p>
          <w:p>
            <w:pPr>
              <w:ind w:firstLine="480"/>
              <w:rPr>
                <w:rFonts w:hint="default" w:ascii="Times New Roman" w:hAnsi="Times New Roman" w:cs="Times New Roman"/>
                <w:color w:val="000000"/>
              </w:rPr>
            </w:pPr>
            <w:r>
              <w:rPr>
                <w:rFonts w:hint="default" w:ascii="Times New Roman" w:hAnsi="Times New Roman" w:cs="Times New Roman"/>
                <w:b/>
                <w:sz w:val="28"/>
                <w:szCs w:val="28"/>
              </w:rPr>
              <mc:AlternateContent>
                <mc:Choice Requires="wps">
                  <w:drawing>
                    <wp:anchor distT="0" distB="0" distL="114300" distR="114300" simplePos="0" relativeHeight="251693056" behindDoc="0" locked="0" layoutInCell="1" allowOverlap="1">
                      <wp:simplePos x="0" y="0"/>
                      <wp:positionH relativeFrom="column">
                        <wp:posOffset>2566670</wp:posOffset>
                      </wp:positionH>
                      <wp:positionV relativeFrom="paragraph">
                        <wp:posOffset>34925</wp:posOffset>
                      </wp:positionV>
                      <wp:extent cx="4445" cy="216535"/>
                      <wp:effectExtent l="34925" t="0" r="36830" b="12065"/>
                      <wp:wrapNone/>
                      <wp:docPr id="10" name="直接箭头连接符 10"/>
                      <wp:cNvGraphicFramePr/>
                      <a:graphic xmlns:a="http://schemas.openxmlformats.org/drawingml/2006/main">
                        <a:graphicData uri="http://schemas.microsoft.com/office/word/2010/wordprocessingShape">
                          <wps:wsp>
                            <wps:cNvCnPr/>
                            <wps:spPr>
                              <a:xfrm>
                                <a:off x="0" y="0"/>
                                <a:ext cx="4445" cy="2165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2.1pt;margin-top:2.75pt;height:17.05pt;width:0.35pt;z-index:251693056;mso-width-relative:page;mso-height-relative:page;" filled="f" stroked="t" coordsize="21600,21600" o:gfxdata="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Tyb&#10;N9gAAAAIAQAADwAAAAAAAAABACAAAAAiAAAAZHJzL2Rvd25yZXYueG1sUEsBAhQAFAAAAAgAh07i&#10;QD2nTQHpAQAApgMAAA4AAAAAAAAAAQAgAAAAJwEAAGRycy9lMm9Eb2MueG1sUEsFBgAAAAAGAAYA&#10;WQEAAIIFAAAAAA==&#10;">
                      <v:fill on="f" focussize="0,0"/>
                      <v:stroke color="#000000" joinstyle="round" endarrow="block"/>
                      <v:imagedata o:title=""/>
                      <o:lock v:ext="edit" aspectratio="f"/>
                    </v:shape>
                  </w:pict>
                </mc:Fallback>
              </mc:AlternateContent>
            </w:r>
          </w:p>
          <w:p>
            <w:pPr>
              <w:ind w:firstLine="48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94080" behindDoc="0" locked="0" layoutInCell="1" allowOverlap="1">
                      <wp:simplePos x="0" y="0"/>
                      <wp:positionH relativeFrom="column">
                        <wp:posOffset>2134235</wp:posOffset>
                      </wp:positionH>
                      <wp:positionV relativeFrom="paragraph">
                        <wp:posOffset>53340</wp:posOffset>
                      </wp:positionV>
                      <wp:extent cx="888365" cy="336550"/>
                      <wp:effectExtent l="5080" t="4445" r="20955" b="20955"/>
                      <wp:wrapNone/>
                      <wp:docPr id="16" name="矩形 16"/>
                      <wp:cNvGraphicFramePr/>
                      <a:graphic xmlns:a="http://schemas.openxmlformats.org/drawingml/2006/main">
                        <a:graphicData uri="http://schemas.microsoft.com/office/word/2010/wordprocessingShape">
                          <wps:wsp>
                            <wps:cNvSpPr/>
                            <wps:spPr>
                              <a:xfrm>
                                <a:off x="0" y="0"/>
                                <a:ext cx="888365" cy="3365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40" w:firstLineChars="200"/>
                                  </w:pPr>
                                  <w:r>
                                    <w:rPr>
                                      <w:rFonts w:hint="eastAsia"/>
                                    </w:rPr>
                                    <w:t>涂饰</w:t>
                                  </w:r>
                                </w:p>
                              </w:txbxContent>
                            </wps:txbx>
                            <wps:bodyPr upright="1"/>
                          </wps:wsp>
                        </a:graphicData>
                      </a:graphic>
                    </wp:anchor>
                  </w:drawing>
                </mc:Choice>
                <mc:Fallback>
                  <w:pict>
                    <v:rect id="_x0000_s1026" o:spid="_x0000_s1026" o:spt="1" style="position:absolute;left:0pt;margin-left:168.05pt;margin-top:4.2pt;height:26.5pt;width:69.95pt;z-index:251694080;mso-width-relative:page;mso-height-relative:page;" fillcolor="#FFFFFF" filled="t" stroked="t" coordsize="21600,21600" o:gfxdata="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EuXynX&#10;AAAACAEAAA8AAAAAAAAAAQAgAAAAIgAAAGRycy9kb3ducmV2LnhtbFBLAQIUABQAAAAIAIdO4kDH&#10;U4dj6AEAANwDAAAOAAAAAAAAAAEAIAAAACYBAABkcnMvZTJvRG9jLnhtbFBLBQYAAAAABgAGAFkB&#10;AACABQAAAAA=&#10;">
                      <v:fill on="t" focussize="0,0"/>
                      <v:stroke color="#000000" joinstyle="miter"/>
                      <v:imagedata o:title=""/>
                      <o:lock v:ext="edit" aspectratio="f"/>
                      <v:textbox>
                        <w:txbxContent>
                          <w:p>
                            <w:pPr>
                              <w:ind w:firstLine="440" w:firstLineChars="200"/>
                            </w:pPr>
                            <w:r>
                              <w:rPr>
                                <w:rFonts w:hint="eastAsia"/>
                              </w:rPr>
                              <w:t>涂饰</w:t>
                            </w:r>
                          </w:p>
                        </w:txbxContent>
                      </v:textbox>
                    </v:rect>
                  </w:pict>
                </mc:Fallback>
              </mc:AlternateContent>
            </w:r>
          </w:p>
          <w:p>
            <w:pPr>
              <w:ind w:firstLine="480"/>
              <w:rPr>
                <w:rFonts w:hint="default" w:ascii="Times New Roman" w:hAnsi="Times New Roman" w:cs="Times New Roman"/>
                <w:color w:val="000000"/>
              </w:rPr>
            </w:pPr>
            <w:r>
              <w:rPr>
                <w:rFonts w:hint="default" w:ascii="Times New Roman" w:hAnsi="Times New Roman" w:cs="Times New Roman"/>
                <w:b/>
                <w:sz w:val="28"/>
                <w:szCs w:val="28"/>
              </w:rPr>
              <mc:AlternateContent>
                <mc:Choice Requires="wps">
                  <w:drawing>
                    <wp:anchor distT="0" distB="0" distL="114300" distR="114300" simplePos="0" relativeHeight="251695104" behindDoc="0" locked="0" layoutInCell="1" allowOverlap="1">
                      <wp:simplePos x="0" y="0"/>
                      <wp:positionH relativeFrom="column">
                        <wp:posOffset>2566670</wp:posOffset>
                      </wp:positionH>
                      <wp:positionV relativeFrom="paragraph">
                        <wp:posOffset>121920</wp:posOffset>
                      </wp:positionV>
                      <wp:extent cx="4445" cy="216535"/>
                      <wp:effectExtent l="34925" t="0" r="36830" b="12065"/>
                      <wp:wrapNone/>
                      <wp:docPr id="11" name="直接箭头连接符 11"/>
                      <wp:cNvGraphicFramePr/>
                      <a:graphic xmlns:a="http://schemas.openxmlformats.org/drawingml/2006/main">
                        <a:graphicData uri="http://schemas.microsoft.com/office/word/2010/wordprocessingShape">
                          <wps:wsp>
                            <wps:cNvCnPr/>
                            <wps:spPr>
                              <a:xfrm>
                                <a:off x="0" y="0"/>
                                <a:ext cx="4445" cy="2165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2.1pt;margin-top:9.6pt;height:17.05pt;width:0.35pt;z-index:251695104;mso-width-relative:page;mso-height-relative:page;" filled="f" stroked="t" coordsize="21600,21600" o:gfxdata="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owHN2QAAAAkBAAAPAAAAAAAAAAEAIAAAACIAAABkcnMvZG93bnJldi54bWxQSwECFAAUAAAACACH&#10;TuJAwq3nguoBAACmAwAADgAAAAAAAAABACAAAAAoAQAAZHJzL2Uyb0RvYy54bWxQSwUGAAAAAAYA&#10;BgBZAQAAhAUAAAAA&#10;">
                      <v:fill on="f" focussize="0,0"/>
                      <v:stroke color="#000000" joinstyle="round" endarrow="block"/>
                      <v:imagedata o:title=""/>
                      <o:lock v:ext="edit" aspectratio="f"/>
                    </v:shape>
                  </w:pict>
                </mc:Fallback>
              </mc:AlternateContent>
            </w:r>
          </w:p>
          <w:p>
            <w:pPr>
              <w:ind w:firstLine="48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96128" behindDoc="0" locked="0" layoutInCell="1" allowOverlap="1">
                      <wp:simplePos x="0" y="0"/>
                      <wp:positionH relativeFrom="column">
                        <wp:posOffset>2134235</wp:posOffset>
                      </wp:positionH>
                      <wp:positionV relativeFrom="paragraph">
                        <wp:posOffset>140335</wp:posOffset>
                      </wp:positionV>
                      <wp:extent cx="927735" cy="387985"/>
                      <wp:effectExtent l="4445" t="4445" r="20320" b="7620"/>
                      <wp:wrapNone/>
                      <wp:docPr id="18" name="矩形 18"/>
                      <wp:cNvGraphicFramePr/>
                      <a:graphic xmlns:a="http://schemas.openxmlformats.org/drawingml/2006/main">
                        <a:graphicData uri="http://schemas.microsoft.com/office/word/2010/wordprocessingShape">
                          <wps:wsp>
                            <wps:cNvSpPr/>
                            <wps:spPr>
                              <a:xfrm>
                                <a:off x="0" y="0"/>
                                <a:ext cx="927735" cy="3879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40" w:firstLineChars="200"/>
                                  </w:pPr>
                                  <w:r>
                                    <w:rPr>
                                      <w:rFonts w:hint="eastAsia"/>
                                    </w:rPr>
                                    <w:t>上漆</w:t>
                                  </w:r>
                                </w:p>
                              </w:txbxContent>
                            </wps:txbx>
                            <wps:bodyPr upright="1"/>
                          </wps:wsp>
                        </a:graphicData>
                      </a:graphic>
                    </wp:anchor>
                  </w:drawing>
                </mc:Choice>
                <mc:Fallback>
                  <w:pict>
                    <v:rect id="_x0000_s1026" o:spid="_x0000_s1026" o:spt="1" style="position:absolute;left:0pt;margin-left:168.05pt;margin-top:11.05pt;height:30.55pt;width:73.05pt;z-index:251696128;mso-width-relative:page;mso-height-relative:page;" fillcolor="#FFFFFF" filled="t" stroked="t" coordsize="21600,21600" o:gfxdata="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Iywng1wAA&#10;AAkBAAAPAAAAAAAAAAEAIAAAACIAAABkcnMvZG93bnJldi54bWxQSwECFAAUAAAACACHTuJALDmF&#10;O+YBAADcAwAADgAAAAAAAAABACAAAAAmAQAAZHJzL2Uyb0RvYy54bWxQSwUGAAAAAAYABgBZAQAA&#10;fgUAAAAA&#10;">
                      <v:fill on="t" focussize="0,0"/>
                      <v:stroke color="#000000" joinstyle="miter"/>
                      <v:imagedata o:title=""/>
                      <o:lock v:ext="edit" aspectratio="f"/>
                      <v:textbox>
                        <w:txbxContent>
                          <w:p>
                            <w:pPr>
                              <w:ind w:firstLine="440" w:firstLineChars="200"/>
                            </w:pPr>
                            <w:r>
                              <w:rPr>
                                <w:rFonts w:hint="eastAsia"/>
                              </w:rPr>
                              <w:t>上漆</w:t>
                            </w:r>
                          </w:p>
                        </w:txbxContent>
                      </v:textbox>
                    </v:rect>
                  </w:pict>
                </mc:Fallback>
              </mc:AlternateContent>
            </w:r>
          </w:p>
          <w:p>
            <w:pPr>
              <w:tabs>
                <w:tab w:val="left" w:pos="5536"/>
              </w:tabs>
              <w:ind w:firstLine="48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703296" behindDoc="0" locked="0" layoutInCell="1" allowOverlap="1">
                      <wp:simplePos x="0" y="0"/>
                      <wp:positionH relativeFrom="column">
                        <wp:posOffset>3014980</wp:posOffset>
                      </wp:positionH>
                      <wp:positionV relativeFrom="paragraph">
                        <wp:posOffset>62230</wp:posOffset>
                      </wp:positionV>
                      <wp:extent cx="45974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459740" cy="0"/>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margin-left:237.4pt;margin-top:4.9pt;height:0pt;width:36.2pt;z-index:251703296;mso-width-relative:page;mso-height-relative:page;" filled="f" stroked="t" coordsize="21600,21600" o:gfxdata="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VBN8r1QAAAAcBAAAP&#10;AAAAAAAAAAEAIAAAACIAAABkcnMvZG93bnJldi54bWxQSwECFAAUAAAACACHTuJARGvraeIBAACc&#10;AwAADgAAAAAAAAABACAAAAAkAQAAZHJzL2Uyb0RvYy54bWxQSwUGAAAAAAYABgBZAQAAeAUAAAAA&#10;">
                      <v:fill on="f" focussize="0,0"/>
                      <v:stroke color="#000000" joinstyle="round" dashstyle="dash"/>
                      <v:imagedata o:title=""/>
                      <o:lock v:ext="edit" aspectratio="f"/>
                    </v:shape>
                  </w:pict>
                </mc:Fallback>
              </mc:AlternateContent>
            </w:r>
            <w:r>
              <w:rPr>
                <w:rFonts w:hint="default" w:ascii="Times New Roman" w:hAnsi="Times New Roman" w:cs="Times New Roman"/>
                <w:color w:val="000000"/>
              </w:rPr>
              <w:tab/>
            </w:r>
            <w:r>
              <w:rPr>
                <w:rFonts w:hint="default" w:ascii="Times New Roman" w:hAnsi="Times New Roman" w:cs="Times New Roman"/>
                <w:color w:val="000000"/>
              </w:rPr>
              <w:t>G</w:t>
            </w:r>
          </w:p>
          <w:p>
            <w:pPr>
              <w:ind w:firstLine="480"/>
              <w:rPr>
                <w:rFonts w:hint="default" w:ascii="Times New Roman" w:hAnsi="Times New Roman" w:cs="Times New Roman"/>
                <w:color w:val="000000"/>
              </w:rPr>
            </w:pPr>
            <w:r>
              <w:rPr>
                <w:rFonts w:hint="default" w:ascii="Times New Roman" w:hAnsi="Times New Roman" w:cs="Times New Roman"/>
                <w:b/>
                <w:sz w:val="28"/>
                <w:szCs w:val="28"/>
              </w:rPr>
              <mc:AlternateContent>
                <mc:Choice Requires="wps">
                  <w:drawing>
                    <wp:anchor distT="0" distB="0" distL="114300" distR="114300" simplePos="0" relativeHeight="251697152" behindDoc="0" locked="0" layoutInCell="1" allowOverlap="1">
                      <wp:simplePos x="0" y="0"/>
                      <wp:positionH relativeFrom="column">
                        <wp:posOffset>2562225</wp:posOffset>
                      </wp:positionH>
                      <wp:positionV relativeFrom="paragraph">
                        <wp:posOffset>15240</wp:posOffset>
                      </wp:positionV>
                      <wp:extent cx="4445" cy="216535"/>
                      <wp:effectExtent l="34925" t="0" r="36830" b="12065"/>
                      <wp:wrapNone/>
                      <wp:docPr id="21" name="直接箭头连接符 21"/>
                      <wp:cNvGraphicFramePr/>
                      <a:graphic xmlns:a="http://schemas.openxmlformats.org/drawingml/2006/main">
                        <a:graphicData uri="http://schemas.microsoft.com/office/word/2010/wordprocessingShape">
                          <wps:wsp>
                            <wps:cNvCnPr/>
                            <wps:spPr>
                              <a:xfrm>
                                <a:off x="0" y="0"/>
                                <a:ext cx="4445" cy="2165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1.75pt;margin-top:1.2pt;height:17.05pt;width:0.35pt;z-index:251697152;mso-width-relative:page;mso-height-relative:page;" filled="f" stroked="t" coordsize="21600,21600" o:gfxdata="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k&#10;49Tg2QAAAAgBAAAPAAAAAAAAAAEAIAAAACIAAABkcnMvZG93bnJldi54bWxQSwECFAAUAAAACACH&#10;TuJAS2Nk9OoBAACmAwAADgAAAAAAAAABACAAAAAoAQAAZHJzL2Uyb0RvYy54bWxQSwUGAAAAAAYA&#10;BgBZAQAAhAUAAAAA&#10;">
                      <v:fill on="f" focussize="0,0"/>
                      <v:stroke color="#000000" joinstyle="round" endarrow="block"/>
                      <v:imagedata o:title=""/>
                      <o:lock v:ext="edit" aspectratio="f"/>
                    </v:shape>
                  </w:pict>
                </mc:Fallback>
              </mc:AlternateContent>
            </w:r>
          </w:p>
          <w:p>
            <w:pPr>
              <w:ind w:firstLine="48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98176" behindDoc="0" locked="0" layoutInCell="1" allowOverlap="1">
                      <wp:simplePos x="0" y="0"/>
                      <wp:positionH relativeFrom="column">
                        <wp:posOffset>2019300</wp:posOffset>
                      </wp:positionH>
                      <wp:positionV relativeFrom="paragraph">
                        <wp:posOffset>33655</wp:posOffset>
                      </wp:positionV>
                      <wp:extent cx="1313815" cy="375285"/>
                      <wp:effectExtent l="4445" t="4445" r="15240" b="20320"/>
                      <wp:wrapNone/>
                      <wp:docPr id="3" name="矩形 3"/>
                      <wp:cNvGraphicFramePr/>
                      <a:graphic xmlns:a="http://schemas.openxmlformats.org/drawingml/2006/main">
                        <a:graphicData uri="http://schemas.microsoft.com/office/word/2010/wordprocessingShape">
                          <wps:wsp>
                            <wps:cNvSpPr/>
                            <wps:spPr>
                              <a:xfrm>
                                <a:off x="0" y="0"/>
                                <a:ext cx="1313815" cy="37528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检验、打包、入库</w:t>
                                  </w:r>
                                </w:p>
                              </w:txbxContent>
                            </wps:txbx>
                            <wps:bodyPr upright="1"/>
                          </wps:wsp>
                        </a:graphicData>
                      </a:graphic>
                    </wp:anchor>
                  </w:drawing>
                </mc:Choice>
                <mc:Fallback>
                  <w:pict>
                    <v:rect id="_x0000_s1026" o:spid="_x0000_s1026" o:spt="1" style="position:absolute;left:0pt;margin-left:159pt;margin-top:2.65pt;height:29.55pt;width:103.45pt;z-index:251698176;mso-width-relative:page;mso-height-relative:page;" fillcolor="#FFFFFF" filled="t" stroked="t" coordsize="21600,21600" o:gfxdata="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qqoJm1wAA&#10;AAgBAAAPAAAAAAAAAAEAIAAAACIAAABkcnMvZG93bnJldi54bWxQSwECFAAUAAAACACHTuJAl6bY&#10;YuYBAADbAwAADgAAAAAAAAABACAAAAAmAQAAZHJzL2Uyb0RvYy54bWxQSwUGAAAAAAYABgBZAQAA&#10;fgUAAAAA&#10;">
                      <v:fill on="t" focussize="0,0"/>
                      <v:stroke color="#000000" joinstyle="miter"/>
                      <v:imagedata o:title=""/>
                      <o:lock v:ext="edit" aspectratio="f"/>
                      <v:textbox>
                        <w:txbxContent>
                          <w:p>
                            <w:r>
                              <w:rPr>
                                <w:rFonts w:hint="eastAsia"/>
                              </w:rPr>
                              <w:t>检验、打包、入库</w:t>
                            </w:r>
                          </w:p>
                        </w:txbxContent>
                      </v:textbox>
                    </v:rect>
                  </w:pict>
                </mc:Fallback>
              </mc:AlternateContent>
            </w:r>
          </w:p>
          <w:p>
            <w:pPr>
              <w:ind w:firstLine="480"/>
              <w:rPr>
                <w:rFonts w:hint="default" w:ascii="Times New Roman" w:hAnsi="Times New Roman" w:cs="Times New Roman"/>
                <w:color w:val="000000"/>
              </w:rPr>
            </w:pPr>
          </w:p>
          <w:p>
            <w:pPr>
              <w:ind w:firstLine="480"/>
              <w:rPr>
                <w:rFonts w:hint="default" w:ascii="Times New Roman" w:hAnsi="Times New Roman" w:cs="Times New Roman"/>
                <w:color w:val="000000"/>
                <w:szCs w:val="21"/>
              </w:rPr>
            </w:pPr>
            <w:r>
              <w:rPr>
                <w:rFonts w:hint="default" w:ascii="Times New Roman" w:hAnsi="Times New Roman" w:cs="Times New Roman"/>
                <w:color w:val="000000"/>
              </w:rPr>
              <w:t xml:space="preserve">                 </w:t>
            </w:r>
            <w:r>
              <w:rPr>
                <w:rFonts w:hint="default" w:ascii="Times New Roman" w:hAnsi="Times New Roman" w:cs="Times New Roman"/>
                <w:szCs w:val="21"/>
              </w:rPr>
              <w:t>（注： G-废气，N-噪声，S-固废）</w:t>
            </w:r>
          </w:p>
          <w:p>
            <w:pPr>
              <w:widowControl w:val="0"/>
              <w:spacing w:after="0" w:line="360" w:lineRule="auto"/>
              <w:ind w:firstLine="420" w:firstLineChars="200"/>
              <w:jc w:val="center"/>
              <w:rPr>
                <w:rFonts w:hint="default" w:ascii="Times New Roman" w:hAnsi="Times New Roman" w:eastAsia="宋体" w:cs="Times New Roman"/>
                <w:sz w:val="21"/>
                <w:szCs w:val="21"/>
              </w:rPr>
            </w:pPr>
          </w:p>
          <w:p>
            <w:pPr>
              <w:widowControl w:val="0"/>
              <w:spacing w:after="0" w:line="360" w:lineRule="auto"/>
              <w:ind w:firstLine="442" w:firstLineChars="200"/>
              <w:jc w:val="center"/>
              <w:rPr>
                <w:rFonts w:hint="eastAsia" w:ascii="Times New Roman" w:hAnsi="Times New Roman" w:eastAsia="宋体" w:cs="Times New Roman"/>
                <w:b/>
                <w:lang w:val="en-US" w:eastAsia="zh-CN"/>
              </w:rPr>
            </w:pPr>
            <w:r>
              <w:rPr>
                <w:rFonts w:hint="default" w:ascii="Times New Roman" w:hAnsi="Times New Roman" w:eastAsia="宋体" w:cs="Times New Roman"/>
                <w:b/>
              </w:rPr>
              <w:t>图2 :生产工艺流程及产污环节图</w:t>
            </w:r>
            <w:r>
              <w:rPr>
                <w:rFonts w:hint="eastAsia" w:ascii="Times New Roman" w:hAnsi="Times New Roman" w:eastAsia="宋体" w:cs="Times New Roman"/>
                <w:b/>
                <w:lang w:val="en-US" w:eastAsia="zh-CN"/>
              </w:rPr>
              <w:t xml:space="preserve">  </w:t>
            </w:r>
          </w:p>
          <w:p>
            <w:pPr>
              <w:widowControl w:val="0"/>
              <w:spacing w:after="0" w:line="360" w:lineRule="auto"/>
              <w:ind w:firstLine="442" w:firstLineChars="200"/>
              <w:jc w:val="center"/>
              <w:rPr>
                <w:rFonts w:hint="eastAsia" w:ascii="Times New Roman" w:hAnsi="Times New Roman" w:eastAsia="宋体" w:cs="Times New Roman"/>
                <w:b/>
                <w:lang w:val="en-US" w:eastAsia="zh-CN"/>
              </w:rPr>
            </w:pPr>
          </w:p>
          <w:p>
            <w:pPr>
              <w:widowControl w:val="0"/>
              <w:spacing w:after="0" w:line="360" w:lineRule="auto"/>
              <w:ind w:firstLine="442" w:firstLineChars="200"/>
              <w:jc w:val="center"/>
              <w:rPr>
                <w:rFonts w:hint="default" w:ascii="Times New Roman" w:hAnsi="Times New Roman" w:eastAsia="宋体" w:cs="Times New Roman"/>
                <w:lang w:val="en-US" w:eastAsia="zh-CN"/>
              </w:rPr>
            </w:pPr>
            <w:r>
              <w:rPr>
                <w:rFonts w:hint="eastAsia" w:ascii="Times New Roman" w:hAnsi="Times New Roman" w:eastAsia="宋体" w:cs="Times New Roman"/>
                <w:b/>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工艺简述：</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val="en-US" w:eastAsia="zh-CN" w:bidi="ar"/>
              </w:rPr>
              <w:t>1</w:t>
            </w: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bidi="ar"/>
              </w:rPr>
              <w:t>开料：外购板材按要求通过裁板机、精密锯等设备进行开料，得到符合尺寸要求的木料，进行组框；本工序产生噪声、粉尘；</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val="en-US" w:eastAsia="zh-CN" w:bidi="ar"/>
              </w:rPr>
              <w:t>（2）</w:t>
            </w:r>
            <w:r>
              <w:rPr>
                <w:rFonts w:hint="eastAsia" w:asciiTheme="minorEastAsia" w:hAnsiTheme="minorEastAsia" w:eastAsiaTheme="minorEastAsia" w:cstheme="minorEastAsia"/>
                <w:color w:val="000000"/>
                <w:sz w:val="21"/>
                <w:szCs w:val="21"/>
                <w:lang w:bidi="ar"/>
              </w:rPr>
              <w:t>冷压：外购的板材部分厚度不符合某些家具的要求，需将经过木料板材涂抹胶水后胶压、以达到所需的厚度。板材经冷压达到工艺要求的厚度，板材及板材之间采用拼板胶粘合，冷压时间约 4 小时。项目使用的拼板胶全部外购，不在项目区合成。</w:t>
            </w:r>
            <w:r>
              <w:rPr>
                <w:rFonts w:hint="eastAsia" w:asciiTheme="minorEastAsia" w:hAnsiTheme="minorEastAsia" w:eastAsiaTheme="minorEastAsia" w:cstheme="minorEastAsia"/>
                <w:color w:val="000000"/>
                <w:sz w:val="21"/>
                <w:szCs w:val="21"/>
              </w:rPr>
              <w:t>将压合好的门经精密推台锯进行切边；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val="en-US" w:eastAsia="zh-CN" w:bidi="ar"/>
              </w:rPr>
              <w:t>3</w:t>
            </w: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bidi="ar"/>
              </w:rPr>
              <w:t>封边：对整体造型完成的板材进行饰面处理，通过拼板胶贴上木皮</w:t>
            </w:r>
            <w:r>
              <w:rPr>
                <w:rFonts w:hint="eastAsia" w:asciiTheme="minorEastAsia" w:hAnsiTheme="minorEastAsia" w:eastAsiaTheme="minorEastAsia" w:cstheme="minorEastAsia"/>
                <w:color w:val="000000"/>
                <w:sz w:val="21"/>
                <w:szCs w:val="21"/>
                <w:lang w:eastAsia="zh-CN" w:bidi="ar"/>
              </w:rPr>
              <w:t>，本工序产生有机废气</w:t>
            </w:r>
            <w:r>
              <w:rPr>
                <w:rFonts w:hint="eastAsia" w:asciiTheme="minorEastAsia" w:hAnsiTheme="minorEastAsia" w:eastAsiaTheme="minorEastAsia" w:cstheme="minorEastAsia"/>
                <w:color w:val="000000"/>
                <w:sz w:val="21"/>
                <w:szCs w:val="21"/>
                <w:lang w:bidi="ar"/>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val="en-US" w:eastAsia="zh-CN" w:bidi="ar"/>
              </w:rPr>
              <w:t>4</w:t>
            </w: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bidi="ar"/>
              </w:rPr>
              <w:t>排钻：木质家具的零部件分为结构型零部件和装饰型零部件，主要通过排钻钻孔安装连接件等各种配件；本工序产生噪声、粉尘；</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val="en-US" w:eastAsia="zh-CN" w:bidi="ar"/>
              </w:rPr>
              <w:t>5</w:t>
            </w: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bidi="ar"/>
              </w:rPr>
              <w:t>雕刻：将已经钻孔完成的板材利用雕刻机进行表面造型，使其表面达到产品标准款式，本工序产生噪声；</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val="en-US" w:eastAsia="zh-CN" w:bidi="ar"/>
              </w:rPr>
              <w:t>6</w:t>
            </w: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bidi="ar"/>
              </w:rPr>
              <w:t>精修：修去加工板材封边条上下多余的封边材料，保证修边的板材上下部分的平整光滑；</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val="en-US" w:eastAsia="zh-CN" w:bidi="ar"/>
              </w:rPr>
              <w:t>7</w:t>
            </w: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bidi="ar"/>
              </w:rPr>
              <w:t>打磨：木料达不到工艺要求的光滑度，需要进行砂光处理；本工序产生噪声、粉尘；</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val="en-US" w:eastAsia="zh-CN" w:bidi="ar"/>
              </w:rPr>
              <w:t>8</w:t>
            </w: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bidi="ar"/>
              </w:rPr>
              <w:t>涂饰：在组装好的框架上喷油漆，之后送入晾干房自然晾干，主要是在美化的同时以防止外界对物品的影响，提高耐久性，即以美化与保护两者为主要目的的表面处理技术；本工序产生有机废气；</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val="en-US" w:eastAsia="zh-CN" w:bidi="ar"/>
              </w:rPr>
              <w:t>9</w:t>
            </w: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bidi="ar"/>
              </w:rPr>
              <w:t>上漆：又称喷漆房砂光工序。在喷漆房内，家具喷涂底漆且晾干后，需进行打磨、砂光、修色等处理，以便有更好的面漆喷涂效果。本工序产生有机废气</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val="en-US" w:eastAsia="zh-CN" w:bidi="ar"/>
              </w:rPr>
              <w:t>10</w:t>
            </w: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bidi="ar"/>
              </w:rPr>
              <w:t>成品仓库：检验、打包、将成品包装入库。</w:t>
            </w:r>
          </w:p>
          <w:p>
            <w:pPr>
              <w:widowControl w:val="0"/>
              <w:tabs>
                <w:tab w:val="left" w:pos="8100"/>
              </w:tabs>
              <w:rPr>
                <w:rFonts w:hint="default" w:ascii="Times New Roman" w:hAnsi="Times New Roman" w:eastAsia="宋体" w:cs="Times New Roman"/>
              </w:rPr>
            </w:pPr>
          </w:p>
        </w:tc>
      </w:tr>
    </w:tbl>
    <w:p>
      <w:pPr>
        <w:spacing w:line="360" w:lineRule="auto"/>
        <w:rPr>
          <w:rFonts w:hint="default" w:ascii="Times New Roman" w:hAnsi="Times New Roman" w:eastAsia="宋体" w:cs="Times New Roman"/>
          <w:color w:val="000000"/>
          <w:sz w:val="21"/>
          <w:szCs w:val="21"/>
        </w:rPr>
        <w:sectPr>
          <w:pgSz w:w="11906" w:h="16838"/>
          <w:pgMar w:top="1440" w:right="1800" w:bottom="1440" w:left="1800" w:header="708" w:footer="708" w:gutter="0"/>
          <w:cols w:space="720" w:num="1"/>
          <w:docGrid w:linePitch="360" w:charSpace="0"/>
        </w:sectPr>
      </w:pPr>
    </w:p>
    <w:p>
      <w:pPr>
        <w:spacing w:after="0" w:line="360" w:lineRule="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表三</w:t>
      </w:r>
    </w:p>
    <w:tbl>
      <w:tblPr>
        <w:tblStyle w:val="9"/>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8" w:hRule="exact"/>
          <w:jc w:val="center"/>
        </w:trPr>
        <w:tc>
          <w:tcPr>
            <w:tcW w:w="8924" w:type="dxa"/>
            <w:noWrap w:val="0"/>
            <w:vAlign w:val="top"/>
          </w:tcPr>
          <w:p>
            <w:pPr>
              <w:spacing w:line="240" w:lineRule="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主要污染源、污染物处理和排放（附处理流程示意图，标出废水、废气、厂界噪声监测点位）</w:t>
            </w:r>
          </w:p>
          <w:p>
            <w:pPr>
              <w:spacing w:line="240" w:lineRule="auto"/>
              <w:ind w:firstLine="420" w:firstLineChars="2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1、废水</w:t>
            </w:r>
          </w:p>
          <w:p>
            <w:pPr>
              <w:spacing w:line="240" w:lineRule="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生活污水依托现有化粪池处理后经南山园区污水管网排入宁国市经济开发区南山污水处理厂。</w:t>
            </w:r>
          </w:p>
          <w:p>
            <w:pPr>
              <w:spacing w:line="240" w:lineRule="auto"/>
              <w:ind w:firstLine="420" w:firstLineChars="2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2、废气</w:t>
            </w:r>
          </w:p>
          <w:p>
            <w:pPr>
              <w:spacing w:line="240" w:lineRule="auto"/>
              <w:ind w:firstLine="420" w:firstLineChars="2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①喷漆、涂胶、晾干</w:t>
            </w:r>
          </w:p>
          <w:p>
            <w:pPr>
              <w:spacing w:line="240" w:lineRule="auto"/>
              <w:ind w:firstLine="420" w:firstLineChars="2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喷漆房安装集气罩由引风机经过滤棉预处理后与涂胶、晾干废气一起进入同1套喷淋+活性炭吸附+UV光解设备处理后，通过1根15米高排气筒外排。</w:t>
            </w:r>
          </w:p>
          <w:p>
            <w:pPr>
              <w:spacing w:line="240" w:lineRule="auto"/>
              <w:ind w:firstLine="420" w:firstLineChars="2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切割</w:t>
            </w:r>
            <w:r>
              <w:rPr>
                <w:rFonts w:hint="eastAsia" w:asciiTheme="minorEastAsia" w:hAnsiTheme="minorEastAsia" w:eastAsiaTheme="minorEastAsia" w:cstheme="minorEastAsia"/>
                <w:bCs/>
                <w:sz w:val="21"/>
                <w:szCs w:val="21"/>
                <w:lang w:eastAsia="zh-CN"/>
              </w:rPr>
              <w:t>粉尘</w:t>
            </w:r>
          </w:p>
          <w:p>
            <w:pPr>
              <w:spacing w:line="240" w:lineRule="auto"/>
              <w:ind w:firstLine="420" w:firstLineChars="2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打磨粉尘经布袋除尘处理后通过1根15米高排气筒外排。</w:t>
            </w:r>
          </w:p>
          <w:p>
            <w:pPr>
              <w:spacing w:line="240" w:lineRule="auto"/>
              <w:ind w:firstLine="420" w:firstLineChars="2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③</w:t>
            </w:r>
            <w:r>
              <w:rPr>
                <w:rFonts w:hint="eastAsia" w:asciiTheme="minorEastAsia" w:hAnsiTheme="minorEastAsia" w:eastAsiaTheme="minorEastAsia" w:cstheme="minorEastAsia"/>
                <w:bCs/>
                <w:sz w:val="21"/>
                <w:szCs w:val="21"/>
                <w:lang w:val="en-US" w:eastAsia="zh-CN"/>
              </w:rPr>
              <w:t>打磨</w:t>
            </w:r>
            <w:r>
              <w:rPr>
                <w:rFonts w:hint="eastAsia" w:asciiTheme="minorEastAsia" w:hAnsiTheme="minorEastAsia" w:eastAsiaTheme="minorEastAsia" w:cstheme="minorEastAsia"/>
                <w:bCs/>
                <w:sz w:val="21"/>
                <w:szCs w:val="21"/>
                <w:lang w:eastAsia="zh-CN"/>
              </w:rPr>
              <w:t>粉尘</w:t>
            </w:r>
          </w:p>
          <w:p>
            <w:pPr>
              <w:spacing w:line="240" w:lineRule="auto"/>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eastAsia="zh-CN"/>
              </w:rPr>
              <w:t>切割工序粉尘由脉冲式打磨吸尘柜处理</w:t>
            </w:r>
            <w:r>
              <w:rPr>
                <w:rFonts w:hint="eastAsia" w:asciiTheme="minorEastAsia" w:hAnsiTheme="minorEastAsia" w:eastAsiaTheme="minorEastAsia" w:cstheme="minorEastAsia"/>
                <w:bCs/>
                <w:sz w:val="21"/>
                <w:szCs w:val="21"/>
                <w:lang w:val="en-US" w:eastAsia="zh-CN"/>
              </w:rPr>
              <w:t>。</w:t>
            </w:r>
          </w:p>
          <w:p>
            <w:pPr>
              <w:spacing w:line="240" w:lineRule="auto"/>
              <w:ind w:firstLine="420" w:firstLineChars="2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lang w:eastAsia="zh-CN"/>
              </w:rPr>
              <w:t>噪声</w:t>
            </w:r>
          </w:p>
          <w:p>
            <w:pPr>
              <w:spacing w:line="240" w:lineRule="auto"/>
              <w:ind w:firstLine="420" w:firstLineChars="2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设备选型上应尽可能选择低噪声设备；对产生噪声较大的设备，采取安装减震、隔声、设备合理布局等措施后。</w:t>
            </w:r>
          </w:p>
          <w:p>
            <w:pPr>
              <w:spacing w:line="240" w:lineRule="auto"/>
              <w:ind w:firstLine="420" w:firstLineChars="2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lang w:eastAsia="zh-CN"/>
              </w:rPr>
              <w:t>固体废物</w:t>
            </w:r>
          </w:p>
          <w:p>
            <w:pPr>
              <w:spacing w:line="240" w:lineRule="auto"/>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eastAsia="zh-CN"/>
              </w:rPr>
              <w:t>边角料、碎屑收集后再利用；废油漆桶收集后</w:t>
            </w:r>
            <w:r>
              <w:rPr>
                <w:rFonts w:hint="eastAsia" w:asciiTheme="minorEastAsia" w:hAnsiTheme="minorEastAsia" w:eastAsiaTheme="minorEastAsia" w:cstheme="minorEastAsia"/>
                <w:bCs/>
                <w:sz w:val="21"/>
                <w:szCs w:val="21"/>
                <w:lang w:val="en-US" w:eastAsia="zh-CN"/>
              </w:rPr>
              <w:t>由供货商回收</w:t>
            </w:r>
            <w:r>
              <w:rPr>
                <w:rFonts w:hint="eastAsia" w:asciiTheme="minorEastAsia" w:hAnsiTheme="minorEastAsia" w:eastAsiaTheme="minorEastAsia" w:cstheme="minorEastAsia"/>
                <w:bCs/>
                <w:sz w:val="21"/>
                <w:szCs w:val="21"/>
                <w:lang w:eastAsia="zh-CN"/>
              </w:rPr>
              <w:t>；废</w:t>
            </w:r>
            <w:r>
              <w:rPr>
                <w:rFonts w:hint="eastAsia" w:asciiTheme="minorEastAsia" w:hAnsiTheme="minorEastAsia" w:eastAsiaTheme="minorEastAsia" w:cstheme="minorEastAsia"/>
                <w:bCs/>
                <w:sz w:val="21"/>
                <w:szCs w:val="21"/>
                <w:lang w:val="en-US" w:eastAsia="zh-CN"/>
              </w:rPr>
              <w:t>UV光解灯管由更换灯管厂家回收</w:t>
            </w:r>
            <w:r>
              <w:rPr>
                <w:rFonts w:hint="eastAsia" w:asciiTheme="minorEastAsia" w:hAnsiTheme="minorEastAsia" w:eastAsiaTheme="minorEastAsia" w:cstheme="minorEastAsia"/>
                <w:bCs/>
                <w:sz w:val="21"/>
                <w:szCs w:val="21"/>
                <w:lang w:eastAsia="zh-CN"/>
              </w:rPr>
              <w:t>、废活性炭收集后交有资质单位处置；生活垃圾经收集后由环卫部门统一</w:t>
            </w:r>
            <w:r>
              <w:rPr>
                <w:rFonts w:hint="eastAsia" w:asciiTheme="minorEastAsia" w:hAnsiTheme="minorEastAsia" w:eastAsiaTheme="minorEastAsia" w:cstheme="minorEastAsia"/>
                <w:bCs/>
                <w:sz w:val="21"/>
                <w:szCs w:val="21"/>
              </w:rPr>
              <w:t>清运</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危险固废</w:t>
            </w:r>
            <w:r>
              <w:rPr>
                <w:rFonts w:hint="eastAsia" w:asciiTheme="minorEastAsia" w:hAnsiTheme="minorEastAsia" w:eastAsiaTheme="minorEastAsia" w:cstheme="minorEastAsia"/>
                <w:bCs/>
                <w:sz w:val="21"/>
                <w:szCs w:val="21"/>
              </w:rPr>
              <w:t>收集后交由资质单位处置。所有废弃物全部做</w:t>
            </w:r>
            <w:bookmarkStart w:id="3" w:name="_GoBack"/>
            <w:bookmarkEnd w:id="3"/>
            <w:r>
              <w:rPr>
                <w:rFonts w:hint="eastAsia" w:asciiTheme="minorEastAsia" w:hAnsiTheme="minorEastAsia" w:eastAsiaTheme="minorEastAsia" w:cstheme="minorEastAsia"/>
                <w:bCs/>
                <w:sz w:val="21"/>
                <w:szCs w:val="21"/>
              </w:rPr>
              <w:t>到资源化无害化处理。</w:t>
            </w:r>
          </w:p>
          <w:p>
            <w:pPr>
              <w:pStyle w:val="2"/>
              <w:spacing w:line="240" w:lineRule="auto"/>
              <w:rPr>
                <w:rFonts w:hint="default" w:ascii="Times New Roman" w:hAnsi="Times New Roman" w:eastAsia="宋体" w:cs="Times New Roman"/>
                <w:lang w:eastAsia="zh-CN"/>
              </w:rPr>
            </w:pPr>
          </w:p>
          <w:p>
            <w:pPr>
              <w:pStyle w:val="2"/>
              <w:rPr>
                <w:rFonts w:hint="default" w:ascii="Times New Roman" w:hAnsi="Times New Roman" w:eastAsia="宋体" w:cs="Times New Roman"/>
              </w:rPr>
            </w:pPr>
          </w:p>
          <w:p>
            <w:pPr>
              <w:pStyle w:val="2"/>
              <w:rPr>
                <w:rFonts w:hint="default" w:ascii="Times New Roman" w:hAnsi="Times New Roman" w:eastAsia="宋体" w:cs="Times New Roman"/>
              </w:rPr>
            </w:pPr>
          </w:p>
          <w:p>
            <w:pPr>
              <w:spacing w:after="0" w:line="360" w:lineRule="auto"/>
              <w:rPr>
                <w:rFonts w:hint="default" w:ascii="Times New Roman" w:hAnsi="Times New Roman" w:eastAsia="宋体" w:cs="Times New Roman"/>
                <w:sz w:val="21"/>
                <w:szCs w:val="21"/>
              </w:rPr>
            </w:pPr>
          </w:p>
          <w:p>
            <w:pPr>
              <w:spacing w:after="0" w:line="360" w:lineRule="auto"/>
              <w:ind w:firstLine="420" w:firstLineChars="200"/>
              <w:rPr>
                <w:rFonts w:hint="default" w:ascii="Times New Roman" w:hAnsi="Times New Roman" w:eastAsia="宋体" w:cs="Times New Roman"/>
                <w:sz w:val="21"/>
                <w:szCs w:val="21"/>
              </w:rPr>
            </w:pPr>
          </w:p>
          <w:p>
            <w:pPr>
              <w:spacing w:after="0" w:line="360" w:lineRule="auto"/>
              <w:ind w:firstLine="420" w:firstLineChars="200"/>
              <w:rPr>
                <w:rFonts w:hint="default" w:ascii="Times New Roman" w:hAnsi="Times New Roman" w:eastAsia="宋体" w:cs="Times New Roman"/>
                <w:color w:val="000000"/>
                <w:sz w:val="21"/>
                <w:szCs w:val="21"/>
              </w:rPr>
            </w:pPr>
          </w:p>
          <w:p>
            <w:pPr>
              <w:spacing w:line="360" w:lineRule="exact"/>
              <w:ind w:firstLine="420" w:firstLineChars="200"/>
              <w:rPr>
                <w:rFonts w:hint="default" w:ascii="Times New Roman" w:hAnsi="Times New Roman" w:eastAsia="宋体" w:cs="Times New Roman"/>
                <w:color w:val="000000"/>
                <w:sz w:val="21"/>
                <w:szCs w:val="21"/>
              </w:rPr>
            </w:pPr>
          </w:p>
          <w:p>
            <w:pPr>
              <w:spacing w:line="360" w:lineRule="exact"/>
              <w:rPr>
                <w:rFonts w:hint="default" w:ascii="Times New Roman" w:hAnsi="Times New Roman" w:eastAsia="宋体" w:cs="Times New Roman"/>
                <w:color w:val="000000"/>
                <w:sz w:val="21"/>
                <w:szCs w:val="21"/>
              </w:rPr>
            </w:pPr>
          </w:p>
        </w:tc>
      </w:tr>
    </w:tbl>
    <w:p>
      <w:pPr>
        <w:spacing w:line="360" w:lineRule="auto"/>
        <w:rPr>
          <w:rFonts w:hint="default" w:ascii="Times New Roman" w:hAnsi="Times New Roman" w:eastAsia="宋体" w:cs="Times New Roman"/>
          <w:color w:val="000000"/>
          <w:sz w:val="21"/>
          <w:szCs w:val="21"/>
        </w:rPr>
      </w:pPr>
    </w:p>
    <w:p>
      <w:pPr>
        <w:spacing w:after="0" w:line="360" w:lineRule="auto"/>
        <w:rPr>
          <w:rFonts w:hint="default" w:ascii="Times New Roman" w:hAnsi="Times New Roman" w:eastAsia="宋体" w:cs="Times New Roman"/>
          <w:b/>
          <w:color w:val="000000"/>
          <w:sz w:val="21"/>
          <w:szCs w:val="21"/>
        </w:rPr>
      </w:pPr>
    </w:p>
    <w:p>
      <w:pPr>
        <w:spacing w:after="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anchor distT="0" distB="0" distL="114300" distR="114300" simplePos="0" relativeHeight="251778048" behindDoc="0" locked="0" layoutInCell="1" allowOverlap="1">
            <wp:simplePos x="0" y="0"/>
            <wp:positionH relativeFrom="column">
              <wp:posOffset>4407535</wp:posOffset>
            </wp:positionH>
            <wp:positionV relativeFrom="paragraph">
              <wp:posOffset>104140</wp:posOffset>
            </wp:positionV>
            <wp:extent cx="885825" cy="942975"/>
            <wp:effectExtent l="0" t="0" r="9525" b="9525"/>
            <wp:wrapNone/>
            <wp:docPr id="1" name="图片 1" descr="30912271194256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09122711942561181"/>
                    <pic:cNvPicPr>
                      <a:picLocks noChangeAspect="1"/>
                    </pic:cNvPicPr>
                  </pic:nvPicPr>
                  <pic:blipFill>
                    <a:blip r:embed="rId5"/>
                    <a:stretch>
                      <a:fillRect/>
                    </a:stretch>
                  </pic:blipFill>
                  <pic:spPr>
                    <a:xfrm>
                      <a:off x="0" y="0"/>
                      <a:ext cx="885825" cy="942975"/>
                    </a:xfrm>
                    <a:prstGeom prst="rect">
                      <a:avLst/>
                    </a:prstGeom>
                    <a:noFill/>
                    <a:ln>
                      <a:noFill/>
                    </a:ln>
                  </pic:spPr>
                </pic:pic>
              </a:graphicData>
            </a:graphic>
          </wp:anchor>
        </w:drawing>
      </w:r>
      <w:r>
        <w:rPr>
          <w:rFonts w:hint="eastAsia" w:asciiTheme="minorEastAsia" w:hAnsiTheme="minorEastAsia" w:eastAsiaTheme="minorEastAsia" w:cstheme="minorEastAsia"/>
          <w:sz w:val="21"/>
          <w:szCs w:val="21"/>
        </w:rPr>
        <w:t>厂区平面布置及监测点位布置见下图：</w:t>
      </w:r>
    </w:p>
    <w:p>
      <w:pPr>
        <w:pStyle w:val="6"/>
        <w:rPr>
          <w:rFonts w:hint="default" w:ascii="Times New Roman" w:hAnsi="Times New Roman" w:eastAsia="宋体" w:cs="Times New Roman"/>
          <w:b/>
          <w:color w:val="000000"/>
          <w:sz w:val="21"/>
          <w:szCs w:val="21"/>
        </w:rPr>
      </w:pPr>
      <w:r>
        <w:rPr>
          <w:sz w:val="21"/>
        </w:rPr>
        <mc:AlternateContent>
          <mc:Choice Requires="wps">
            <w:drawing>
              <wp:anchor distT="0" distB="0" distL="114300" distR="114300" simplePos="0" relativeHeight="251792384" behindDoc="0" locked="0" layoutInCell="1" allowOverlap="1">
                <wp:simplePos x="0" y="0"/>
                <wp:positionH relativeFrom="column">
                  <wp:posOffset>2038350</wp:posOffset>
                </wp:positionH>
                <wp:positionV relativeFrom="paragraph">
                  <wp:posOffset>225425</wp:posOffset>
                </wp:positionV>
                <wp:extent cx="500380" cy="229235"/>
                <wp:effectExtent l="0" t="0" r="13970" b="18415"/>
                <wp:wrapNone/>
                <wp:docPr id="74" name="文本框 74"/>
                <wp:cNvGraphicFramePr/>
                <a:graphic xmlns:a="http://schemas.openxmlformats.org/drawingml/2006/main">
                  <a:graphicData uri="http://schemas.microsoft.com/office/word/2010/wordprocessingShape">
                    <wps:wsp>
                      <wps:cNvSpPr txBox="1"/>
                      <wps:spPr>
                        <a:xfrm>
                          <a:off x="2880360" y="1648460"/>
                          <a:ext cx="500380" cy="2292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val="en-US" w:eastAsia="zh-CN"/>
                              </w:rPr>
                              <w:t>Z4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5pt;margin-top:17.75pt;height:18.05pt;width:39.4pt;z-index:251792384;mso-width-relative:page;mso-height-relative:page;" fillcolor="#FFFFFF [3201]" filled="t" stroked="f" coordsize="21600,21600" o:gfxdata="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Dj4Ai1QAAAAkBAAAPAAAAAAAAAAEAIAAAACIAAABkcnMvZG93&#10;bnJldi54bWxQSwECFAAUAAAACACHTuJAdFGjfDwCAABOBAAADgAAAAAAAAABACAAAAAkAQAAZHJz&#10;L2Uyb0RvYy54bWxQSwUGAAAAAAYABgBZAQAA0gUAAAAA&#10;">
                <v:fill on="t" focussize="0,0"/>
                <v:stroke on="f" weight="0.5pt"/>
                <v:imagedata o:title=""/>
                <o:lock v:ext="edit" aspectratio="f"/>
                <v:textbox>
                  <w:txbxContent>
                    <w:p>
                      <w:pPr>
                        <w:rPr>
                          <w:rFonts w:hint="default" w:eastAsia="宋体"/>
                          <w:lang w:val="en-US" w:eastAsia="zh-CN"/>
                        </w:rPr>
                      </w:pP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val="en-US" w:eastAsia="zh-CN"/>
                        </w:rPr>
                        <w:t>Z4</w:t>
                      </w:r>
                    </w:p>
                  </w:txbxContent>
                </v:textbox>
              </v:shape>
            </w:pict>
          </mc:Fallback>
        </mc:AlternateContent>
      </w:r>
    </w:p>
    <w:p>
      <w:pPr>
        <w:pStyle w:val="4"/>
        <w:rPr>
          <w:rFonts w:hint="default" w:ascii="Times New Roman" w:hAnsi="Times New Roman" w:eastAsia="宋体" w:cs="Times New Roman"/>
          <w:b/>
          <w:color w:val="000000"/>
          <w:sz w:val="21"/>
          <w:szCs w:val="21"/>
        </w:rPr>
      </w:pPr>
      <w:r>
        <w:rPr>
          <w:sz w:val="21"/>
        </w:rPr>
        <mc:AlternateContent>
          <mc:Choice Requires="wps">
            <w:drawing>
              <wp:anchor distT="0" distB="0" distL="114300" distR="114300" simplePos="0" relativeHeight="251780096" behindDoc="0" locked="0" layoutInCell="1" allowOverlap="1">
                <wp:simplePos x="0" y="0"/>
                <wp:positionH relativeFrom="column">
                  <wp:posOffset>1228090</wp:posOffset>
                </wp:positionH>
                <wp:positionV relativeFrom="paragraph">
                  <wp:posOffset>264160</wp:posOffset>
                </wp:positionV>
                <wp:extent cx="0" cy="2554605"/>
                <wp:effectExtent l="4445" t="0" r="14605" b="17145"/>
                <wp:wrapNone/>
                <wp:docPr id="60" name="直接连接符 60"/>
                <wp:cNvGraphicFramePr/>
                <a:graphic xmlns:a="http://schemas.openxmlformats.org/drawingml/2006/main">
                  <a:graphicData uri="http://schemas.microsoft.com/office/word/2010/wordprocessingShape">
                    <wps:wsp>
                      <wps:cNvCnPr/>
                      <wps:spPr>
                        <a:xfrm>
                          <a:off x="2371090" y="1948180"/>
                          <a:ext cx="0" cy="25546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6.7pt;margin-top:20.8pt;height:201.15pt;width:0pt;z-index:251780096;mso-width-relative:page;mso-height-relative:page;" filled="f" stroked="t" coordsize="21600,21600" o:gfxdata="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7YVyXWAAAACgEAAA8AAAAAAAAAAQAgAAAA&#10;IgAAAGRycy9kb3ducmV2LnhtbFBLAQIUABQAAAAIAIdO4kBINIvq1AEAAHEDAAAOAAAAAAAAAAEA&#10;IAAAACUBAABkcnMvZTJvRG9jLnhtbFBLBQYAAAAABgAGAFkBAABrBQ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779072" behindDoc="0" locked="0" layoutInCell="1" allowOverlap="1">
                <wp:simplePos x="0" y="0"/>
                <wp:positionH relativeFrom="column">
                  <wp:posOffset>144145</wp:posOffset>
                </wp:positionH>
                <wp:positionV relativeFrom="paragraph">
                  <wp:posOffset>247015</wp:posOffset>
                </wp:positionV>
                <wp:extent cx="3987165" cy="2592070"/>
                <wp:effectExtent l="6350" t="6350" r="6985" b="11430"/>
                <wp:wrapNone/>
                <wp:docPr id="59" name="矩形 59"/>
                <wp:cNvGraphicFramePr/>
                <a:graphic xmlns:a="http://schemas.openxmlformats.org/drawingml/2006/main">
                  <a:graphicData uri="http://schemas.microsoft.com/office/word/2010/wordprocessingShape">
                    <wps:wsp>
                      <wps:cNvSpPr/>
                      <wps:spPr>
                        <a:xfrm>
                          <a:off x="1287145" y="1931035"/>
                          <a:ext cx="3987165" cy="259207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color w:val="F2F2F2" w:themeColor="background1" w:themeShade="F2"/>
                                <w14:textFill>
                                  <w14:solidFill>
                                    <w14:schemeClr w14:val="bg1">
                                      <w14:lumMod w14:val="95000"/>
                                      <w14:alpha w14:val="0"/>
                                    </w14:schemeClr>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5pt;margin-top:19.45pt;height:204.1pt;width:313.95pt;z-index:251779072;v-text-anchor:middle;mso-width-relative:page;mso-height-relative:page;" fillcolor="#FFFFFF [3201]" filled="t" stroked="t" coordsize="21600,21600" o:gfxdata="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ThUYD1wAAAAkBAAAPAAAAAAAAAAEAIAAAACIAAABkcnMvZG93bnJldi54bWxQSwEC&#10;FAAUAAAACACHTuJAfmnddWcCAADABAAADgAAAAAAAAABACAAAAAmAQAAZHJzL2Uyb0RvYy54bWxQ&#10;SwUGAAAAAAYABgBZAQAA/wUAAAAA&#10;">
                <v:fill on="t" focussize="0,0"/>
                <v:stroke weight="1pt" color="#000000 [3200]" miterlimit="8" joinstyle="miter"/>
                <v:imagedata o:title=""/>
                <o:lock v:ext="edit" aspectratio="f"/>
                <v:textbox>
                  <w:txbxContent>
                    <w:p>
                      <w:pPr>
                        <w:jc w:val="center"/>
                        <w:rPr>
                          <w:color w:val="F2F2F2" w:themeColor="background1" w:themeShade="F2"/>
                          <w14:textFill>
                            <w14:solidFill>
                              <w14:schemeClr w14:val="bg1">
                                <w14:lumMod w14:val="95000"/>
                                <w14:alpha w14:val="0"/>
                              </w14:schemeClr>
                            </w14:solidFill>
                          </w14:textFill>
                        </w:rPr>
                      </w:pPr>
                    </w:p>
                  </w:txbxContent>
                </v:textbox>
              </v:rect>
            </w:pict>
          </mc:Fallback>
        </mc:AlternateContent>
      </w:r>
    </w:p>
    <w:p>
      <w:pPr>
        <w:rPr>
          <w:rFonts w:hint="default" w:ascii="Times New Roman" w:hAnsi="Times New Roman" w:eastAsia="宋体" w:cs="Times New Roman"/>
          <w:b/>
          <w:color w:val="000000"/>
          <w:sz w:val="21"/>
          <w:szCs w:val="21"/>
        </w:rPr>
      </w:pPr>
      <w:r>
        <w:rPr>
          <w:sz w:val="21"/>
        </w:rPr>
        <mc:AlternateContent>
          <mc:Choice Requires="wps">
            <w:drawing>
              <wp:anchor distT="0" distB="0" distL="114300" distR="114300" simplePos="0" relativeHeight="251787264" behindDoc="0" locked="0" layoutInCell="1" allowOverlap="1">
                <wp:simplePos x="0" y="0"/>
                <wp:positionH relativeFrom="column">
                  <wp:posOffset>2416175</wp:posOffset>
                </wp:positionH>
                <wp:positionV relativeFrom="paragraph">
                  <wp:posOffset>118110</wp:posOffset>
                </wp:positionV>
                <wp:extent cx="669290" cy="274955"/>
                <wp:effectExtent l="0" t="0" r="16510" b="10795"/>
                <wp:wrapNone/>
                <wp:docPr id="69" name="文本框 69"/>
                <wp:cNvGraphicFramePr/>
                <a:graphic xmlns:a="http://schemas.openxmlformats.org/drawingml/2006/main">
                  <a:graphicData uri="http://schemas.microsoft.com/office/word/2010/wordprocessingShape">
                    <wps:wsp>
                      <wps:cNvSpPr txBox="1"/>
                      <wps:spPr>
                        <a:xfrm>
                          <a:off x="3559175" y="2147570"/>
                          <a:ext cx="669290" cy="2749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Times New Roman" w:hAnsi="Times New Roman" w:eastAsia="宋体" w:cs="Times New Roman"/>
                                <w:b/>
                                <w:color w:val="000000"/>
                                <w:sz w:val="21"/>
                                <w:szCs w:val="21"/>
                                <w:vertAlign w:val="baseline"/>
                                <w:lang w:val="en-US" w:eastAsia="zh-CN"/>
                              </w:rPr>
                              <w:t>车间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0.25pt;margin-top:9.3pt;height:21.65pt;width:52.7pt;z-index:251787264;mso-width-relative:page;mso-height-relative:page;" fillcolor="#FFFFFF [3201]" filled="t" stroked="f" coordsize="21600,21600" o:gfxdata="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tkbJN1AAAAAkBAAAPAAAAAAAAAAEAIAAAACIAAABkcnMv&#10;ZG93bnJldi54bWxQSwECFAAUAAAACACHTuJAQrdTA0ACAABOBAAADgAAAAAAAAABACAAAAAjAQAA&#10;ZHJzL2Uyb0RvYy54bWxQSwUGAAAAAAYABgBZAQAA1QUAAAAA&#10;">
                <v:fill on="t" focussize="0,0"/>
                <v:stroke on="f" weight="0.5pt"/>
                <v:imagedata o:title=""/>
                <o:lock v:ext="edit" aspectratio="f"/>
                <v:textbox>
                  <w:txbxContent>
                    <w:p>
                      <w:r>
                        <w:rPr>
                          <w:rFonts w:hint="eastAsia" w:ascii="Times New Roman" w:hAnsi="Times New Roman" w:eastAsia="宋体" w:cs="Times New Roman"/>
                          <w:b/>
                          <w:color w:val="000000"/>
                          <w:sz w:val="21"/>
                          <w:szCs w:val="21"/>
                          <w:vertAlign w:val="baseline"/>
                          <w:lang w:val="en-US" w:eastAsia="zh-CN"/>
                        </w:rPr>
                        <w:t>车间</w:t>
                      </w:r>
                    </w:p>
                  </w:txbxContent>
                </v:textbox>
              </v:shape>
            </w:pict>
          </mc:Fallback>
        </mc:AlternateContent>
      </w:r>
    </w:p>
    <w:p>
      <w:pPr>
        <w:pStyle w:val="6"/>
        <w:rPr>
          <w:rFonts w:hint="default" w:ascii="Times New Roman" w:hAnsi="Times New Roman" w:eastAsia="宋体" w:cs="Times New Roman"/>
          <w:b/>
          <w:color w:val="000000"/>
          <w:sz w:val="21"/>
          <w:szCs w:val="21"/>
        </w:rPr>
      </w:pPr>
      <w:r>
        <w:rPr>
          <w:sz w:val="21"/>
        </w:rPr>
        <mc:AlternateContent>
          <mc:Choice Requires="wps">
            <w:drawing>
              <wp:anchor distT="0" distB="0" distL="114300" distR="114300" simplePos="0" relativeHeight="251782144" behindDoc="0" locked="0" layoutInCell="1" allowOverlap="1">
                <wp:simplePos x="0" y="0"/>
                <wp:positionH relativeFrom="column">
                  <wp:posOffset>1237615</wp:posOffset>
                </wp:positionH>
                <wp:positionV relativeFrom="paragraph">
                  <wp:posOffset>231775</wp:posOffset>
                </wp:positionV>
                <wp:extent cx="2922270" cy="0"/>
                <wp:effectExtent l="0" t="0" r="0" b="0"/>
                <wp:wrapNone/>
                <wp:docPr id="62" name="直接连接符 62"/>
                <wp:cNvGraphicFramePr/>
                <a:graphic xmlns:a="http://schemas.openxmlformats.org/drawingml/2006/main">
                  <a:graphicData uri="http://schemas.microsoft.com/office/word/2010/wordprocessingShape">
                    <wps:wsp>
                      <wps:cNvCnPr/>
                      <wps:spPr>
                        <a:xfrm>
                          <a:off x="2380615" y="2476500"/>
                          <a:ext cx="29222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7.45pt;margin-top:18.25pt;height:0pt;width:230.1pt;z-index:251782144;mso-width-relative:page;mso-height-relative:page;" filled="f" stroked="t" coordsize="21600,21600" o:gfxdata="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fprC1gAAAAkBAAAPAAAAAAAAAAEAIAAA&#10;ACIAAABkcnMvZG93bnJldi54bWxQSwECFAAUAAAACACHTuJADOQ039UBAABxAwAADgAAAAAAAAAB&#10;ACAAAAAlAQAAZHJzL2Uyb0RvYy54bWxQSwUGAAAAAAYABgBZAQAAbAUAAAAA&#10;">
                <v:fill on="f" focussize="0,0"/>
                <v:stroke weight="0.5pt" color="#000000 [3213]" miterlimit="8" joinstyle="miter"/>
                <v:imagedata o:title=""/>
                <o:lock v:ext="edit" aspectratio="f"/>
              </v:line>
            </w:pict>
          </mc:Fallback>
        </mc:AlternateContent>
      </w:r>
    </w:p>
    <w:p>
      <w:pPr>
        <w:pStyle w:val="4"/>
        <w:jc w:val="center"/>
        <w:rPr>
          <w:rFonts w:hint="default" w:ascii="Times New Roman" w:hAnsi="Times New Roman" w:eastAsia="宋体" w:cs="Times New Roman"/>
          <w:b/>
          <w:color w:val="000000"/>
          <w:sz w:val="21"/>
          <w:szCs w:val="21"/>
        </w:rPr>
      </w:pPr>
      <w:r>
        <w:rPr>
          <w:sz w:val="21"/>
        </w:rPr>
        <mc:AlternateContent>
          <mc:Choice Requires="wps">
            <w:drawing>
              <wp:anchor distT="0" distB="0" distL="114300" distR="114300" simplePos="0" relativeHeight="251786240" behindDoc="0" locked="0" layoutInCell="1" allowOverlap="1">
                <wp:simplePos x="0" y="0"/>
                <wp:positionH relativeFrom="column">
                  <wp:posOffset>389255</wp:posOffset>
                </wp:positionH>
                <wp:positionV relativeFrom="paragraph">
                  <wp:posOffset>235585</wp:posOffset>
                </wp:positionV>
                <wp:extent cx="669290" cy="294640"/>
                <wp:effectExtent l="0" t="0" r="16510" b="10160"/>
                <wp:wrapNone/>
                <wp:docPr id="67" name="文本框 67"/>
                <wp:cNvGraphicFramePr/>
                <a:graphic xmlns:a="http://schemas.openxmlformats.org/drawingml/2006/main">
                  <a:graphicData uri="http://schemas.microsoft.com/office/word/2010/wordprocessingShape">
                    <wps:wsp>
                      <wps:cNvSpPr txBox="1"/>
                      <wps:spPr>
                        <a:xfrm>
                          <a:off x="1532255" y="2760345"/>
                          <a:ext cx="669290" cy="2946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color w:val="FFFFFF" w:themeColor="background1"/>
                                <w14:textFill>
                                  <w14:noFill/>
                                </w14:textFill>
                              </w:rPr>
                            </w:pPr>
                            <w:r>
                              <w:rPr>
                                <w:rFonts w:hint="eastAsia" w:ascii="Times New Roman" w:hAnsi="Times New Roman" w:eastAsia="宋体" w:cs="Times New Roman"/>
                                <w:b/>
                                <w:color w:val="000000"/>
                                <w:sz w:val="21"/>
                                <w:szCs w:val="21"/>
                                <w:vertAlign w:val="baseline"/>
                                <w:lang w:val="en-US" w:eastAsia="zh-CN"/>
                              </w:rPr>
                              <w:t>喷漆房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65pt;margin-top:18.55pt;height:23.2pt;width:52.7pt;z-index:251786240;mso-width-relative:page;mso-height-relative:page;" fillcolor="#FFFFFF [3201]" filled="t" stroked="f" coordsize="21600,21600" o:gfxdata="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whs9NMAAAAIAQAADwAAAAAAAAABACAAAAAiAAAAZHJz&#10;L2Rvd25yZXYueG1sUEsBAhQAFAAAAAgAh07iQOFPMZdCAgAATgQAAA4AAAAAAAAAAQAgAAAAIgEA&#10;AGRycy9lMm9Eb2MueG1sUEsFBgAAAAAGAAYAWQEAANYFAAAAAA==&#10;">
                <v:fill on="t" focussize="0,0"/>
                <v:stroke on="f" weight="0.5pt"/>
                <v:imagedata o:title=""/>
                <o:lock v:ext="edit" aspectratio="f"/>
                <v:textbox>
                  <w:txbxContent>
                    <w:p>
                      <w:pPr>
                        <w:rPr>
                          <w:color w:val="FFFFFF" w:themeColor="background1"/>
                          <w14:textFill>
                            <w14:noFill/>
                          </w14:textFill>
                        </w:rPr>
                      </w:pPr>
                      <w:r>
                        <w:rPr>
                          <w:rFonts w:hint="eastAsia" w:ascii="Times New Roman" w:hAnsi="Times New Roman" w:eastAsia="宋体" w:cs="Times New Roman"/>
                          <w:b/>
                          <w:color w:val="000000"/>
                          <w:sz w:val="21"/>
                          <w:szCs w:val="21"/>
                          <w:vertAlign w:val="baseline"/>
                          <w:lang w:val="en-US" w:eastAsia="zh-CN"/>
                        </w:rPr>
                        <w:t>喷漆房</w:t>
                      </w:r>
                    </w:p>
                  </w:txbxContent>
                </v:textbox>
              </v:shape>
            </w:pict>
          </mc:Fallback>
        </mc:AlternateContent>
      </w:r>
      <w:r>
        <w:rPr>
          <w:sz w:val="21"/>
        </w:rPr>
        <mc:AlternateContent>
          <mc:Choice Requires="wps">
            <w:drawing>
              <wp:anchor distT="0" distB="0" distL="114300" distR="114300" simplePos="0" relativeHeight="251783168" behindDoc="0" locked="0" layoutInCell="1" allowOverlap="1">
                <wp:simplePos x="0" y="0"/>
                <wp:positionH relativeFrom="column">
                  <wp:posOffset>1228090</wp:posOffset>
                </wp:positionH>
                <wp:positionV relativeFrom="paragraph">
                  <wp:posOffset>168275</wp:posOffset>
                </wp:positionV>
                <wp:extent cx="2941320" cy="0"/>
                <wp:effectExtent l="0" t="0" r="0" b="0"/>
                <wp:wrapNone/>
                <wp:docPr id="63" name="直接连接符 63"/>
                <wp:cNvGraphicFramePr/>
                <a:graphic xmlns:a="http://schemas.openxmlformats.org/drawingml/2006/main">
                  <a:graphicData uri="http://schemas.microsoft.com/office/word/2010/wordprocessingShape">
                    <wps:wsp>
                      <wps:cNvCnPr/>
                      <wps:spPr>
                        <a:xfrm>
                          <a:off x="2371090" y="2693035"/>
                          <a:ext cx="2941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6.7pt;margin-top:13.25pt;height:0pt;width:231.6pt;z-index:251783168;mso-width-relative:page;mso-height-relative:page;" filled="f" stroked="t" coordsize="21600,21600" o:gfxdata="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iHvU1gAAAAkBAAAPAAAAAAAAAAEAIAAA&#10;ACIAAABkcnMvZG93bnJldi54bWxQSwECFAAUAAAACACHTuJA8HYv2tUBAABxAwAADgAAAAAAAAAB&#10;ACAAAAAlAQAAZHJzL2Uyb0RvYy54bWxQSwUGAAAAAAYABgBZAQAAbAUAAAAA&#10;">
                <v:fill on="f" focussize="0,0"/>
                <v:stroke weight="0.5pt" color="#000000 [3213]" miterlimit="8" joinstyle="miter"/>
                <v:imagedata o:title=""/>
                <o:lock v:ext="edit" aspectratio="f"/>
              </v:line>
            </w:pict>
          </mc:Fallback>
        </mc:AlternateContent>
      </w:r>
    </w:p>
    <w:p>
      <w:pPr>
        <w:jc w:val="center"/>
        <w:rPr>
          <w:rFonts w:hint="default" w:ascii="Times New Roman" w:hAnsi="Times New Roman" w:eastAsia="宋体" w:cs="Times New Roman"/>
          <w:b/>
          <w:color w:val="000000"/>
          <w:sz w:val="21"/>
          <w:szCs w:val="21"/>
        </w:rPr>
      </w:pPr>
      <w:r>
        <w:rPr>
          <w:sz w:val="21"/>
        </w:rPr>
        <mc:AlternateContent>
          <mc:Choice Requires="wps">
            <w:drawing>
              <wp:anchor distT="0" distB="0" distL="114300" distR="114300" simplePos="0" relativeHeight="251794432" behindDoc="0" locked="0" layoutInCell="1" allowOverlap="1">
                <wp:simplePos x="0" y="0"/>
                <wp:positionH relativeFrom="column">
                  <wp:posOffset>4170045</wp:posOffset>
                </wp:positionH>
                <wp:positionV relativeFrom="paragraph">
                  <wp:posOffset>11430</wp:posOffset>
                </wp:positionV>
                <wp:extent cx="507365" cy="330200"/>
                <wp:effectExtent l="0" t="0" r="6985" b="12700"/>
                <wp:wrapNone/>
                <wp:docPr id="76" name="文本框 76"/>
                <wp:cNvGraphicFramePr/>
                <a:graphic xmlns:a="http://schemas.openxmlformats.org/drawingml/2006/main">
                  <a:graphicData uri="http://schemas.microsoft.com/office/word/2010/wordprocessingShape">
                    <wps:wsp>
                      <wps:cNvSpPr txBox="1"/>
                      <wps:spPr>
                        <a:xfrm>
                          <a:off x="5509895" y="2816860"/>
                          <a:ext cx="507365" cy="330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val="en-US" w:eastAsia="zh-CN"/>
                              </w:rPr>
                              <w:t>Z1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8.35pt;margin-top:0.9pt;height:26pt;width:39.95pt;z-index:251794432;mso-width-relative:page;mso-height-relative:page;" fillcolor="#FFFFFF [3201]" filled="t" stroked="f" coordsize="21600,21600" o:gfxdata="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2JflfUAAAACAEAAA8AAAAAAAAAAQAgAAAAIgAAAGRycy9k&#10;b3ducmV2LnhtbFBLAQIUABQAAAAIAIdO4kBh0KvfPwIAAE4EAAAOAAAAAAAAAAEAIAAAACMBAABk&#10;cnMvZTJvRG9jLnhtbFBLBQYAAAAABgAGAFkBAADUBQAAAAA=&#10;">
                <v:fill on="t" focussize="0,0"/>
                <v:stroke on="f" weight="0.5pt"/>
                <v:imagedata o:title=""/>
                <o:lock v:ext="edit" aspectratio="f"/>
                <v:textbox>
                  <w:txbxContent>
                    <w:p>
                      <w:pPr>
                        <w:rPr>
                          <w:rFonts w:hint="default" w:eastAsia="宋体"/>
                          <w:lang w:val="en-US" w:eastAsia="zh-CN"/>
                        </w:rPr>
                      </w:pP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val="en-US" w:eastAsia="zh-CN"/>
                        </w:rPr>
                        <w:t>Z1</w:t>
                      </w:r>
                    </w:p>
                  </w:txbxContent>
                </v:textbox>
              </v:shape>
            </w:pict>
          </mc:Fallback>
        </mc:AlternateContent>
      </w:r>
      <w:r>
        <w:rPr>
          <w:sz w:val="21"/>
        </w:rPr>
        <mc:AlternateContent>
          <mc:Choice Requires="wps">
            <w:drawing>
              <wp:anchor distT="0" distB="0" distL="114300" distR="114300" simplePos="0" relativeHeight="251793408" behindDoc="0" locked="0" layoutInCell="1" allowOverlap="1">
                <wp:simplePos x="0" y="0"/>
                <wp:positionH relativeFrom="column">
                  <wp:posOffset>-402590</wp:posOffset>
                </wp:positionH>
                <wp:positionV relativeFrom="paragraph">
                  <wp:posOffset>77470</wp:posOffset>
                </wp:positionV>
                <wp:extent cx="518160" cy="292735"/>
                <wp:effectExtent l="0" t="0" r="15240" b="12065"/>
                <wp:wrapNone/>
                <wp:docPr id="75" name="文本框 75"/>
                <wp:cNvGraphicFramePr/>
                <a:graphic xmlns:a="http://schemas.openxmlformats.org/drawingml/2006/main">
                  <a:graphicData uri="http://schemas.microsoft.com/office/word/2010/wordprocessingShape">
                    <wps:wsp>
                      <wps:cNvSpPr txBox="1"/>
                      <wps:spPr>
                        <a:xfrm>
                          <a:off x="824865" y="2882900"/>
                          <a:ext cx="518160" cy="2927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val="en-US" w:eastAsia="zh-CN"/>
                              </w:rPr>
                              <w:t>Z3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7pt;margin-top:6.1pt;height:23.05pt;width:40.8pt;z-index:251793408;mso-width-relative:page;mso-height-relative:page;" fillcolor="#FFFFFF [3201]" filled="t" stroked="f" coordsize="21600,21600" o:gfxdata="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5FLjdQAAAAIAQAADwAAAAAAAAABACAAAAAiAAAAZHJz&#10;L2Rvd25yZXYueG1sUEsBAhQAFAAAAAgAh07iQBSi6MpBAgAATQQAAA4AAAAAAAAAAQAgAAAAIwEA&#10;AGRycy9lMm9Eb2MueG1sUEsFBgAAAAAGAAYAWQEAANYFAAAAAA==&#10;">
                <v:fill on="t" focussize="0,0"/>
                <v:stroke on="f" weight="0.5pt"/>
                <v:imagedata o:title=""/>
                <o:lock v:ext="edit" aspectratio="f"/>
                <v:textbox>
                  <w:txbxContent>
                    <w:p>
                      <w:pPr>
                        <w:rPr>
                          <w:rFonts w:hint="default" w:eastAsia="宋体"/>
                          <w:lang w:val="en-US" w:eastAsia="zh-CN"/>
                        </w:rPr>
                      </w:pP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val="en-US" w:eastAsia="zh-CN"/>
                        </w:rPr>
                        <w:t>Z3</w:t>
                      </w:r>
                    </w:p>
                  </w:txbxContent>
                </v:textbox>
              </v:shape>
            </w:pict>
          </mc:Fallback>
        </mc:AlternateContent>
      </w:r>
      <w:r>
        <w:rPr>
          <w:sz w:val="21"/>
        </w:rPr>
        <mc:AlternateContent>
          <mc:Choice Requires="wps">
            <w:drawing>
              <wp:anchor distT="0" distB="0" distL="114300" distR="114300" simplePos="0" relativeHeight="251788288" behindDoc="0" locked="0" layoutInCell="1" allowOverlap="1">
                <wp:simplePos x="0" y="0"/>
                <wp:positionH relativeFrom="column">
                  <wp:posOffset>2085975</wp:posOffset>
                </wp:positionH>
                <wp:positionV relativeFrom="paragraph">
                  <wp:posOffset>162560</wp:posOffset>
                </wp:positionV>
                <wp:extent cx="999490" cy="285115"/>
                <wp:effectExtent l="0" t="0" r="10160" b="635"/>
                <wp:wrapNone/>
                <wp:docPr id="70" name="文本框 70"/>
                <wp:cNvGraphicFramePr/>
                <a:graphic xmlns:a="http://schemas.openxmlformats.org/drawingml/2006/main">
                  <a:graphicData uri="http://schemas.microsoft.com/office/word/2010/wordprocessingShape">
                    <wps:wsp>
                      <wps:cNvSpPr txBox="1"/>
                      <wps:spPr>
                        <a:xfrm>
                          <a:off x="3228975" y="2967990"/>
                          <a:ext cx="999490" cy="2851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firstLine="422" w:firstLineChars="200"/>
                            </w:pPr>
                            <w:r>
                              <w:rPr>
                                <w:rFonts w:hint="eastAsia" w:ascii="Times New Roman" w:hAnsi="Times New Roman" w:eastAsia="宋体" w:cs="Times New Roman"/>
                                <w:b/>
                                <w:color w:val="000000"/>
                                <w:sz w:val="21"/>
                                <w:szCs w:val="21"/>
                                <w:vertAlign w:val="baseline"/>
                                <w:lang w:val="en-US" w:eastAsia="zh-CN"/>
                              </w:rPr>
                              <w:t>原料堆放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25pt;margin-top:12.8pt;height:22.45pt;width:78.7pt;z-index:251788288;mso-width-relative:page;mso-height-relative:page;" fillcolor="#FFFFFF [3201]" filled="t" stroked="f" coordsize="21600,21600" o:gfxdata="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GPwg9YAAAAJAQAADwAAAAAAAAABACAAAAAiAAAAZHJz&#10;L2Rvd25yZXYueG1sUEsBAhQAFAAAAAgAh07iQCtE7mA/AgAATgQAAA4AAAAAAAAAAQAgAAAAJQEA&#10;AGRycy9lMm9Eb2MueG1sUEsFBgAAAAAGAAYAWQEAANYFAAAAAA==&#10;">
                <v:fill on="t" focussize="0,0"/>
                <v:stroke on="f" weight="0.5pt"/>
                <v:imagedata o:title=""/>
                <o:lock v:ext="edit" aspectratio="f"/>
                <v:textbox>
                  <w:txbxContent>
                    <w:p>
                      <w:pPr>
                        <w:ind w:firstLine="422" w:firstLineChars="200"/>
                      </w:pPr>
                      <w:r>
                        <w:rPr>
                          <w:rFonts w:hint="eastAsia" w:ascii="Times New Roman" w:hAnsi="Times New Roman" w:eastAsia="宋体" w:cs="Times New Roman"/>
                          <w:b/>
                          <w:color w:val="000000"/>
                          <w:sz w:val="21"/>
                          <w:szCs w:val="21"/>
                          <w:vertAlign w:val="baseline"/>
                          <w:lang w:val="en-US" w:eastAsia="zh-CN"/>
                        </w:rPr>
                        <w:t>原料堆放</w:t>
                      </w:r>
                    </w:p>
                  </w:txbxContent>
                </v:textbox>
              </v:shape>
            </w:pict>
          </mc:Fallback>
        </mc:AlternateContent>
      </w:r>
    </w:p>
    <w:p>
      <w:pPr>
        <w:pStyle w:val="6"/>
        <w:jc w:val="center"/>
        <w:rPr>
          <w:rFonts w:hint="default" w:ascii="Times New Roman" w:hAnsi="Times New Roman" w:eastAsia="宋体" w:cs="Times New Roman"/>
          <w:b/>
          <w:color w:val="000000"/>
          <w:sz w:val="21"/>
          <w:szCs w:val="21"/>
        </w:rPr>
      </w:pPr>
    </w:p>
    <w:p>
      <w:pPr>
        <w:pStyle w:val="4"/>
        <w:jc w:val="center"/>
        <w:rPr>
          <w:rFonts w:hint="default" w:ascii="Times New Roman" w:hAnsi="Times New Roman" w:eastAsia="宋体" w:cs="Times New Roman"/>
          <w:b/>
          <w:color w:val="000000"/>
          <w:sz w:val="21"/>
          <w:szCs w:val="21"/>
        </w:rPr>
      </w:pPr>
      <w:r>
        <w:rPr>
          <w:sz w:val="21"/>
        </w:rPr>
        <mc:AlternateContent>
          <mc:Choice Requires="wps">
            <w:drawing>
              <wp:anchor distT="0" distB="0" distL="114300" distR="114300" simplePos="0" relativeHeight="251785216" behindDoc="0" locked="0" layoutInCell="1" allowOverlap="1">
                <wp:simplePos x="0" y="0"/>
                <wp:positionH relativeFrom="column">
                  <wp:posOffset>2708275</wp:posOffset>
                </wp:positionH>
                <wp:positionV relativeFrom="paragraph">
                  <wp:posOffset>109220</wp:posOffset>
                </wp:positionV>
                <wp:extent cx="0" cy="1065530"/>
                <wp:effectExtent l="4445" t="0" r="14605" b="1270"/>
                <wp:wrapNone/>
                <wp:docPr id="66" name="直接连接符 66"/>
                <wp:cNvGraphicFramePr/>
                <a:graphic xmlns:a="http://schemas.openxmlformats.org/drawingml/2006/main">
                  <a:graphicData uri="http://schemas.microsoft.com/office/word/2010/wordprocessingShape">
                    <wps:wsp>
                      <wps:cNvCnPr/>
                      <wps:spPr>
                        <a:xfrm>
                          <a:off x="3851275" y="3475355"/>
                          <a:ext cx="0" cy="10655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3.25pt;margin-top:8.6pt;height:83.9pt;width:0pt;z-index:251785216;mso-width-relative:page;mso-height-relative:page;" filled="f" stroked="t" coordsize="21600,21600" o:gfxdata="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mvRlDWAAAACgEAAA8AAAAAAAAAAQAg&#10;AAAAIgAAAGRycy9kb3ducmV2LnhtbFBLAQIUABQAAAAIAIdO4kAZwKHn1wEAAHEDAAAOAAAAAAAA&#10;AAEAIAAAACUBAABkcnMvZTJvRG9jLnhtbFBLBQYAAAAABgAGAFkBAABuBQ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784192" behindDoc="0" locked="0" layoutInCell="1" allowOverlap="1">
                <wp:simplePos x="0" y="0"/>
                <wp:positionH relativeFrom="column">
                  <wp:posOffset>1247140</wp:posOffset>
                </wp:positionH>
                <wp:positionV relativeFrom="paragraph">
                  <wp:posOffset>109220</wp:posOffset>
                </wp:positionV>
                <wp:extent cx="2903220" cy="0"/>
                <wp:effectExtent l="0" t="0" r="0" b="0"/>
                <wp:wrapNone/>
                <wp:docPr id="65" name="直接连接符 65"/>
                <wp:cNvGraphicFramePr/>
                <a:graphic xmlns:a="http://schemas.openxmlformats.org/drawingml/2006/main">
                  <a:graphicData uri="http://schemas.microsoft.com/office/word/2010/wordprocessingShape">
                    <wps:wsp>
                      <wps:cNvCnPr/>
                      <wps:spPr>
                        <a:xfrm>
                          <a:off x="2390140" y="3475355"/>
                          <a:ext cx="2903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8.2pt;margin-top:8.6pt;height:0pt;width:228.6pt;z-index:251784192;mso-width-relative:page;mso-height-relative:page;" filled="f" stroked="t" coordsize="21600,21600" o:gfxdata="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cEq1bWAAAACQEAAA8AAAAAAAAAAQAg&#10;AAAAIgAAAGRycy9kb3ducmV2LnhtbFBLAQIUABQAAAAIAIdO4kClvFho1wEAAHEDAAAOAAAAAAAA&#10;AAEAIAAAACUBAABkcnMvZTJvRG9jLnhtbFBLBQYAAAAABgAGAFkBAABuBQAAAAA=&#10;">
                <v:fill on="f" focussize="0,0"/>
                <v:stroke weight="0.5pt" color="#000000 [3213]" miterlimit="8" joinstyle="miter"/>
                <v:imagedata o:title=""/>
                <o:lock v:ext="edit" aspectratio="f"/>
              </v:line>
            </w:pict>
          </mc:Fallback>
        </mc:AlternateContent>
      </w:r>
    </w:p>
    <w:p>
      <w:pPr>
        <w:jc w:val="center"/>
        <w:rPr>
          <w:rFonts w:hint="default" w:ascii="Times New Roman" w:hAnsi="Times New Roman" w:eastAsia="宋体" w:cs="Times New Roman"/>
          <w:b/>
          <w:color w:val="000000"/>
          <w:sz w:val="21"/>
          <w:szCs w:val="21"/>
        </w:rPr>
      </w:pPr>
      <w:r>
        <w:rPr>
          <w:sz w:val="21"/>
        </w:rPr>
        <mc:AlternateContent>
          <mc:Choice Requires="wps">
            <w:drawing>
              <wp:anchor distT="0" distB="0" distL="114300" distR="114300" simplePos="0" relativeHeight="251791360" behindDoc="0" locked="0" layoutInCell="1" allowOverlap="1">
                <wp:simplePos x="0" y="0"/>
                <wp:positionH relativeFrom="column">
                  <wp:posOffset>3150870</wp:posOffset>
                </wp:positionH>
                <wp:positionV relativeFrom="paragraph">
                  <wp:posOffset>264160</wp:posOffset>
                </wp:positionV>
                <wp:extent cx="631825" cy="294005"/>
                <wp:effectExtent l="0" t="0" r="15875" b="10795"/>
                <wp:wrapNone/>
                <wp:docPr id="73" name="文本框 73"/>
                <wp:cNvGraphicFramePr/>
                <a:graphic xmlns:a="http://schemas.openxmlformats.org/drawingml/2006/main">
                  <a:graphicData uri="http://schemas.microsoft.com/office/word/2010/wordprocessingShape">
                    <wps:wsp>
                      <wps:cNvSpPr txBox="1"/>
                      <wps:spPr>
                        <a:xfrm>
                          <a:off x="4293870" y="3910330"/>
                          <a:ext cx="631825" cy="2940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Times New Roman" w:hAnsi="Times New Roman" w:eastAsia="宋体" w:cs="Times New Roman"/>
                                <w:b/>
                                <w:color w:val="000000"/>
                                <w:sz w:val="21"/>
                                <w:szCs w:val="21"/>
                                <w:vertAlign w:val="baseline"/>
                                <w:lang w:val="en-US" w:eastAsia="zh-CN"/>
                              </w:rPr>
                              <w:t>办公室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8.1pt;margin-top:20.8pt;height:23.15pt;width:49.75pt;z-index:251791360;mso-width-relative:page;mso-height-relative:page;" fillcolor="#FFFFFF [3201]" filled="t" stroked="f" coordsize="21600,21600" o:gfxdata="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&#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zyFaLWAAAACQEAAA8AAAAAAAAAAQAgAAAAIgAAAGRy&#10;cy9kb3ducmV2LnhtbFBLAQIUABQAAAAIAIdO4kDU6KuvQAIAAE4EAAAOAAAAAAAAAAEAIAAAACUB&#10;AABkcnMvZTJvRG9jLnhtbFBLBQYAAAAABgAGAFkBAADXBQAAAAA=&#10;">
                <v:fill on="t" focussize="0,0"/>
                <v:stroke on="f" weight="0.5pt"/>
                <v:imagedata o:title=""/>
                <o:lock v:ext="edit" aspectratio="f"/>
                <v:textbox>
                  <w:txbxContent>
                    <w:p>
                      <w:r>
                        <w:rPr>
                          <w:rFonts w:hint="eastAsia" w:ascii="Times New Roman" w:hAnsi="Times New Roman" w:eastAsia="宋体" w:cs="Times New Roman"/>
                          <w:b/>
                          <w:color w:val="000000"/>
                          <w:sz w:val="21"/>
                          <w:szCs w:val="21"/>
                          <w:vertAlign w:val="baseline"/>
                          <w:lang w:val="en-US" w:eastAsia="zh-CN"/>
                        </w:rPr>
                        <w:t>办公室</w:t>
                      </w:r>
                    </w:p>
                  </w:txbxContent>
                </v:textbox>
              </v:shape>
            </w:pict>
          </mc:Fallback>
        </mc:AlternateContent>
      </w:r>
      <w:r>
        <w:rPr>
          <w:sz w:val="21"/>
        </w:rPr>
        <mc:AlternateContent>
          <mc:Choice Requires="wps">
            <w:drawing>
              <wp:anchor distT="0" distB="0" distL="114300" distR="114300" simplePos="0" relativeHeight="251790336" behindDoc="0" locked="0" layoutInCell="1" allowOverlap="1">
                <wp:simplePos x="0" y="0"/>
                <wp:positionH relativeFrom="column">
                  <wp:posOffset>1605280</wp:posOffset>
                </wp:positionH>
                <wp:positionV relativeFrom="paragraph">
                  <wp:posOffset>226695</wp:posOffset>
                </wp:positionV>
                <wp:extent cx="593725" cy="282575"/>
                <wp:effectExtent l="0" t="0" r="15875" b="3175"/>
                <wp:wrapNone/>
                <wp:docPr id="72" name="文本框 72"/>
                <wp:cNvGraphicFramePr/>
                <a:graphic xmlns:a="http://schemas.openxmlformats.org/drawingml/2006/main">
                  <a:graphicData uri="http://schemas.microsoft.com/office/word/2010/wordprocessingShape">
                    <wps:wsp>
                      <wps:cNvSpPr txBox="1"/>
                      <wps:spPr>
                        <a:xfrm>
                          <a:off x="2748280" y="3872865"/>
                          <a:ext cx="593725" cy="282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Times New Roman" w:hAnsi="Times New Roman" w:eastAsia="宋体" w:cs="Times New Roman"/>
                                <w:b/>
                                <w:color w:val="000000"/>
                                <w:sz w:val="21"/>
                                <w:szCs w:val="21"/>
                                <w:vertAlign w:val="baseline"/>
                                <w:lang w:val="en-US" w:eastAsia="zh-CN"/>
                              </w:rPr>
                              <w:t>打包区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6.4pt;margin-top:17.85pt;height:22.25pt;width:46.75pt;z-index:251790336;mso-width-relative:page;mso-height-relative:page;" fillcolor="#FFFFFF [3201]" filled="t" stroked="f" coordsize="21600,21600" o:gfxdata="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5zgInWAAAACQEAAA8AAAAAAAAAAQAgAAAAIgAA&#10;AGRycy9kb3ducmV2LnhtbFBLAQIUABQAAAAIAIdO4kCCtkUeQwIAAE4EAAAOAAAAAAAAAAEAIAAA&#10;ACUBAABkcnMvZTJvRG9jLnhtbFBLBQYAAAAABgAGAFkBAADaBQAAAAA=&#10;">
                <v:fill on="t" focussize="0,0"/>
                <v:stroke on="f" weight="0.5pt"/>
                <v:imagedata o:title=""/>
                <o:lock v:ext="edit" aspectratio="f"/>
                <v:textbox>
                  <w:txbxContent>
                    <w:p>
                      <w:r>
                        <w:rPr>
                          <w:rFonts w:hint="eastAsia" w:ascii="Times New Roman" w:hAnsi="Times New Roman" w:eastAsia="宋体" w:cs="Times New Roman"/>
                          <w:b/>
                          <w:color w:val="000000"/>
                          <w:sz w:val="21"/>
                          <w:szCs w:val="21"/>
                          <w:vertAlign w:val="baseline"/>
                          <w:lang w:val="en-US" w:eastAsia="zh-CN"/>
                        </w:rPr>
                        <w:t>打包区</w:t>
                      </w:r>
                    </w:p>
                  </w:txbxContent>
                </v:textbox>
              </v:shape>
            </w:pict>
          </mc:Fallback>
        </mc:AlternateContent>
      </w:r>
      <w:r>
        <w:rPr>
          <w:sz w:val="21"/>
        </w:rPr>
        <mc:AlternateContent>
          <mc:Choice Requires="wps">
            <w:drawing>
              <wp:anchor distT="0" distB="0" distL="114300" distR="114300" simplePos="0" relativeHeight="251781120" behindDoc="0" locked="0" layoutInCell="1" allowOverlap="1">
                <wp:simplePos x="0" y="0"/>
                <wp:positionH relativeFrom="column">
                  <wp:posOffset>153670</wp:posOffset>
                </wp:positionH>
                <wp:positionV relativeFrom="paragraph">
                  <wp:posOffset>149860</wp:posOffset>
                </wp:positionV>
                <wp:extent cx="1083945" cy="0"/>
                <wp:effectExtent l="0" t="0" r="0" b="0"/>
                <wp:wrapNone/>
                <wp:docPr id="61" name="直接连接符 61"/>
                <wp:cNvGraphicFramePr/>
                <a:graphic xmlns:a="http://schemas.openxmlformats.org/drawingml/2006/main">
                  <a:graphicData uri="http://schemas.microsoft.com/office/word/2010/wordprocessingShape">
                    <wps:wsp>
                      <wps:cNvCnPr/>
                      <wps:spPr>
                        <a:xfrm>
                          <a:off x="1296670" y="379603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1pt;margin-top:11.8pt;height:0pt;width:85.35pt;z-index:251781120;mso-width-relative:page;mso-height-relative:page;" filled="f" stroked="t" coordsize="21600,21600" o:gfxdata="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n4tYdYAAAAIAQAADwAAAAAAAAABACAA&#10;AAAiAAAAZHJzL2Rvd25yZXYueG1sUEsBAhQAFAAAAAgAh07iQFxxLyLWAQAAcQMAAA4AAAAAAAAA&#10;AQAgAAAAJQEAAGRycy9lMm9Eb2MueG1sUEsFBgAAAAAGAAYAWQEAAG0FAAAAAA==&#10;">
                <v:fill on="f" focussize="0,0"/>
                <v:stroke weight="0.5pt" color="#000000 [3213]" miterlimit="8" joinstyle="miter"/>
                <v:imagedata o:title=""/>
                <o:lock v:ext="edit" aspectratio="f"/>
              </v:line>
            </w:pict>
          </mc:Fallback>
        </mc:AlternateContent>
      </w:r>
    </w:p>
    <w:p>
      <w:pPr>
        <w:pStyle w:val="6"/>
        <w:jc w:val="center"/>
        <w:rPr>
          <w:rFonts w:hint="default" w:ascii="Times New Roman" w:hAnsi="Times New Roman" w:eastAsia="宋体" w:cs="Times New Roman"/>
          <w:b/>
          <w:color w:val="000000"/>
          <w:sz w:val="21"/>
          <w:szCs w:val="21"/>
        </w:rPr>
      </w:pPr>
      <w:r>
        <w:rPr>
          <w:sz w:val="21"/>
        </w:rPr>
        <mc:AlternateContent>
          <mc:Choice Requires="wps">
            <w:drawing>
              <wp:anchor distT="0" distB="0" distL="114300" distR="114300" simplePos="0" relativeHeight="251789312" behindDoc="0" locked="0" layoutInCell="1" allowOverlap="1">
                <wp:simplePos x="0" y="0"/>
                <wp:positionH relativeFrom="column">
                  <wp:posOffset>455295</wp:posOffset>
                </wp:positionH>
                <wp:positionV relativeFrom="paragraph">
                  <wp:posOffset>125095</wp:posOffset>
                </wp:positionV>
                <wp:extent cx="471170" cy="300990"/>
                <wp:effectExtent l="0" t="0" r="5080" b="3810"/>
                <wp:wrapNone/>
                <wp:docPr id="71" name="文本框 71"/>
                <wp:cNvGraphicFramePr/>
                <a:graphic xmlns:a="http://schemas.openxmlformats.org/drawingml/2006/main">
                  <a:graphicData uri="http://schemas.microsoft.com/office/word/2010/wordprocessingShape">
                    <wps:wsp>
                      <wps:cNvSpPr txBox="1"/>
                      <wps:spPr>
                        <a:xfrm>
                          <a:off x="1598295" y="4051935"/>
                          <a:ext cx="471170" cy="3009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Times New Roman" w:hAnsi="Times New Roman" w:eastAsia="宋体" w:cs="Times New Roman"/>
                                <w:b/>
                                <w:color w:val="000000"/>
                                <w:sz w:val="21"/>
                                <w:szCs w:val="21"/>
                                <w:vertAlign w:val="baseline"/>
                                <w:lang w:val="en-US" w:eastAsia="zh-CN"/>
                              </w:rPr>
                              <w:t>仓库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85pt;margin-top:9.85pt;height:23.7pt;width:37.1pt;z-index:251789312;mso-width-relative:page;mso-height-relative:page;" fillcolor="#FFFFFF [3201]" filled="t" stroked="f" coordsize="21600,21600" o:gfxdata="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uf4GM1AAAAAgBAAAPAAAAAAAAAAEAIAAAACIAAABk&#10;cnMvZG93bnJldi54bWxQSwECFAAUAAAACACHTuJA/7K9FkMCAABOBAAADgAAAAAAAAABACAAAAAj&#10;AQAAZHJzL2Uyb0RvYy54bWxQSwUGAAAAAAYABgBZAQAA2AUAAAAA&#10;">
                <v:fill on="t" focussize="0,0"/>
                <v:stroke on="f" weight="0.5pt"/>
                <v:imagedata o:title=""/>
                <o:lock v:ext="edit" aspectratio="f"/>
                <v:textbox>
                  <w:txbxContent>
                    <w:p>
                      <w:r>
                        <w:rPr>
                          <w:rFonts w:hint="eastAsia" w:ascii="Times New Roman" w:hAnsi="Times New Roman" w:eastAsia="宋体" w:cs="Times New Roman"/>
                          <w:b/>
                          <w:color w:val="000000"/>
                          <w:sz w:val="21"/>
                          <w:szCs w:val="21"/>
                          <w:vertAlign w:val="baseline"/>
                          <w:lang w:val="en-US" w:eastAsia="zh-CN"/>
                        </w:rPr>
                        <w:t>仓库</w:t>
                      </w:r>
                    </w:p>
                  </w:txbxContent>
                </v:textbox>
              </v:shape>
            </w:pict>
          </mc:Fallback>
        </mc:AlternateContent>
      </w:r>
    </w:p>
    <w:p>
      <w:pPr>
        <w:pStyle w:val="4"/>
        <w:jc w:val="center"/>
        <w:rPr>
          <w:rFonts w:hint="default" w:ascii="Times New Roman" w:hAnsi="Times New Roman" w:eastAsia="宋体" w:cs="Times New Roman"/>
          <w:b/>
          <w:color w:val="000000"/>
          <w:sz w:val="21"/>
          <w:szCs w:val="21"/>
        </w:rPr>
      </w:pPr>
    </w:p>
    <w:p>
      <w:pPr>
        <w:jc w:val="center"/>
        <w:rPr>
          <w:rFonts w:hint="default" w:ascii="Times New Roman" w:hAnsi="Times New Roman" w:eastAsia="宋体" w:cs="Times New Roman"/>
          <w:b/>
          <w:color w:val="000000"/>
          <w:sz w:val="21"/>
          <w:szCs w:val="21"/>
        </w:rPr>
      </w:pPr>
      <w:r>
        <w:rPr>
          <w:sz w:val="21"/>
        </w:rPr>
        <mc:AlternateContent>
          <mc:Choice Requires="wps">
            <w:drawing>
              <wp:anchor distT="0" distB="0" distL="114300" distR="114300" simplePos="0" relativeHeight="251795456" behindDoc="0" locked="0" layoutInCell="1" allowOverlap="1">
                <wp:simplePos x="0" y="0"/>
                <wp:positionH relativeFrom="column">
                  <wp:posOffset>2057400</wp:posOffset>
                </wp:positionH>
                <wp:positionV relativeFrom="paragraph">
                  <wp:posOffset>177800</wp:posOffset>
                </wp:positionV>
                <wp:extent cx="584835" cy="293370"/>
                <wp:effectExtent l="0" t="0" r="5715" b="11430"/>
                <wp:wrapNone/>
                <wp:docPr id="77" name="文本框 77"/>
                <wp:cNvGraphicFramePr/>
                <a:graphic xmlns:a="http://schemas.openxmlformats.org/drawingml/2006/main">
                  <a:graphicData uri="http://schemas.microsoft.com/office/word/2010/wordprocessingShape">
                    <wps:wsp>
                      <wps:cNvSpPr txBox="1"/>
                      <wps:spPr>
                        <a:xfrm>
                          <a:off x="2597150" y="4749800"/>
                          <a:ext cx="584835" cy="2933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val="en-US" w:eastAsia="zh-CN"/>
                              </w:rPr>
                              <w:t>Z2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pt;margin-top:14pt;height:23.1pt;width:46.05pt;z-index:251795456;mso-width-relative:page;mso-height-relative:page;" fillcolor="#FFFFFF [3201]" filled="t" stroked="f" coordsize="21600,21600" o:gfxdata="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1fbEDNYAAAAJAQAADwAAAAAAAAABACAAAAAiAAAA&#10;ZHJzL2Rvd25yZXYueG1sUEsBAhQAFAAAAAgAh07iQGUib0JCAgAATgQAAA4AAAAAAAAAAQAgAAAA&#10;JQEAAGRycy9lMm9Eb2MueG1sUEsFBgAAAAAGAAYAWQEAANkFAAAAAA==&#10;">
                <v:fill on="t" focussize="0,0"/>
                <v:stroke on="f" weight="0.5pt"/>
                <v:imagedata o:title=""/>
                <o:lock v:ext="edit" aspectratio="f"/>
                <v:textbox>
                  <w:txbxContent>
                    <w:p>
                      <w:pPr>
                        <w:rPr>
                          <w:rFonts w:hint="default" w:eastAsia="宋体"/>
                          <w:lang w:val="en-US" w:eastAsia="zh-CN"/>
                        </w:rPr>
                      </w:pP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val="en-US" w:eastAsia="zh-CN"/>
                        </w:rPr>
                        <w:t>Z2</w:t>
                      </w:r>
                    </w:p>
                  </w:txbxContent>
                </v:textbox>
              </v:shape>
            </w:pict>
          </mc:Fallback>
        </mc:AlternateContent>
      </w:r>
    </w:p>
    <w:p>
      <w:pPr>
        <w:pStyle w:val="6"/>
        <w:jc w:val="center"/>
        <w:rPr>
          <w:rFonts w:hint="default" w:ascii="Times New Roman" w:hAnsi="Times New Roman" w:eastAsia="宋体" w:cs="Times New Roman"/>
          <w:b/>
          <w:color w:val="000000"/>
          <w:sz w:val="21"/>
          <w:szCs w:val="21"/>
        </w:rPr>
      </w:pPr>
    </w:p>
    <w:p>
      <w:pPr>
        <w:pStyle w:val="4"/>
        <w:jc w:val="center"/>
        <w:rPr>
          <w:rFonts w:hint="default" w:ascii="Times New Roman" w:hAnsi="Times New Roman" w:eastAsia="宋体" w:cs="Times New Roman"/>
          <w:b/>
          <w:color w:val="000000"/>
          <w:sz w:val="21"/>
          <w:szCs w:val="21"/>
        </w:rPr>
      </w:pPr>
    </w:p>
    <w:p>
      <w:pPr>
        <w:rPr>
          <w:rFonts w:hint="default" w:ascii="Times New Roman" w:hAnsi="Times New Roman" w:eastAsia="宋体" w:cs="Times New Roman"/>
          <w:b/>
          <w:color w:val="000000"/>
          <w:sz w:val="21"/>
          <w:szCs w:val="21"/>
          <w:lang w:val="en-US" w:eastAsia="zh-CN"/>
        </w:rPr>
      </w:pPr>
      <w:r>
        <w:rPr>
          <w:rFonts w:hint="eastAsia" w:ascii="Times New Roman" w:hAnsi="Times New Roman" w:eastAsia="宋体" w:cs="Times New Roman"/>
          <w:b/>
          <w:color w:val="000000"/>
          <w:sz w:val="21"/>
          <w:szCs w:val="21"/>
          <w:lang w:val="en-US" w:eastAsia="zh-CN"/>
        </w:rPr>
        <w:t xml:space="preserve">                                        </w:t>
      </w:r>
    </w:p>
    <w:p>
      <w:pPr>
        <w:pStyle w:val="6"/>
        <w:rPr>
          <w:rFonts w:hint="default" w:ascii="Times New Roman" w:hAnsi="Times New Roman" w:eastAsia="宋体" w:cs="Times New Roman"/>
          <w:b/>
          <w:color w:val="000000"/>
          <w:sz w:val="21"/>
          <w:szCs w:val="21"/>
          <w:lang w:val="en-US" w:eastAsia="zh-CN"/>
        </w:rPr>
      </w:pPr>
      <w:r>
        <w:rPr>
          <w:rFonts w:hint="eastAsia" w:ascii="Times New Roman" w:hAnsi="Times New Roman" w:eastAsia="宋体" w:cs="Times New Roman"/>
          <w:b/>
          <w:color w:val="000000"/>
          <w:sz w:val="21"/>
          <w:szCs w:val="21"/>
          <w:lang w:val="en-US" w:eastAsia="zh-CN"/>
        </w:rPr>
        <w:t xml:space="preserve">                               </w:t>
      </w:r>
    </w:p>
    <w:p>
      <w:pPr>
        <w:pStyle w:val="4"/>
        <w:rPr>
          <w:rFonts w:hint="default" w:ascii="Times New Roman" w:hAnsi="Times New Roman" w:eastAsia="宋体" w:cs="Times New Roman"/>
          <w:b/>
          <w:color w:val="000000"/>
          <w:sz w:val="21"/>
          <w:szCs w:val="21"/>
        </w:rPr>
      </w:pPr>
    </w:p>
    <w:p>
      <w:pPr>
        <w:rPr>
          <w:rFonts w:hint="default" w:ascii="Times New Roman" w:hAnsi="Times New Roman" w:eastAsia="宋体" w:cs="Times New Roman"/>
          <w:b/>
          <w:color w:val="000000"/>
          <w:sz w:val="21"/>
          <w:szCs w:val="21"/>
        </w:rPr>
      </w:pPr>
    </w:p>
    <w:p>
      <w:pPr>
        <w:pStyle w:val="6"/>
        <w:rPr>
          <w:rFonts w:hint="default" w:ascii="Times New Roman" w:hAnsi="Times New Roman" w:eastAsia="宋体" w:cs="Times New Roman"/>
          <w:b/>
          <w:color w:val="000000"/>
          <w:sz w:val="21"/>
          <w:szCs w:val="21"/>
        </w:rPr>
      </w:pPr>
    </w:p>
    <w:p>
      <w:pPr>
        <w:pStyle w:val="4"/>
        <w:rPr>
          <w:rFonts w:hint="default" w:ascii="Times New Roman" w:hAnsi="Times New Roman" w:eastAsia="宋体" w:cs="Times New Roman"/>
          <w:b/>
          <w:color w:val="000000"/>
          <w:sz w:val="21"/>
          <w:szCs w:val="21"/>
        </w:rPr>
      </w:pPr>
    </w:p>
    <w:p>
      <w:pPr>
        <w:rPr>
          <w:rFonts w:hint="default" w:ascii="Times New Roman" w:hAnsi="Times New Roman" w:eastAsia="宋体" w:cs="Times New Roman"/>
          <w:b/>
          <w:color w:val="000000"/>
          <w:sz w:val="21"/>
          <w:szCs w:val="21"/>
        </w:rPr>
      </w:pPr>
    </w:p>
    <w:p>
      <w:pPr>
        <w:pStyle w:val="6"/>
        <w:rPr>
          <w:rFonts w:hint="default" w:ascii="Times New Roman" w:hAnsi="Times New Roman" w:eastAsia="宋体" w:cs="Times New Roman"/>
          <w:b/>
          <w:color w:val="000000"/>
          <w:sz w:val="21"/>
          <w:szCs w:val="21"/>
        </w:rPr>
      </w:pPr>
    </w:p>
    <w:p>
      <w:pPr>
        <w:pStyle w:val="4"/>
        <w:rPr>
          <w:rFonts w:hint="default" w:ascii="Times New Roman" w:hAnsi="Times New Roman" w:eastAsia="宋体" w:cs="Times New Roman"/>
          <w:b/>
          <w:color w:val="000000"/>
          <w:sz w:val="21"/>
          <w:szCs w:val="21"/>
        </w:rPr>
      </w:pPr>
    </w:p>
    <w:p>
      <w:pPr>
        <w:rPr>
          <w:rFonts w:hint="default" w:ascii="Times New Roman" w:hAnsi="Times New Roman" w:eastAsia="宋体" w:cs="Times New Roman"/>
          <w:b/>
          <w:color w:val="000000"/>
          <w:sz w:val="21"/>
          <w:szCs w:val="21"/>
        </w:rPr>
      </w:pPr>
    </w:p>
    <w:p>
      <w:pPr>
        <w:pStyle w:val="6"/>
        <w:rPr>
          <w:rFonts w:hint="default" w:ascii="Times New Roman" w:hAnsi="Times New Roman" w:eastAsia="宋体" w:cs="Times New Roman"/>
          <w:b/>
          <w:color w:val="000000"/>
          <w:sz w:val="21"/>
          <w:szCs w:val="21"/>
        </w:rPr>
      </w:pPr>
    </w:p>
    <w:p>
      <w:pPr>
        <w:pStyle w:val="4"/>
        <w:rPr>
          <w:rFonts w:hint="default" w:ascii="Times New Roman" w:hAnsi="Times New Roman" w:eastAsia="宋体" w:cs="Times New Roman"/>
          <w:b/>
          <w:color w:val="000000"/>
          <w:sz w:val="21"/>
          <w:szCs w:val="21"/>
        </w:rPr>
      </w:pPr>
    </w:p>
    <w:p>
      <w:pPr>
        <w:rPr>
          <w:rFonts w:hint="default" w:ascii="Times New Roman" w:hAnsi="Times New Roman" w:eastAsia="宋体" w:cs="Times New Roman"/>
          <w:b/>
          <w:color w:val="000000"/>
          <w:sz w:val="21"/>
          <w:szCs w:val="21"/>
        </w:rPr>
      </w:pPr>
    </w:p>
    <w:p>
      <w:pPr>
        <w:pStyle w:val="6"/>
        <w:rPr>
          <w:rFonts w:hint="default" w:ascii="Times New Roman" w:hAnsi="Times New Roman" w:eastAsia="宋体" w:cs="Times New Roman"/>
          <w:b/>
          <w:color w:val="000000"/>
          <w:sz w:val="21"/>
          <w:szCs w:val="21"/>
        </w:rPr>
      </w:pPr>
    </w:p>
    <w:p>
      <w:pPr>
        <w:pStyle w:val="4"/>
        <w:rPr>
          <w:rFonts w:hint="default" w:ascii="Times New Roman" w:hAnsi="Times New Roman" w:eastAsia="宋体" w:cs="Times New Roman"/>
          <w:b/>
          <w:color w:val="000000"/>
          <w:sz w:val="21"/>
          <w:szCs w:val="21"/>
        </w:rPr>
      </w:pPr>
    </w:p>
    <w:p>
      <w:pPr>
        <w:rPr>
          <w:rFonts w:hint="default"/>
        </w:rPr>
      </w:pPr>
    </w:p>
    <w:p>
      <w:pPr>
        <w:spacing w:after="0" w:line="360" w:lineRule="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表四</w:t>
      </w:r>
    </w:p>
    <w:tbl>
      <w:tblPr>
        <w:tblStyle w:val="9"/>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5" w:hRule="atLeast"/>
          <w:jc w:val="center"/>
        </w:trPr>
        <w:tc>
          <w:tcPr>
            <w:tcW w:w="8975" w:type="dxa"/>
            <w:noWrap w:val="0"/>
            <w:vAlign w:val="top"/>
          </w:tcPr>
          <w:p>
            <w:pPr>
              <w:spacing w:after="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建设项目环境影响报告表主要结论及审批部门审批决定：</w:t>
            </w:r>
          </w:p>
          <w:p>
            <w:pPr>
              <w:spacing w:after="0"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一、宁国市森威室内门厂室内门窗加工项目选址于宁国经济技术开发区南山园区创业路,租用博宏公司3890平方米厂房,购置室内门窗加工设备,项目建成达产后,年产室内门窗2万套。项目经宁国经济技术开发区管委会宁开发项[2018]161号同意备案。经我局研究,原则同意建设</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lang w:val="en-US" w:eastAsia="zh-CN"/>
              </w:rPr>
              <w:t xml:space="preserve">    二、</w:t>
            </w:r>
            <w:r>
              <w:rPr>
                <w:rFonts w:hint="eastAsia" w:asciiTheme="minorEastAsia" w:hAnsiTheme="minorEastAsia" w:eastAsiaTheme="minorEastAsia" w:cstheme="minorEastAsia"/>
                <w:sz w:val="21"/>
                <w:szCs w:val="21"/>
              </w:rPr>
              <w:t>该项目废水排放执行《污水综合排放标准》(GB8978-1996)三级标准及南山园区接管标准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三、该项目颗粒物排放执行《大气污染物综合排放标准》(GB16297-1996)表2中二级排放标准及无组织排放监控浓度限值;VOC排放参照天津市《工业企业挥发性有机物排放控制标准》(DB12/524-2014)排放限值</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四、该项目运营期厂界噪声执行《工业企业厂界环境噪声排放标准》(GB12348-2008)中的3类标准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五</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该项目固体废弃物执行《一般工业固体废弃物贮存处置场污染控制标准》(GB18599-2001)及其修改单;危险废物执行《危险废物贮存污染控制标准》(GB18597-2001)及其修改单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lang w:val="en-US" w:eastAsia="zh-CN"/>
              </w:rPr>
              <w:t xml:space="preserve">    六、</w:t>
            </w:r>
            <w:r>
              <w:rPr>
                <w:rFonts w:hint="eastAsia" w:asciiTheme="minorEastAsia" w:hAnsiTheme="minorEastAsia" w:eastAsiaTheme="minorEastAsia" w:cstheme="minorEastAsia"/>
                <w:sz w:val="21"/>
                <w:szCs w:val="21"/>
              </w:rPr>
              <w:t>总量控制指标烟粉尘为0.6t/a,VOCs为0.37t/a</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七、项目竣工后,你公司应当按照国务院环境保护行政主管部门规定的标准和程序,对配套建设的环境保护设施进行验收,编制验收报告报我局并应当依法向社会公开验收报告。我局负责对建设项目环境保护设施设计、施工、验收投入生产或者使用情况,以及有关环境影响评价文件确定的其他环境保护措施的落实情况,进行督查检查</w:t>
            </w:r>
            <w:r>
              <w:rPr>
                <w:rFonts w:hint="eastAsia" w:asciiTheme="minorEastAsia" w:hAnsiTheme="minorEastAsia" w:eastAsiaTheme="minorEastAsia" w:cstheme="minorEastAsia"/>
                <w:sz w:val="21"/>
                <w:szCs w:val="21"/>
                <w:lang w:eastAsia="zh-CN"/>
              </w:rPr>
              <w:t>。</w:t>
            </w:r>
          </w:p>
          <w:p>
            <w:pPr>
              <w:pStyle w:val="2"/>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环评批复落实情况见下表</w:t>
            </w:r>
          </w:p>
          <w:p>
            <w:pPr>
              <w:spacing w:after="0" w:line="360" w:lineRule="auto"/>
              <w:rPr>
                <w:rFonts w:hint="default"/>
              </w:rPr>
            </w:pPr>
          </w:p>
          <w:p>
            <w:pPr>
              <w:pStyle w:val="6"/>
              <w:rPr>
                <w:rFonts w:hint="default"/>
              </w:rPr>
            </w:pPr>
          </w:p>
          <w:p>
            <w:pPr>
              <w:pStyle w:val="4"/>
              <w:rPr>
                <w:rFonts w:hint="default"/>
              </w:rPr>
            </w:pPr>
          </w:p>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75" w:type="dxa"/>
            <w:noWrap w:val="0"/>
            <w:vAlign w:val="top"/>
          </w:tcPr>
          <w:p>
            <w:pPr>
              <w:widowControl w:val="0"/>
              <w:spacing w:after="0" w:line="24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表4-1 </w:t>
            </w:r>
            <w:r>
              <w:rPr>
                <w:rFonts w:hint="eastAsia" w:asciiTheme="minorEastAsia" w:hAnsiTheme="minorEastAsia" w:eastAsiaTheme="minorEastAsia" w:cstheme="minorEastAsia"/>
                <w:b/>
                <w:color w:val="000000"/>
                <w:sz w:val="21"/>
                <w:szCs w:val="21"/>
              </w:rPr>
              <w:t xml:space="preserve"> </w:t>
            </w:r>
            <w:r>
              <w:rPr>
                <w:rFonts w:hint="eastAsia" w:asciiTheme="minorEastAsia" w:hAnsiTheme="minorEastAsia" w:eastAsiaTheme="minorEastAsia" w:cstheme="minorEastAsia"/>
                <w:color w:val="000000"/>
                <w:sz w:val="21"/>
                <w:szCs w:val="21"/>
              </w:rPr>
              <w:t>环评批复要求与落实情况对照表</w:t>
            </w:r>
          </w:p>
          <w:tbl>
            <w:tblPr>
              <w:tblStyle w:val="9"/>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04"/>
              <w:gridCol w:w="45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4" w:type="dxa"/>
                  <w:noWrap w:val="0"/>
                  <w:vAlign w:val="top"/>
                </w:tcPr>
                <w:p>
                  <w:pPr>
                    <w:pStyle w:val="13"/>
                    <w:keepNext w:val="0"/>
                    <w:keepLines w:val="0"/>
                    <w:pageBreakBefore w:val="0"/>
                    <w:widowControl w:val="0"/>
                    <w:kinsoku/>
                    <w:wordWrap/>
                    <w:overflowPunct/>
                    <w:topLinePunct w:val="0"/>
                    <w:autoSpaceDE/>
                    <w:bidi w:val="0"/>
                    <w:adjustRightInd w:val="0"/>
                    <w:snapToGrid w:val="0"/>
                    <w:spacing w:line="240" w:lineRule="auto"/>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宁</w:t>
                  </w:r>
                  <w:r>
                    <w:rPr>
                      <w:rFonts w:hint="eastAsia" w:asciiTheme="minorEastAsia" w:hAnsiTheme="minorEastAsia" w:eastAsiaTheme="minorEastAsia" w:cstheme="minorEastAsia"/>
                      <w:sz w:val="21"/>
                      <w:szCs w:val="21"/>
                      <w:lang w:val="en-US" w:eastAsia="zh-CN"/>
                    </w:rPr>
                    <w:t>环审批[2019]71</w:t>
                  </w:r>
                  <w:r>
                    <w:rPr>
                      <w:rFonts w:hint="eastAsia" w:asciiTheme="minorEastAsia" w:hAnsiTheme="minorEastAsia" w:eastAsiaTheme="minorEastAsia" w:cstheme="minorEastAsia"/>
                      <w:sz w:val="21"/>
                      <w:szCs w:val="21"/>
                    </w:rPr>
                    <w:t>号及环评报告</w:t>
                  </w:r>
                </w:p>
              </w:tc>
              <w:tc>
                <w:tcPr>
                  <w:tcW w:w="4583" w:type="dxa"/>
                  <w:noWrap w:val="0"/>
                  <w:vAlign w:val="top"/>
                </w:tcPr>
                <w:p>
                  <w:pPr>
                    <w:pStyle w:val="13"/>
                    <w:keepNext w:val="0"/>
                    <w:keepLines w:val="0"/>
                    <w:pageBreakBefore w:val="0"/>
                    <w:widowControl w:val="0"/>
                    <w:kinsoku/>
                    <w:wordWrap/>
                    <w:overflowPunct/>
                    <w:topLinePunct w:val="0"/>
                    <w:autoSpaceDE/>
                    <w:bidi w:val="0"/>
                    <w:adjustRightInd w:val="0"/>
                    <w:snapToGrid w:val="0"/>
                    <w:spacing w:line="240" w:lineRule="auto"/>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实际落实情况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420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宁国市森威室内门厂室内门窗加工项目选址于安徽省宁国市宁国市南山园区。该项目系新建项目。经我局项目委员会研究，原则同意建设。</w:t>
                  </w:r>
                </w:p>
              </w:tc>
              <w:tc>
                <w:tcPr>
                  <w:tcW w:w="4583" w:type="dxa"/>
                  <w:noWrap w:val="0"/>
                  <w:vAlign w:val="top"/>
                </w:tcPr>
                <w:p>
                  <w:pPr>
                    <w:pStyle w:val="13"/>
                    <w:keepNext w:val="0"/>
                    <w:keepLines w:val="0"/>
                    <w:pageBreakBefore w:val="0"/>
                    <w:widowControl w:val="0"/>
                    <w:kinsoku/>
                    <w:wordWrap/>
                    <w:overflowPunct/>
                    <w:topLinePunct w:val="0"/>
                    <w:autoSpaceDE/>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落实</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val="en-US" w:eastAsia="zh-CN" w:bidi="ar-SA"/>
                    </w:rPr>
                    <w:t>建设项目位于安徽宁国经济技术开发区南山园区创业路，建设位置未发生部变化。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4204" w:type="dxa"/>
                  <w:noWrap w:val="0"/>
                  <w:vAlign w:val="top"/>
                </w:tcPr>
                <w:p>
                  <w:pPr>
                    <w:pStyle w:val="2"/>
                    <w:keepNext w:val="0"/>
                    <w:keepLines w:val="0"/>
                    <w:pageBreakBefore w:val="0"/>
                    <w:kinsoku/>
                    <w:wordWrap/>
                    <w:overflowPunct/>
                    <w:topLinePunct w:val="0"/>
                    <w:autoSpaceDE/>
                    <w:bidi w:val="0"/>
                    <w:adjustRightInd w:val="0"/>
                    <w:snapToGrid w:val="0"/>
                    <w:spacing w:line="240" w:lineRule="auto"/>
                    <w:textAlignment w:val="auto"/>
                    <w:outlineLvl w:val="9"/>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该项目废水排放执行《污水综合排放标准》(GB8978-1996)三级标准及南山园区接管标准。</w:t>
                  </w:r>
                </w:p>
              </w:tc>
              <w:tc>
                <w:tcPr>
                  <w:tcW w:w="4583" w:type="dxa"/>
                  <w:noWrap w:val="0"/>
                  <w:vAlign w:val="top"/>
                </w:tcPr>
                <w:p>
                  <w:pPr>
                    <w:pStyle w:val="2"/>
                    <w:keepNext w:val="0"/>
                    <w:keepLines w:val="0"/>
                    <w:pageBreakBefore w:val="0"/>
                    <w:kinsoku/>
                    <w:wordWrap/>
                    <w:overflowPunct/>
                    <w:topLinePunct w:val="0"/>
                    <w:autoSpaceDE/>
                    <w:bidi w:val="0"/>
                    <w:adjustRightInd w:val="0"/>
                    <w:snapToGrid w:val="0"/>
                    <w:spacing w:line="240" w:lineRule="auto"/>
                    <w:jc w:val="center"/>
                    <w:textAlignment w:val="auto"/>
                    <w:outlineLvl w:val="9"/>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落实</w:t>
                  </w:r>
                </w:p>
                <w:p>
                  <w:pPr>
                    <w:pStyle w:val="2"/>
                    <w:keepNext w:val="0"/>
                    <w:keepLines w:val="0"/>
                    <w:pageBreakBefore w:val="0"/>
                    <w:kinsoku/>
                    <w:wordWrap/>
                    <w:overflowPunct/>
                    <w:topLinePunct w:val="0"/>
                    <w:autoSpaceDE/>
                    <w:bidi w:val="0"/>
                    <w:adjustRightInd w:val="0"/>
                    <w:snapToGrid w:val="0"/>
                    <w:spacing w:line="240" w:lineRule="auto"/>
                    <w:textAlignment w:val="auto"/>
                    <w:outlineLvl w:val="9"/>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rPr>
                    <w:t>生</w:t>
                  </w:r>
                  <w:r>
                    <w:rPr>
                      <w:rFonts w:hint="eastAsia" w:asciiTheme="minorEastAsia" w:hAnsiTheme="minorEastAsia" w:eastAsiaTheme="minorEastAsia" w:cstheme="minorEastAsia"/>
                      <w:color w:val="000000"/>
                      <w:sz w:val="21"/>
                      <w:szCs w:val="21"/>
                      <w:lang w:val="en-US" w:eastAsia="zh-CN" w:bidi="ar-SA"/>
                    </w:rPr>
                    <w:t>活污水依托现有化粪池处理后经南山园区污水管网排入宁国市经济开发区</w:t>
                  </w:r>
                  <w:r>
                    <w:rPr>
                      <w:rFonts w:hint="eastAsia" w:asciiTheme="minorEastAsia" w:hAnsiTheme="minorEastAsia" w:eastAsiaTheme="minorEastAsia" w:cstheme="minorEastAsia"/>
                      <w:color w:val="000000"/>
                      <w:sz w:val="21"/>
                      <w:szCs w:val="21"/>
                    </w:rPr>
                    <w:t>南山污水处理</w:t>
                  </w:r>
                  <w:r>
                    <w:rPr>
                      <w:rFonts w:hint="eastAsia" w:asciiTheme="minorEastAsia" w:hAnsiTheme="minorEastAsia" w:eastAsiaTheme="minorEastAsia" w:cstheme="minorEastAsia"/>
                      <w:color w:val="000000"/>
                      <w:sz w:val="21"/>
                      <w:szCs w:val="21"/>
                      <w:lang w:val="en-US" w:eastAsia="zh-CN" w:bidi="ar-S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20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该项目颗粒物排放执行《大气污染物综合排放标准》(GB16297-1996)表2中二级排放标准及无组织排放监控浓度限值;VOC排放参照天津市《工业企业挥发性有机物排放控制标准》(DB12/524-2014)排放限值。</w:t>
                  </w:r>
                </w:p>
              </w:tc>
              <w:tc>
                <w:tcPr>
                  <w:tcW w:w="4583" w:type="dxa"/>
                  <w:noWrap w:val="0"/>
                  <w:vAlign w:val="top"/>
                </w:tcPr>
                <w:p>
                  <w:pPr>
                    <w:pStyle w:val="2"/>
                    <w:keepNext w:val="0"/>
                    <w:keepLines w:val="0"/>
                    <w:pageBreakBefore w:val="0"/>
                    <w:kinsoku/>
                    <w:wordWrap/>
                    <w:overflowPunct/>
                    <w:topLinePunct w:val="0"/>
                    <w:autoSpaceDE/>
                    <w:bidi w:val="0"/>
                    <w:adjustRightInd w:val="0"/>
                    <w:snapToGrid w:val="0"/>
                    <w:spacing w:line="240" w:lineRule="auto"/>
                    <w:jc w:val="center"/>
                    <w:textAlignment w:val="auto"/>
                    <w:outlineLvl w:val="9"/>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落实</w:t>
                  </w:r>
                </w:p>
                <w:p>
                  <w:pPr>
                    <w:bidi w:val="0"/>
                    <w:spacing w:line="240" w:lineRule="auto"/>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喷漆房安装集气罩由引风机经过滤棉预处理后与涂胶、晾干废气一起进入同1套UV光解+活性炭吸附设备处理后，通过1根15米高排气筒外排；切割与打磨废气收集后由布袋除尘器处理后，通过15米高排气筒外排。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4204" w:type="dxa"/>
                  <w:noWrap w:val="0"/>
                  <w:vAlign w:val="top"/>
                </w:tcPr>
                <w:p>
                  <w:pPr>
                    <w:pStyle w:val="2"/>
                    <w:keepNext w:val="0"/>
                    <w:keepLines w:val="0"/>
                    <w:pageBreakBefore w:val="0"/>
                    <w:kinsoku/>
                    <w:wordWrap/>
                    <w:overflowPunct/>
                    <w:topLinePunct w:val="0"/>
                    <w:autoSpaceDE/>
                    <w:bidi w:val="0"/>
                    <w:adjustRightInd w:val="0"/>
                    <w:snapToGrid w:val="0"/>
                    <w:spacing w:line="240" w:lineRule="auto"/>
                    <w:textAlignment w:val="auto"/>
                    <w:outlineLvl w:val="9"/>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该项目运营期厂界噪声执行《工业企业厂界环境噪声排放标准》(GB12348-2008)中的3类标准。</w:t>
                  </w:r>
                </w:p>
              </w:tc>
              <w:tc>
                <w:tcPr>
                  <w:tcW w:w="4583" w:type="dxa"/>
                  <w:noWrap w:val="0"/>
                  <w:vAlign w:val="center"/>
                </w:tcPr>
                <w:p>
                  <w:pPr>
                    <w:pStyle w:val="2"/>
                    <w:keepNext w:val="0"/>
                    <w:keepLines w:val="0"/>
                    <w:pageBreakBefore w:val="0"/>
                    <w:kinsoku/>
                    <w:wordWrap/>
                    <w:overflowPunct/>
                    <w:topLinePunct w:val="0"/>
                    <w:autoSpaceDE/>
                    <w:bidi w:val="0"/>
                    <w:adjustRightInd w:val="0"/>
                    <w:snapToGrid w:val="0"/>
                    <w:spacing w:line="240" w:lineRule="auto"/>
                    <w:jc w:val="center"/>
                    <w:textAlignment w:val="auto"/>
                    <w:outlineLvl w:val="9"/>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落实</w:t>
                  </w:r>
                </w:p>
                <w:p>
                  <w:pPr>
                    <w:pStyle w:val="2"/>
                    <w:keepNext w:val="0"/>
                    <w:keepLines w:val="0"/>
                    <w:pageBreakBefore w:val="0"/>
                    <w:kinsoku/>
                    <w:wordWrap/>
                    <w:overflowPunct/>
                    <w:topLinePunct w:val="0"/>
                    <w:autoSpaceDE/>
                    <w:bidi w:val="0"/>
                    <w:adjustRightInd w:val="0"/>
                    <w:snapToGrid w:val="0"/>
                    <w:spacing w:line="240" w:lineRule="auto"/>
                    <w:textAlignment w:val="auto"/>
                    <w:outlineLvl w:val="9"/>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xml:space="preserve">项目采取隔音、减震措施降低噪声对环境的影响。厂界噪声满足《工业企业厂界环境噪声排放标准》（GB12348-2008）中3类标准。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4204" w:type="dxa"/>
                  <w:noWrap w:val="0"/>
                  <w:vAlign w:val="top"/>
                </w:tcPr>
                <w:p>
                  <w:pPr>
                    <w:pStyle w:val="2"/>
                    <w:keepNext w:val="0"/>
                    <w:keepLines w:val="0"/>
                    <w:pageBreakBefore w:val="0"/>
                    <w:kinsoku/>
                    <w:wordWrap/>
                    <w:overflowPunct/>
                    <w:topLinePunct w:val="0"/>
                    <w:autoSpaceDE/>
                    <w:bidi w:val="0"/>
                    <w:adjustRightInd w:val="0"/>
                    <w:snapToGrid w:val="0"/>
                    <w:spacing w:line="240" w:lineRule="auto"/>
                    <w:textAlignment w:val="auto"/>
                    <w:outlineLvl w:val="9"/>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该项目固体废弃物执行《一般工业固体废弃物贮存处置场污染控制标准》(GB18599-2001)及其修改单;危险废物执行《危险废物贮存污染控制标准》(GB18597-2001)及其修改单。</w:t>
                  </w:r>
                  <w:r>
                    <w:rPr>
                      <w:rFonts w:hint="eastAsia" w:asciiTheme="minorEastAsia" w:hAnsiTheme="minorEastAsia" w:eastAsiaTheme="minorEastAsia" w:cstheme="minorEastAsia"/>
                      <w:color w:val="000000"/>
                      <w:sz w:val="21"/>
                      <w:szCs w:val="21"/>
                      <w:lang w:val="en-US" w:eastAsia="zh-CN" w:bidi="ar-SA"/>
                    </w:rPr>
                    <w:br w:type="textWrapping"/>
                  </w:r>
                </w:p>
              </w:tc>
              <w:tc>
                <w:tcPr>
                  <w:tcW w:w="4583" w:type="dxa"/>
                  <w:noWrap w:val="0"/>
                  <w:vAlign w:val="center"/>
                </w:tcPr>
                <w:p>
                  <w:pPr>
                    <w:pStyle w:val="2"/>
                    <w:keepNext w:val="0"/>
                    <w:keepLines w:val="0"/>
                    <w:pageBreakBefore w:val="0"/>
                    <w:kinsoku/>
                    <w:wordWrap/>
                    <w:overflowPunct/>
                    <w:topLinePunct w:val="0"/>
                    <w:autoSpaceDE/>
                    <w:bidi w:val="0"/>
                    <w:adjustRightInd w:val="0"/>
                    <w:snapToGrid w:val="0"/>
                    <w:spacing w:line="240" w:lineRule="auto"/>
                    <w:jc w:val="center"/>
                    <w:textAlignment w:val="auto"/>
                    <w:outlineLvl w:val="9"/>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落实</w:t>
                  </w:r>
                </w:p>
                <w:p>
                  <w:pPr>
                    <w:pStyle w:val="2"/>
                    <w:keepNext w:val="0"/>
                    <w:keepLines w:val="0"/>
                    <w:pageBreakBefore w:val="0"/>
                    <w:kinsoku/>
                    <w:wordWrap/>
                    <w:overflowPunct/>
                    <w:topLinePunct w:val="0"/>
                    <w:autoSpaceDE/>
                    <w:bidi w:val="0"/>
                    <w:adjustRightInd w:val="0"/>
                    <w:snapToGrid w:val="0"/>
                    <w:spacing w:line="240" w:lineRule="auto"/>
                    <w:textAlignment w:val="auto"/>
                    <w:outlineLvl w:val="9"/>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建设危废库，厂区设置垃圾一般固废暂存场所。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4" w:type="dxa"/>
                  <w:noWrap w:val="0"/>
                  <w:vAlign w:val="top"/>
                </w:tcPr>
                <w:p>
                  <w:pPr>
                    <w:pStyle w:val="2"/>
                    <w:keepNext w:val="0"/>
                    <w:keepLines w:val="0"/>
                    <w:pageBreakBefore w:val="0"/>
                    <w:kinsoku/>
                    <w:wordWrap/>
                    <w:overflowPunct/>
                    <w:topLinePunct w:val="0"/>
                    <w:autoSpaceDE/>
                    <w:bidi w:val="0"/>
                    <w:adjustRightInd w:val="0"/>
                    <w:snapToGrid w:val="0"/>
                    <w:spacing w:line="240" w:lineRule="auto"/>
                    <w:textAlignment w:val="auto"/>
                    <w:outlineLvl w:val="9"/>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总量控制指标烟粉尘为0.6t/a,VOCs为0.37t/a。</w:t>
                  </w:r>
                </w:p>
              </w:tc>
              <w:tc>
                <w:tcPr>
                  <w:tcW w:w="4583" w:type="dxa"/>
                  <w:noWrap w:val="0"/>
                  <w:vAlign w:val="center"/>
                </w:tcPr>
                <w:p>
                  <w:pPr>
                    <w:pStyle w:val="2"/>
                    <w:keepNext w:val="0"/>
                    <w:keepLines w:val="0"/>
                    <w:pageBreakBefore w:val="0"/>
                    <w:kinsoku/>
                    <w:wordWrap/>
                    <w:overflowPunct/>
                    <w:topLinePunct w:val="0"/>
                    <w:autoSpaceDE/>
                    <w:bidi w:val="0"/>
                    <w:adjustRightInd w:val="0"/>
                    <w:snapToGrid w:val="0"/>
                    <w:spacing w:line="240" w:lineRule="auto"/>
                    <w:jc w:val="center"/>
                    <w:textAlignment w:val="auto"/>
                    <w:outlineLvl w:val="9"/>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落实</w:t>
                  </w:r>
                </w:p>
                <w:p>
                  <w:pPr>
                    <w:pStyle w:val="2"/>
                    <w:keepNext w:val="0"/>
                    <w:keepLines w:val="0"/>
                    <w:pageBreakBefore w:val="0"/>
                    <w:kinsoku/>
                    <w:wordWrap/>
                    <w:overflowPunct/>
                    <w:topLinePunct w:val="0"/>
                    <w:autoSpaceDE/>
                    <w:bidi w:val="0"/>
                    <w:adjustRightInd w:val="0"/>
                    <w:snapToGrid w:val="0"/>
                    <w:spacing w:line="240" w:lineRule="auto"/>
                    <w:jc w:val="center"/>
                    <w:textAlignment w:val="auto"/>
                    <w:outlineLvl w:val="9"/>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bCs/>
                      <w:sz w:val="21"/>
                      <w:szCs w:val="21"/>
                      <w:lang w:val="en-US" w:eastAsia="zh-CN" w:bidi="ar-SA"/>
                    </w:rPr>
                    <w:t>总量控制指标烟粉尘为0.14t/a,VOCs为0.1t/a。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420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项目竣工后,你公司应当按照国务院环境保护行政主管部门规定的标准和程序,对配套建设的环境保护设施进行验收,编制验收报告报我局并应当依法向社会公开验收报告。我局负责对建设项目环境保护设施设计、施工、验收投入生产或者使用情况,以及有关环境影响评价文件确定的其他环境保护措施的落实情况,进行督查检查。</w:t>
                  </w:r>
                </w:p>
              </w:tc>
              <w:tc>
                <w:tcPr>
                  <w:tcW w:w="4583" w:type="dxa"/>
                  <w:noWrap w:val="0"/>
                  <w:vAlign w:val="center"/>
                </w:tcPr>
                <w:p>
                  <w:pPr>
                    <w:pStyle w:val="2"/>
                    <w:keepNext w:val="0"/>
                    <w:keepLines w:val="0"/>
                    <w:pageBreakBefore w:val="0"/>
                    <w:kinsoku/>
                    <w:wordWrap/>
                    <w:overflowPunct/>
                    <w:topLinePunct w:val="0"/>
                    <w:autoSpaceDE/>
                    <w:bidi w:val="0"/>
                    <w:adjustRightInd w:val="0"/>
                    <w:snapToGrid w:val="0"/>
                    <w:spacing w:line="240" w:lineRule="auto"/>
                    <w:jc w:val="center"/>
                    <w:textAlignment w:val="auto"/>
                    <w:outlineLvl w:val="9"/>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本次申请验收</w:t>
                  </w:r>
                </w:p>
              </w:tc>
            </w:tr>
          </w:tbl>
          <w:p>
            <w:pPr>
              <w:widowControl w:val="0"/>
              <w:spacing w:after="0" w:line="360" w:lineRule="auto"/>
              <w:jc w:val="both"/>
              <w:rPr>
                <w:rFonts w:hint="default" w:ascii="Times New Roman" w:hAnsi="Times New Roman" w:eastAsia="宋体" w:cs="Times New Roman"/>
                <w:color w:val="000000"/>
                <w:sz w:val="21"/>
                <w:szCs w:val="21"/>
              </w:rPr>
            </w:pPr>
          </w:p>
        </w:tc>
      </w:tr>
    </w:tbl>
    <w:p>
      <w:pPr>
        <w:spacing w:after="0" w:line="360" w:lineRule="auto"/>
        <w:rPr>
          <w:rFonts w:hint="default" w:ascii="Times New Roman" w:hAnsi="Times New Roman" w:eastAsia="宋体" w:cs="Times New Roman"/>
          <w:b/>
          <w:color w:val="000000"/>
          <w:sz w:val="21"/>
          <w:szCs w:val="21"/>
        </w:rPr>
      </w:pPr>
    </w:p>
    <w:p>
      <w:pPr>
        <w:spacing w:after="0" w:line="360" w:lineRule="auto"/>
        <w:rPr>
          <w:rFonts w:hint="default" w:ascii="Times New Roman" w:hAnsi="Times New Roman" w:eastAsia="宋体" w:cs="Times New Roman"/>
          <w:color w:val="000000"/>
          <w:sz w:val="21"/>
          <w:szCs w:val="21"/>
        </w:rPr>
        <w:sectPr>
          <w:pgSz w:w="11906" w:h="16838"/>
          <w:pgMar w:top="1440" w:right="1800" w:bottom="1440" w:left="1800" w:header="708" w:footer="708" w:gutter="0"/>
          <w:cols w:space="720" w:num="1"/>
          <w:docGrid w:linePitch="360" w:charSpace="0"/>
        </w:sectPr>
      </w:pPr>
    </w:p>
    <w:p>
      <w:pPr>
        <w:spacing w:after="0" w:line="360" w:lineRule="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表五</w:t>
      </w:r>
    </w:p>
    <w:tbl>
      <w:tblPr>
        <w:tblStyle w:val="9"/>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6" w:hRule="atLeast"/>
          <w:jc w:val="center"/>
        </w:trPr>
        <w:tc>
          <w:tcPr>
            <w:tcW w:w="8924" w:type="dxa"/>
            <w:noWrap w:val="0"/>
            <w:vAlign w:val="top"/>
          </w:tcPr>
          <w:p>
            <w:pPr>
              <w:spacing w:after="0" w:line="24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验收监测质量保证及质量控制：</w:t>
            </w:r>
          </w:p>
          <w:p>
            <w:pPr>
              <w:spacing w:after="0"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本次验收检测采样及样品分析均严格按照《环境空气监测质量保证手册》、《固定污染源质量保证和质量控制技术规范（试行）》及相关环境监测技术规范的要求进行，实施全程序质量控制。项目检测前，相关部门根据检测方案制定了详细的质量控制计划，并按照计划实施。 具体质控要求如下： </w:t>
            </w:r>
          </w:p>
          <w:p>
            <w:pPr>
              <w:spacing w:after="0"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（1）生产处于正常。检测期间生产在大于 75％额定生产负荷的工况下稳定运行，各污染治理设施运行基本正常。 </w:t>
            </w:r>
          </w:p>
          <w:p>
            <w:pPr>
              <w:spacing w:after="0"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（2）检测分析方法采用国家有关部门颁布的标准（或推荐）方法。 </w:t>
            </w:r>
          </w:p>
          <w:p>
            <w:pPr>
              <w:spacing w:after="0"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（3）合理布设检测点位,保证各检测点位布设的科学性和可比性。 </w:t>
            </w:r>
          </w:p>
          <w:p>
            <w:pPr>
              <w:spacing w:after="0"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（4）检测人员经考核并 有合格证书，所有检测仪器经过计量部门检定并在有效期内。 </w:t>
            </w:r>
          </w:p>
          <w:p>
            <w:pPr>
              <w:spacing w:after="0"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（5）现场采样、保存及实验分析阶段均采取相关质控措施  </w:t>
            </w:r>
          </w:p>
          <w:p>
            <w:pPr>
              <w:spacing w:after="0"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①废气检测仪器均符合国家有关标准或技术要求，检测前按检测因子分别用标准气体和流量计对其进行校核（标定），在测试时保证其采样流量的准确 。采样和分析过程严格按照《固定源废气监测技术规范》（HJ/T 397-2007）、《固定污染源质量保证和质量控制技术规范（试行）》（HJ/T373-2007）和《空气和废气监测分析方法》（ 第四版 ）进行。采样时企业正常生产且工况达满负荷75%以 上，各生产工段和各项环保设施均处于正常运行状态。检测断面处于平直或竖直管段，工艺尾气的采集、保存、运输均严格按照检测技术规范进行，采样仪器及实验室仪器均经计量部门检定合格且在有效期内使用。按照质量控制计划的要求的质控措施做好准确度和精密度控制。 </w:t>
            </w:r>
          </w:p>
          <w:p>
            <w:pPr>
              <w:spacing w:after="0"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废水检测仪器符合国家有关标准或技术要求。采样、运输、保存、分析全过程严格按照《环境监测技术规范（水和废水部分）》和《环境水质监测质量保证手册》规定执行。按照质量控制计划的要求通过空白、平行样、质控标样等质控措施做好准确度和精密度控制。</w:t>
            </w:r>
          </w:p>
          <w:p>
            <w:pPr>
              <w:spacing w:after="0"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③ 无组织排放检测部分严格按照 《大气污染物无组织排放监测技术导则》（HJ/T 55-2000）进行样品采集、运输、分析，采样仪器及实验室仪器均经计量部门检定合格且在有效期内使用。采样人员采样时同时记录气象参数和周围的环境情况；采样结束后及时送交实验室，检查样品并做好交接记录。按照质量控制计划的要求的质控措施做好准确度和精密度控制。 </w:t>
            </w:r>
          </w:p>
          <w:p>
            <w:pPr>
              <w:spacing w:after="0"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④噪声检测方法按《环境监测技术规范（噪声部分）》（国家环保局，1986）和《工业企业厂界 环境 噪声排放标准》（GB12348-2008）要求进行，采用等效声级Leq（A）值为 进行了评价 ，各项质控措施和结果满足相关规范的要求。评价量，统计声级 L10 、L50 、L90 作为依据，测量仪器为</w:t>
            </w:r>
            <w:r>
              <w:rPr>
                <w:rFonts w:hint="eastAsia" w:asciiTheme="minorEastAsia" w:hAnsiTheme="minorEastAsia" w:eastAsiaTheme="minorEastAsia" w:cstheme="minorEastAsia"/>
                <w:sz w:val="21"/>
                <w:szCs w:val="21"/>
                <w:lang w:val="en-US" w:eastAsia="zh-CN"/>
              </w:rPr>
              <w:t>AWA6288+</w:t>
            </w:r>
            <w:r>
              <w:rPr>
                <w:rFonts w:hint="eastAsia" w:asciiTheme="minorEastAsia" w:hAnsiTheme="minorEastAsia" w:eastAsiaTheme="minorEastAsia" w:cstheme="minorEastAsia"/>
                <w:sz w:val="21"/>
                <w:szCs w:val="21"/>
              </w:rPr>
              <w:t>型精密噪声频谱分析仪，校准仪器为</w:t>
            </w:r>
            <w:r>
              <w:rPr>
                <w:rFonts w:hint="eastAsia" w:asciiTheme="minorEastAsia" w:hAnsiTheme="minorEastAsia" w:eastAsiaTheme="minorEastAsia" w:cstheme="minorEastAsia"/>
                <w:sz w:val="21"/>
                <w:szCs w:val="21"/>
                <w:lang w:val="en-US" w:eastAsia="zh-CN"/>
              </w:rPr>
              <w:t>AWA6021A</w:t>
            </w:r>
            <w:r>
              <w:rPr>
                <w:rFonts w:hint="eastAsia" w:asciiTheme="minorEastAsia" w:hAnsiTheme="minorEastAsia" w:eastAsiaTheme="minorEastAsia" w:cstheme="minorEastAsia"/>
                <w:sz w:val="21"/>
                <w:szCs w:val="21"/>
              </w:rPr>
              <w:t xml:space="preserve">校准仪，测量仪器使用前后均进行校准，前、后校准示值偏差不大于0.5dB （A）检测时气象条件满足检测技术要求，从而确保了检测数据的代表性、可靠性。 </w:t>
            </w:r>
          </w:p>
          <w:p>
            <w:pPr>
              <w:pStyle w:val="16"/>
              <w:adjustRightInd w:val="0"/>
              <w:snapToGrid w:val="0"/>
              <w:spacing w:line="360" w:lineRule="auto"/>
              <w:ind w:firstLine="0" w:firstLineChars="0"/>
              <w:rPr>
                <w:rFonts w:hint="eastAsia" w:asciiTheme="minorEastAsia" w:hAnsiTheme="minorEastAsia" w:eastAsiaTheme="minorEastAsia" w:cstheme="minorEastAsia"/>
                <w:color w:val="000000"/>
                <w:szCs w:val="21"/>
              </w:rPr>
            </w:pPr>
          </w:p>
          <w:p>
            <w:pPr>
              <w:pStyle w:val="16"/>
              <w:adjustRightInd w:val="0"/>
              <w:snapToGrid w:val="0"/>
              <w:spacing w:line="360" w:lineRule="auto"/>
              <w:ind w:firstLine="0" w:firstLineChars="0"/>
              <w:rPr>
                <w:rFonts w:hint="default" w:ascii="Times New Roman" w:hAnsi="Times New Roman" w:eastAsia="宋体" w:cs="Times New Roman"/>
                <w:color w:val="000000"/>
                <w:szCs w:val="21"/>
              </w:rPr>
            </w:pPr>
          </w:p>
          <w:p>
            <w:pPr>
              <w:pStyle w:val="16"/>
              <w:adjustRightInd w:val="0"/>
              <w:snapToGrid w:val="0"/>
              <w:spacing w:line="360" w:lineRule="auto"/>
              <w:ind w:firstLine="0" w:firstLineChars="0"/>
              <w:rPr>
                <w:rFonts w:hint="default"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4" w:hRule="atLeast"/>
          <w:jc w:val="center"/>
        </w:trPr>
        <w:tc>
          <w:tcPr>
            <w:tcW w:w="8924" w:type="dxa"/>
            <w:noWrap w:val="0"/>
            <w:vAlign w:val="top"/>
          </w:tcPr>
          <w:p>
            <w:pPr>
              <w:spacing w:before="48" w:beforeLines="20" w:line="24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验收监测内容：</w:t>
            </w:r>
          </w:p>
          <w:p>
            <w:pPr>
              <w:pStyle w:val="3"/>
              <w:numPr>
                <w:ilvl w:val="0"/>
                <w:numId w:val="2"/>
              </w:numPr>
              <w:adjustRightInd w:val="0"/>
              <w:snapToGrid w:val="0"/>
              <w:spacing w:line="240" w:lineRule="auto"/>
              <w:ind w:firstLine="420" w:firstLineChars="200"/>
              <w:rPr>
                <w:rFonts w:hint="eastAsia" w:asciiTheme="minorEastAsia" w:hAnsiTheme="minorEastAsia" w:eastAsiaTheme="minorEastAsia" w:cstheme="minorEastAsia"/>
                <w:color w:val="000000"/>
                <w:kern w:val="2"/>
                <w:sz w:val="21"/>
                <w:szCs w:val="21"/>
              </w:rPr>
            </w:pPr>
            <w:bookmarkStart w:id="1" w:name="_Toc6251"/>
            <w:r>
              <w:rPr>
                <w:rFonts w:hint="eastAsia" w:asciiTheme="minorEastAsia" w:hAnsiTheme="minorEastAsia" w:eastAsiaTheme="minorEastAsia" w:cstheme="minorEastAsia"/>
                <w:color w:val="000000"/>
                <w:kern w:val="2"/>
                <w:sz w:val="21"/>
                <w:szCs w:val="21"/>
              </w:rPr>
              <w:t>固定源废气监测</w:t>
            </w:r>
          </w:p>
          <w:p>
            <w:pPr>
              <w:spacing w:after="0"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废气监测点位、频次见下表。</w:t>
            </w:r>
          </w:p>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表</w:t>
            </w:r>
            <w:r>
              <w:rPr>
                <w:rFonts w:hint="eastAsia" w:asciiTheme="minorEastAsia" w:hAnsiTheme="minorEastAsia" w:eastAsiaTheme="minorEastAsia" w:cstheme="minorEastAsia"/>
                <w:color w:val="000000"/>
                <w:kern w:val="2"/>
                <w:sz w:val="21"/>
                <w:szCs w:val="21"/>
                <w:lang w:val="en-US" w:eastAsia="zh-CN"/>
              </w:rPr>
              <w:t>5</w:t>
            </w:r>
            <w:r>
              <w:rPr>
                <w:rFonts w:hint="eastAsia" w:asciiTheme="minorEastAsia" w:hAnsiTheme="minorEastAsia" w:eastAsiaTheme="minorEastAsia" w:cstheme="minorEastAsia"/>
                <w:color w:val="000000"/>
                <w:kern w:val="2"/>
                <w:sz w:val="21"/>
                <w:szCs w:val="21"/>
              </w:rPr>
              <w:t xml:space="preserve">-1   </w:t>
            </w:r>
            <w:r>
              <w:rPr>
                <w:rFonts w:hint="eastAsia" w:asciiTheme="minorEastAsia" w:hAnsiTheme="minorEastAsia" w:eastAsiaTheme="minorEastAsia" w:cstheme="minorEastAsia"/>
                <w:b/>
                <w:bCs/>
                <w:color w:val="000000"/>
                <w:kern w:val="2"/>
                <w:sz w:val="21"/>
                <w:szCs w:val="21"/>
              </w:rPr>
              <w:t>固定源废气监测指标及监测频次</w:t>
            </w:r>
          </w:p>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p>
          <w:tbl>
            <w:tblPr>
              <w:tblStyle w:val="9"/>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2131"/>
              <w:gridCol w:w="1516"/>
              <w:gridCol w:w="1753"/>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07"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lang w:val="en-US" w:eastAsia="zh-CN"/>
                    </w:rPr>
                    <w:t xml:space="preserve">  </w:t>
                  </w:r>
                  <w:r>
                    <w:rPr>
                      <w:rFonts w:hint="eastAsia" w:asciiTheme="minorEastAsia" w:hAnsiTheme="minorEastAsia" w:eastAsiaTheme="minorEastAsia" w:cstheme="minorEastAsia"/>
                      <w:color w:val="000000"/>
                      <w:kern w:val="2"/>
                      <w:sz w:val="21"/>
                      <w:szCs w:val="21"/>
                    </w:rPr>
                    <w:t>排放口编号</w:t>
                  </w:r>
                </w:p>
              </w:tc>
              <w:tc>
                <w:tcPr>
                  <w:tcW w:w="2131"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排放口名称</w:t>
                  </w:r>
                </w:p>
              </w:tc>
              <w:tc>
                <w:tcPr>
                  <w:tcW w:w="1516"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点位数</w:t>
                  </w:r>
                </w:p>
              </w:tc>
              <w:tc>
                <w:tcPr>
                  <w:tcW w:w="1753"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污染物名称</w:t>
                  </w:r>
                </w:p>
              </w:tc>
              <w:tc>
                <w:tcPr>
                  <w:tcW w:w="2576"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1507"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lang w:val="en-US" w:eastAsia="zh-CN"/>
                    </w:rPr>
                  </w:pPr>
                  <w:r>
                    <w:rPr>
                      <w:rFonts w:hint="eastAsia" w:asciiTheme="minorEastAsia" w:hAnsiTheme="minorEastAsia" w:eastAsiaTheme="minorEastAsia" w:cstheme="minorEastAsia"/>
                      <w:color w:val="000000"/>
                      <w:kern w:val="2"/>
                      <w:sz w:val="21"/>
                      <w:szCs w:val="21"/>
                      <w:lang w:val="en-US" w:eastAsia="zh-CN"/>
                    </w:rPr>
                    <w:t>FQ-1</w:t>
                  </w:r>
                </w:p>
              </w:tc>
              <w:tc>
                <w:tcPr>
                  <w:tcW w:w="2131"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lang w:val="en-US" w:eastAsia="zh-CN"/>
                    </w:rPr>
                    <w:t>切割、打磨车间</w:t>
                  </w:r>
                </w:p>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p>
              </w:tc>
              <w:tc>
                <w:tcPr>
                  <w:tcW w:w="1516"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lang w:val="en-US" w:eastAsia="zh-CN"/>
                    </w:rPr>
                  </w:pPr>
                  <w:r>
                    <w:rPr>
                      <w:rFonts w:hint="eastAsia" w:asciiTheme="minorEastAsia" w:hAnsiTheme="minorEastAsia" w:eastAsiaTheme="minorEastAsia" w:cstheme="minorEastAsia"/>
                      <w:color w:val="000000"/>
                      <w:kern w:val="2"/>
                      <w:sz w:val="21"/>
                      <w:szCs w:val="21"/>
                      <w:lang w:val="en-US" w:eastAsia="zh-CN"/>
                    </w:rPr>
                    <w:t>1</w:t>
                  </w:r>
                </w:p>
              </w:tc>
              <w:tc>
                <w:tcPr>
                  <w:tcW w:w="1753"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lang w:val="en-US" w:eastAsia="zh-CN"/>
                    </w:rPr>
                  </w:pPr>
                  <w:r>
                    <w:rPr>
                      <w:rFonts w:hint="eastAsia" w:asciiTheme="minorEastAsia" w:hAnsiTheme="minorEastAsia" w:eastAsiaTheme="minorEastAsia" w:cstheme="minorEastAsia"/>
                      <w:color w:val="000000"/>
                      <w:kern w:val="2"/>
                      <w:sz w:val="21"/>
                      <w:szCs w:val="21"/>
                      <w:lang w:val="en-US" w:eastAsia="zh-CN"/>
                    </w:rPr>
                    <w:t>颗粒物</w:t>
                  </w:r>
                </w:p>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lang w:val="en-US" w:eastAsia="zh-CN"/>
                    </w:rPr>
                  </w:pPr>
                </w:p>
              </w:tc>
              <w:tc>
                <w:tcPr>
                  <w:tcW w:w="2576" w:type="dxa"/>
                  <w:vMerge w:val="restart"/>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3次/天×2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507"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lang w:val="en-US" w:eastAsia="zh-CN"/>
                    </w:rPr>
                  </w:pPr>
                  <w:r>
                    <w:rPr>
                      <w:rFonts w:hint="eastAsia" w:asciiTheme="minorEastAsia" w:hAnsiTheme="minorEastAsia" w:eastAsiaTheme="minorEastAsia" w:cstheme="minorEastAsia"/>
                      <w:color w:val="000000"/>
                      <w:kern w:val="2"/>
                      <w:sz w:val="21"/>
                      <w:szCs w:val="21"/>
                      <w:lang w:val="en-US" w:eastAsia="zh-CN"/>
                    </w:rPr>
                    <w:t>FQ-2</w:t>
                  </w:r>
                </w:p>
              </w:tc>
              <w:tc>
                <w:tcPr>
                  <w:tcW w:w="2131"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lang w:val="en-US" w:eastAsia="zh-CN"/>
                    </w:rPr>
                    <w:t>喷漆工序</w:t>
                  </w:r>
                </w:p>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p>
              </w:tc>
              <w:tc>
                <w:tcPr>
                  <w:tcW w:w="1516"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1</w:t>
                  </w:r>
                </w:p>
              </w:tc>
              <w:tc>
                <w:tcPr>
                  <w:tcW w:w="1753"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lang w:val="en-US" w:eastAsia="zh-CN"/>
                    </w:rPr>
                  </w:pPr>
                  <w:r>
                    <w:rPr>
                      <w:rFonts w:hint="eastAsia" w:asciiTheme="minorEastAsia" w:hAnsiTheme="minorEastAsia" w:eastAsiaTheme="minorEastAsia" w:cstheme="minorEastAsia"/>
                      <w:color w:val="000000"/>
                      <w:kern w:val="2"/>
                      <w:sz w:val="21"/>
                      <w:szCs w:val="21"/>
                      <w:lang w:val="en-US" w:eastAsia="zh-CN"/>
                    </w:rPr>
                    <w:t>颗粒物、非甲烷总烃</w:t>
                  </w:r>
                </w:p>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p>
              </w:tc>
              <w:tc>
                <w:tcPr>
                  <w:tcW w:w="2576" w:type="dxa"/>
                  <w:vMerge w:val="continue"/>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p>
              </w:tc>
            </w:tr>
          </w:tbl>
          <w:p>
            <w:pPr>
              <w:pStyle w:val="3"/>
              <w:numPr>
                <w:ilvl w:val="0"/>
                <w:numId w:val="0"/>
              </w:numPr>
              <w:adjustRightInd w:val="0"/>
              <w:snapToGrid w:val="0"/>
              <w:spacing w:line="240" w:lineRule="auto"/>
              <w:rPr>
                <w:rFonts w:hint="eastAsia" w:asciiTheme="minorEastAsia" w:hAnsiTheme="minorEastAsia" w:eastAsiaTheme="minorEastAsia" w:cstheme="minorEastAsia"/>
                <w:bCs/>
                <w:color w:val="000000"/>
                <w:kern w:val="2"/>
                <w:sz w:val="21"/>
                <w:szCs w:val="21"/>
                <w:lang w:val="en-US" w:eastAsia="zh-CN"/>
              </w:rPr>
            </w:pPr>
          </w:p>
          <w:p>
            <w:pPr>
              <w:pStyle w:val="3"/>
              <w:numPr>
                <w:ilvl w:val="0"/>
                <w:numId w:val="2"/>
              </w:numPr>
              <w:adjustRightInd w:val="0"/>
              <w:snapToGrid w:val="0"/>
              <w:spacing w:line="240" w:lineRule="auto"/>
              <w:ind w:firstLine="420" w:firstLineChars="200"/>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无组织废气监测</w:t>
            </w:r>
          </w:p>
          <w:p>
            <w:pPr>
              <w:pStyle w:val="3"/>
              <w:keepNext/>
              <w:keepLines/>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outlineLvl w:val="1"/>
              <w:rPr>
                <w:rFonts w:hint="eastAsia" w:asciiTheme="minorEastAsia" w:hAnsiTheme="minorEastAsia" w:eastAsiaTheme="minorEastAsia" w:cstheme="minorEastAsia"/>
                <w:bCs/>
                <w:color w:val="000000"/>
                <w:kern w:val="2"/>
                <w:sz w:val="21"/>
                <w:szCs w:val="21"/>
                <w:lang w:eastAsia="zh-CN"/>
              </w:rPr>
            </w:pPr>
            <w:r>
              <w:rPr>
                <w:rFonts w:hint="eastAsia" w:asciiTheme="minorEastAsia" w:hAnsiTheme="minorEastAsia" w:eastAsiaTheme="minorEastAsia" w:cstheme="minorEastAsia"/>
                <w:bCs/>
                <w:color w:val="000000"/>
                <w:kern w:val="2"/>
                <w:sz w:val="21"/>
                <w:szCs w:val="21"/>
                <w:lang w:val="en-US" w:eastAsia="zh-CN"/>
              </w:rPr>
              <w:t>2.1</w:t>
            </w:r>
            <w:r>
              <w:rPr>
                <w:rFonts w:hint="eastAsia" w:asciiTheme="minorEastAsia" w:hAnsiTheme="minorEastAsia" w:eastAsiaTheme="minorEastAsia" w:cstheme="minorEastAsia"/>
                <w:bCs/>
                <w:color w:val="000000"/>
                <w:kern w:val="2"/>
                <w:sz w:val="21"/>
                <w:szCs w:val="21"/>
              </w:rPr>
              <w:t>无组织废气监测因子及监测频次如下表所示</w:t>
            </w:r>
            <w:r>
              <w:rPr>
                <w:rFonts w:hint="eastAsia" w:asciiTheme="minorEastAsia" w:hAnsiTheme="minorEastAsia" w:eastAsiaTheme="minorEastAsia" w:cstheme="minorEastAsia"/>
                <w:bCs/>
                <w:color w:val="000000"/>
                <w:kern w:val="2"/>
                <w:sz w:val="21"/>
                <w:szCs w:val="21"/>
                <w:lang w:eastAsia="zh-CN"/>
              </w:rPr>
              <w:t>。</w:t>
            </w:r>
          </w:p>
          <w:p>
            <w:pPr>
              <w:widowControl w:val="0"/>
              <w:adjustRightInd/>
              <w:snapToGrid/>
              <w:spacing w:after="0"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2"/>
                <w:sz w:val="21"/>
                <w:szCs w:val="21"/>
              </w:rPr>
              <w:t>表</w:t>
            </w:r>
            <w:r>
              <w:rPr>
                <w:rFonts w:hint="eastAsia" w:asciiTheme="minorEastAsia" w:hAnsiTheme="minorEastAsia" w:eastAsiaTheme="minorEastAsia" w:cstheme="minorEastAsia"/>
                <w:color w:val="000000"/>
                <w:kern w:val="2"/>
                <w:sz w:val="21"/>
                <w:szCs w:val="21"/>
                <w:lang w:val="en-US" w:eastAsia="zh-CN"/>
              </w:rPr>
              <w:t>5</w:t>
            </w:r>
            <w:r>
              <w:rPr>
                <w:rFonts w:hint="eastAsia" w:asciiTheme="minorEastAsia" w:hAnsiTheme="minorEastAsia" w:eastAsiaTheme="minorEastAsia" w:cstheme="minorEastAsia"/>
                <w:color w:val="000000"/>
                <w:kern w:val="2"/>
                <w:sz w:val="21"/>
                <w:szCs w:val="21"/>
              </w:rPr>
              <w:t>-</w:t>
            </w:r>
            <w:r>
              <w:rPr>
                <w:rFonts w:hint="eastAsia" w:asciiTheme="minorEastAsia" w:hAnsiTheme="minorEastAsia" w:eastAsiaTheme="minorEastAsia" w:cstheme="minorEastAsia"/>
                <w:color w:val="000000"/>
                <w:kern w:val="2"/>
                <w:sz w:val="21"/>
                <w:szCs w:val="21"/>
                <w:lang w:val="en-US" w:eastAsia="zh-CN"/>
              </w:rPr>
              <w:t>2</w:t>
            </w:r>
            <w:r>
              <w:rPr>
                <w:rFonts w:hint="eastAsia" w:asciiTheme="minorEastAsia" w:hAnsiTheme="minorEastAsia" w:eastAsiaTheme="minorEastAsia" w:cstheme="minorEastAsia"/>
                <w:color w:val="000000"/>
                <w:kern w:val="2"/>
                <w:sz w:val="21"/>
                <w:szCs w:val="21"/>
              </w:rPr>
              <w:t xml:space="preserve">  </w:t>
            </w:r>
            <w:r>
              <w:rPr>
                <w:rFonts w:hint="eastAsia" w:asciiTheme="minorEastAsia" w:hAnsiTheme="minorEastAsia" w:eastAsiaTheme="minorEastAsia" w:cstheme="minorEastAsia"/>
                <w:b/>
                <w:bCs/>
                <w:color w:val="000000"/>
                <w:kern w:val="2"/>
                <w:sz w:val="21"/>
                <w:szCs w:val="21"/>
              </w:rPr>
              <w:t xml:space="preserve"> </w:t>
            </w:r>
            <w:r>
              <w:rPr>
                <w:rFonts w:hint="eastAsia" w:asciiTheme="minorEastAsia" w:hAnsiTheme="minorEastAsia" w:eastAsiaTheme="minorEastAsia" w:cstheme="minorEastAsia"/>
                <w:b/>
                <w:bCs/>
                <w:sz w:val="21"/>
                <w:szCs w:val="21"/>
              </w:rPr>
              <w:t>无组织废气监测指标及监测频次</w:t>
            </w:r>
          </w:p>
          <w:bookmarkEnd w:id="1"/>
          <w:tbl>
            <w:tblPr>
              <w:tblStyle w:val="9"/>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839"/>
              <w:gridCol w:w="992"/>
              <w:gridCol w:w="2962"/>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3"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监测点位号</w:t>
                  </w:r>
                </w:p>
              </w:tc>
              <w:tc>
                <w:tcPr>
                  <w:tcW w:w="1839"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监测位置</w:t>
                  </w:r>
                </w:p>
              </w:tc>
              <w:tc>
                <w:tcPr>
                  <w:tcW w:w="992"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点位数</w:t>
                  </w:r>
                </w:p>
              </w:tc>
              <w:tc>
                <w:tcPr>
                  <w:tcW w:w="2962"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监测项目</w:t>
                  </w:r>
                </w:p>
              </w:tc>
              <w:tc>
                <w:tcPr>
                  <w:tcW w:w="1714"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563"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color w:val="000000"/>
                      <w:kern w:val="2"/>
                      <w:sz w:val="21"/>
                      <w:szCs w:val="21"/>
                      <w:lang w:val="en-US" w:eastAsia="zh-CN"/>
                    </w:rPr>
                    <w:t>G</w:t>
                  </w:r>
                  <w:r>
                    <w:rPr>
                      <w:rFonts w:hint="eastAsia" w:asciiTheme="minorEastAsia" w:hAnsiTheme="minorEastAsia" w:eastAsiaTheme="minorEastAsia" w:cstheme="minorEastAsia"/>
                      <w:color w:val="000000"/>
                      <w:kern w:val="2"/>
                      <w:sz w:val="21"/>
                      <w:szCs w:val="21"/>
                    </w:rPr>
                    <w:t>1</w:t>
                  </w:r>
                </w:p>
              </w:tc>
              <w:tc>
                <w:tcPr>
                  <w:tcW w:w="1839"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lang w:val="en-US" w:eastAsia="zh-CN"/>
                    </w:rPr>
                    <w:t>G</w:t>
                  </w:r>
                  <w:r>
                    <w:rPr>
                      <w:rFonts w:hint="eastAsia" w:asciiTheme="minorEastAsia" w:hAnsiTheme="minorEastAsia" w:eastAsiaTheme="minorEastAsia" w:cstheme="minorEastAsia"/>
                      <w:color w:val="000000"/>
                      <w:kern w:val="2"/>
                      <w:sz w:val="21"/>
                      <w:szCs w:val="21"/>
                    </w:rPr>
                    <w:t>1上风向</w:t>
                  </w:r>
                </w:p>
              </w:tc>
              <w:tc>
                <w:tcPr>
                  <w:tcW w:w="992"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1</w:t>
                  </w:r>
                </w:p>
              </w:tc>
              <w:tc>
                <w:tcPr>
                  <w:tcW w:w="2962" w:type="dxa"/>
                  <w:vMerge w:val="restart"/>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颗粒物</w:t>
                  </w:r>
                </w:p>
              </w:tc>
              <w:tc>
                <w:tcPr>
                  <w:tcW w:w="1714" w:type="dxa"/>
                  <w:vMerge w:val="restart"/>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3次/天×2天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1563"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lang w:val="en-US" w:eastAsia="zh-CN"/>
                    </w:rPr>
                    <w:t>G</w:t>
                  </w:r>
                  <w:r>
                    <w:rPr>
                      <w:rFonts w:hint="eastAsia" w:asciiTheme="minorEastAsia" w:hAnsiTheme="minorEastAsia" w:eastAsiaTheme="minorEastAsia" w:cstheme="minorEastAsia"/>
                      <w:color w:val="000000"/>
                      <w:kern w:val="2"/>
                      <w:sz w:val="21"/>
                      <w:szCs w:val="21"/>
                    </w:rPr>
                    <w:t>2</w:t>
                  </w:r>
                </w:p>
              </w:tc>
              <w:tc>
                <w:tcPr>
                  <w:tcW w:w="1839"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lang w:val="en-US" w:eastAsia="zh-CN"/>
                    </w:rPr>
                    <w:t>G</w:t>
                  </w:r>
                  <w:r>
                    <w:rPr>
                      <w:rFonts w:hint="eastAsia" w:asciiTheme="minorEastAsia" w:hAnsiTheme="minorEastAsia" w:eastAsiaTheme="minorEastAsia" w:cstheme="minorEastAsia"/>
                      <w:color w:val="000000"/>
                      <w:kern w:val="2"/>
                      <w:sz w:val="21"/>
                      <w:szCs w:val="21"/>
                    </w:rPr>
                    <w:t>2下风向</w:t>
                  </w:r>
                </w:p>
              </w:tc>
              <w:tc>
                <w:tcPr>
                  <w:tcW w:w="992"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1</w:t>
                  </w:r>
                </w:p>
              </w:tc>
              <w:tc>
                <w:tcPr>
                  <w:tcW w:w="2962" w:type="dxa"/>
                  <w:vMerge w:val="continue"/>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p>
              </w:tc>
              <w:tc>
                <w:tcPr>
                  <w:tcW w:w="1714" w:type="dxa"/>
                  <w:vMerge w:val="continue"/>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63"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lang w:val="en-US" w:eastAsia="zh-CN"/>
                    </w:rPr>
                    <w:t>G</w:t>
                  </w:r>
                  <w:r>
                    <w:rPr>
                      <w:rFonts w:hint="eastAsia" w:asciiTheme="minorEastAsia" w:hAnsiTheme="minorEastAsia" w:eastAsiaTheme="minorEastAsia" w:cstheme="minorEastAsia"/>
                      <w:color w:val="000000"/>
                      <w:kern w:val="2"/>
                      <w:sz w:val="21"/>
                      <w:szCs w:val="21"/>
                    </w:rPr>
                    <w:t>3</w:t>
                  </w:r>
                </w:p>
              </w:tc>
              <w:tc>
                <w:tcPr>
                  <w:tcW w:w="1839"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lang w:val="en-US" w:eastAsia="zh-CN"/>
                    </w:rPr>
                    <w:t>G</w:t>
                  </w:r>
                  <w:r>
                    <w:rPr>
                      <w:rFonts w:hint="eastAsia" w:asciiTheme="minorEastAsia" w:hAnsiTheme="minorEastAsia" w:eastAsiaTheme="minorEastAsia" w:cstheme="minorEastAsia"/>
                      <w:color w:val="000000"/>
                      <w:kern w:val="2"/>
                      <w:sz w:val="21"/>
                      <w:szCs w:val="21"/>
                    </w:rPr>
                    <w:t>3下风向</w:t>
                  </w:r>
                </w:p>
              </w:tc>
              <w:tc>
                <w:tcPr>
                  <w:tcW w:w="992"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1</w:t>
                  </w:r>
                </w:p>
              </w:tc>
              <w:tc>
                <w:tcPr>
                  <w:tcW w:w="2962" w:type="dxa"/>
                  <w:vMerge w:val="continue"/>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p>
              </w:tc>
              <w:tc>
                <w:tcPr>
                  <w:tcW w:w="1714" w:type="dxa"/>
                  <w:vMerge w:val="continue"/>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563"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lang w:val="en-US" w:eastAsia="zh-CN"/>
                    </w:rPr>
                    <w:t>G</w:t>
                  </w:r>
                  <w:r>
                    <w:rPr>
                      <w:rFonts w:hint="eastAsia" w:asciiTheme="minorEastAsia" w:hAnsiTheme="minorEastAsia" w:eastAsiaTheme="minorEastAsia" w:cstheme="minorEastAsia"/>
                      <w:color w:val="000000"/>
                      <w:kern w:val="2"/>
                      <w:sz w:val="21"/>
                      <w:szCs w:val="21"/>
                    </w:rPr>
                    <w:t>4</w:t>
                  </w:r>
                </w:p>
              </w:tc>
              <w:tc>
                <w:tcPr>
                  <w:tcW w:w="1839"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lang w:val="en-US" w:eastAsia="zh-CN"/>
                    </w:rPr>
                    <w:t>G</w:t>
                  </w:r>
                  <w:r>
                    <w:rPr>
                      <w:rFonts w:hint="eastAsia" w:asciiTheme="minorEastAsia" w:hAnsiTheme="minorEastAsia" w:eastAsiaTheme="minorEastAsia" w:cstheme="minorEastAsia"/>
                      <w:color w:val="000000"/>
                      <w:kern w:val="2"/>
                      <w:sz w:val="21"/>
                      <w:szCs w:val="21"/>
                    </w:rPr>
                    <w:t>4下风向</w:t>
                  </w:r>
                </w:p>
              </w:tc>
              <w:tc>
                <w:tcPr>
                  <w:tcW w:w="992"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1</w:t>
                  </w:r>
                </w:p>
              </w:tc>
              <w:tc>
                <w:tcPr>
                  <w:tcW w:w="2962" w:type="dxa"/>
                  <w:vMerge w:val="continue"/>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p>
              </w:tc>
              <w:tc>
                <w:tcPr>
                  <w:tcW w:w="1714" w:type="dxa"/>
                  <w:vMerge w:val="continue"/>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p>
              </w:tc>
            </w:tr>
          </w:tbl>
          <w:p>
            <w:pPr>
              <w:spacing w:after="0" w:line="240" w:lineRule="auto"/>
              <w:rPr>
                <w:rFonts w:hint="eastAsia" w:asciiTheme="minorEastAsia" w:hAnsiTheme="minorEastAsia" w:eastAsiaTheme="minorEastAsia" w:cstheme="minorEastAsia"/>
                <w:color w:val="000000"/>
                <w:sz w:val="21"/>
                <w:szCs w:val="21"/>
              </w:rPr>
            </w:pPr>
          </w:p>
          <w:p>
            <w:pPr>
              <w:pStyle w:val="3"/>
              <w:keepNext/>
              <w:keepLines/>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outlineLvl w:val="1"/>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2.2监测期间气象参数</w:t>
            </w:r>
          </w:p>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lang w:val="en-US" w:eastAsia="zh-CN"/>
              </w:rPr>
            </w:pPr>
            <w:r>
              <w:rPr>
                <w:rFonts w:hint="eastAsia" w:asciiTheme="minorEastAsia" w:hAnsiTheme="minorEastAsia" w:eastAsiaTheme="minorEastAsia" w:cstheme="minorEastAsia"/>
                <w:color w:val="000000"/>
                <w:kern w:val="2"/>
                <w:sz w:val="21"/>
                <w:szCs w:val="21"/>
                <w:lang w:val="en-US" w:eastAsia="zh-CN"/>
              </w:rPr>
              <w:t>表5-3</w:t>
            </w:r>
            <w:r>
              <w:rPr>
                <w:rFonts w:hint="eastAsia" w:asciiTheme="minorEastAsia" w:hAnsiTheme="minorEastAsia" w:eastAsiaTheme="minorEastAsia" w:cstheme="minorEastAsia"/>
                <w:b/>
                <w:bCs/>
                <w:color w:val="000000"/>
                <w:kern w:val="2"/>
                <w:sz w:val="21"/>
                <w:szCs w:val="21"/>
              </w:rPr>
              <w:t>无组织颗粒物排放监控监测时间及气象条件统计表</w:t>
            </w:r>
          </w:p>
          <w:tbl>
            <w:tblPr>
              <w:tblStyle w:val="9"/>
              <w:tblW w:w="5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185"/>
              <w:gridCol w:w="126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86"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监测日期</w:t>
                  </w:r>
                </w:p>
              </w:tc>
              <w:tc>
                <w:tcPr>
                  <w:tcW w:w="1185"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气温（℃）</w:t>
                  </w:r>
                </w:p>
              </w:tc>
              <w:tc>
                <w:tcPr>
                  <w:tcW w:w="1260"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天气状况</w:t>
                  </w:r>
                </w:p>
              </w:tc>
              <w:tc>
                <w:tcPr>
                  <w:tcW w:w="1215"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气压（KPa）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386" w:type="dxa"/>
                  <w:vMerge w:val="restart"/>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lang w:val="en-US" w:eastAsia="zh-CN"/>
                    </w:rPr>
                  </w:pPr>
                  <w:r>
                    <w:rPr>
                      <w:rFonts w:hint="eastAsia" w:asciiTheme="minorEastAsia" w:hAnsiTheme="minorEastAsia" w:eastAsiaTheme="minorEastAsia" w:cstheme="minorEastAsia"/>
                      <w:color w:val="000000"/>
                      <w:kern w:val="2"/>
                      <w:sz w:val="21"/>
                      <w:szCs w:val="21"/>
                    </w:rPr>
                    <w:t>2019.</w:t>
                  </w:r>
                  <w:r>
                    <w:rPr>
                      <w:rFonts w:hint="eastAsia" w:asciiTheme="minorEastAsia" w:hAnsiTheme="minorEastAsia" w:eastAsiaTheme="minorEastAsia" w:cstheme="minorEastAsia"/>
                      <w:color w:val="000000"/>
                      <w:kern w:val="2"/>
                      <w:sz w:val="21"/>
                      <w:szCs w:val="21"/>
                      <w:lang w:val="en-US" w:eastAsia="zh-CN"/>
                    </w:rPr>
                    <w:t>9.23</w:t>
                  </w:r>
                </w:p>
              </w:tc>
              <w:tc>
                <w:tcPr>
                  <w:tcW w:w="1185"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lang w:val="en-US" w:eastAsia="zh-CN"/>
                    </w:rPr>
                  </w:pPr>
                  <w:r>
                    <w:rPr>
                      <w:rFonts w:hint="eastAsia" w:asciiTheme="minorEastAsia" w:hAnsiTheme="minorEastAsia" w:eastAsiaTheme="minorEastAsia" w:cstheme="minorEastAsia"/>
                      <w:color w:val="000000"/>
                      <w:kern w:val="2"/>
                      <w:sz w:val="21"/>
                      <w:szCs w:val="21"/>
                      <w:lang w:val="en-US" w:eastAsia="zh-CN"/>
                    </w:rPr>
                    <w:t>29.3</w:t>
                  </w:r>
                </w:p>
              </w:tc>
              <w:tc>
                <w:tcPr>
                  <w:tcW w:w="1260"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晴</w:t>
                  </w:r>
                </w:p>
              </w:tc>
              <w:tc>
                <w:tcPr>
                  <w:tcW w:w="1215"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color w:val="000000"/>
                      <w:kern w:val="2"/>
                      <w:sz w:val="21"/>
                      <w:szCs w:val="21"/>
                    </w:rPr>
                    <w:t>101.</w:t>
                  </w:r>
                  <w:r>
                    <w:rPr>
                      <w:rFonts w:hint="eastAsia" w:asciiTheme="minorEastAsia" w:hAnsiTheme="minorEastAsia" w:eastAsiaTheme="minorEastAsia" w:cstheme="minorEastAsia"/>
                      <w:color w:val="000000"/>
                      <w:kern w:val="2"/>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386" w:type="dxa"/>
                  <w:vMerge w:val="continue"/>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p>
              </w:tc>
              <w:tc>
                <w:tcPr>
                  <w:tcW w:w="1185"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lang w:val="en-US" w:eastAsia="zh-CN"/>
                    </w:rPr>
                  </w:pPr>
                  <w:r>
                    <w:rPr>
                      <w:rFonts w:hint="eastAsia" w:asciiTheme="minorEastAsia" w:hAnsiTheme="minorEastAsia" w:eastAsiaTheme="minorEastAsia" w:cstheme="minorEastAsia"/>
                      <w:color w:val="000000"/>
                      <w:kern w:val="2"/>
                      <w:sz w:val="21"/>
                      <w:szCs w:val="21"/>
                      <w:lang w:val="en-US" w:eastAsia="zh-CN"/>
                    </w:rPr>
                    <w:t>29.3</w:t>
                  </w:r>
                </w:p>
              </w:tc>
              <w:tc>
                <w:tcPr>
                  <w:tcW w:w="1260"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晴</w:t>
                  </w:r>
                </w:p>
              </w:tc>
              <w:tc>
                <w:tcPr>
                  <w:tcW w:w="1215"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color w:val="000000"/>
                      <w:kern w:val="2"/>
                      <w:sz w:val="21"/>
                      <w:szCs w:val="21"/>
                    </w:rPr>
                    <w:t>101.</w:t>
                  </w:r>
                  <w:r>
                    <w:rPr>
                      <w:rFonts w:hint="eastAsia" w:asciiTheme="minorEastAsia" w:hAnsiTheme="minorEastAsia" w:eastAsiaTheme="minorEastAsia" w:cstheme="minorEastAsia"/>
                      <w:color w:val="000000"/>
                      <w:kern w:val="2"/>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86" w:type="dxa"/>
                  <w:vMerge w:val="restart"/>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lang w:val="en-US" w:eastAsia="zh-CN"/>
                    </w:rPr>
                  </w:pPr>
                  <w:r>
                    <w:rPr>
                      <w:rFonts w:hint="eastAsia" w:asciiTheme="minorEastAsia" w:hAnsiTheme="minorEastAsia" w:eastAsiaTheme="minorEastAsia" w:cstheme="minorEastAsia"/>
                      <w:color w:val="000000"/>
                      <w:kern w:val="2"/>
                      <w:sz w:val="21"/>
                      <w:szCs w:val="21"/>
                    </w:rPr>
                    <w:t>2019.</w:t>
                  </w:r>
                  <w:r>
                    <w:rPr>
                      <w:rFonts w:hint="eastAsia" w:asciiTheme="minorEastAsia" w:hAnsiTheme="minorEastAsia" w:eastAsiaTheme="minorEastAsia" w:cstheme="minorEastAsia"/>
                      <w:color w:val="000000"/>
                      <w:kern w:val="2"/>
                      <w:sz w:val="21"/>
                      <w:szCs w:val="21"/>
                      <w:lang w:val="en-US" w:eastAsia="zh-CN"/>
                    </w:rPr>
                    <w:t>9</w:t>
                  </w:r>
                  <w:r>
                    <w:rPr>
                      <w:rFonts w:hint="eastAsia" w:asciiTheme="minorEastAsia" w:hAnsiTheme="minorEastAsia" w:eastAsiaTheme="minorEastAsia" w:cstheme="minorEastAsia"/>
                      <w:color w:val="000000"/>
                      <w:kern w:val="2"/>
                      <w:sz w:val="21"/>
                      <w:szCs w:val="21"/>
                    </w:rPr>
                    <w:t>.</w:t>
                  </w:r>
                  <w:r>
                    <w:rPr>
                      <w:rFonts w:hint="eastAsia" w:asciiTheme="minorEastAsia" w:hAnsiTheme="minorEastAsia" w:eastAsiaTheme="minorEastAsia" w:cstheme="minorEastAsia"/>
                      <w:color w:val="000000"/>
                      <w:kern w:val="2"/>
                      <w:sz w:val="21"/>
                      <w:szCs w:val="21"/>
                      <w:lang w:val="en-US" w:eastAsia="zh-CN"/>
                    </w:rPr>
                    <w:t>24</w:t>
                  </w:r>
                </w:p>
              </w:tc>
              <w:tc>
                <w:tcPr>
                  <w:tcW w:w="1185"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lang w:val="en-US" w:eastAsia="zh-CN"/>
                    </w:rPr>
                  </w:pPr>
                  <w:r>
                    <w:rPr>
                      <w:rFonts w:hint="eastAsia" w:asciiTheme="minorEastAsia" w:hAnsiTheme="minorEastAsia" w:eastAsiaTheme="minorEastAsia" w:cstheme="minorEastAsia"/>
                      <w:color w:val="000000"/>
                      <w:kern w:val="2"/>
                      <w:sz w:val="21"/>
                      <w:szCs w:val="21"/>
                      <w:lang w:val="en-US" w:eastAsia="zh-CN"/>
                    </w:rPr>
                    <w:t>29.8</w:t>
                  </w:r>
                </w:p>
              </w:tc>
              <w:tc>
                <w:tcPr>
                  <w:tcW w:w="1260"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晴</w:t>
                  </w:r>
                </w:p>
              </w:tc>
              <w:tc>
                <w:tcPr>
                  <w:tcW w:w="1215"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color w:val="000000"/>
                      <w:kern w:val="2"/>
                      <w:sz w:val="21"/>
                      <w:szCs w:val="21"/>
                    </w:rPr>
                    <w:t>101.</w:t>
                  </w:r>
                  <w:r>
                    <w:rPr>
                      <w:rFonts w:hint="eastAsia" w:asciiTheme="minorEastAsia" w:hAnsiTheme="minorEastAsia" w:eastAsiaTheme="minorEastAsia" w:cstheme="minorEastAsia"/>
                      <w:color w:val="000000"/>
                      <w:kern w:val="2"/>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86" w:type="dxa"/>
                  <w:vMerge w:val="continue"/>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p>
              </w:tc>
              <w:tc>
                <w:tcPr>
                  <w:tcW w:w="1185"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lang w:val="en-US" w:eastAsia="zh-CN"/>
                    </w:rPr>
                  </w:pPr>
                  <w:r>
                    <w:rPr>
                      <w:rFonts w:hint="eastAsia" w:asciiTheme="minorEastAsia" w:hAnsiTheme="minorEastAsia" w:eastAsiaTheme="minorEastAsia" w:cstheme="minorEastAsia"/>
                      <w:color w:val="000000"/>
                      <w:kern w:val="2"/>
                      <w:sz w:val="21"/>
                      <w:szCs w:val="21"/>
                      <w:lang w:val="en-US" w:eastAsia="zh-CN"/>
                    </w:rPr>
                    <w:t>26.4</w:t>
                  </w:r>
                </w:p>
              </w:tc>
              <w:tc>
                <w:tcPr>
                  <w:tcW w:w="1260"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晴</w:t>
                  </w:r>
                </w:p>
              </w:tc>
              <w:tc>
                <w:tcPr>
                  <w:tcW w:w="1215" w:type="dxa"/>
                  <w:noWrap w:val="0"/>
                  <w:vAlign w:val="center"/>
                </w:tcPr>
                <w:p>
                  <w:pPr>
                    <w:widowControl w:val="0"/>
                    <w:adjustRightInd/>
                    <w:snapToGrid/>
                    <w:spacing w:after="0" w:line="240" w:lineRule="auto"/>
                    <w:jc w:val="center"/>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color w:val="000000"/>
                      <w:kern w:val="2"/>
                      <w:sz w:val="21"/>
                      <w:szCs w:val="21"/>
                    </w:rPr>
                    <w:t>101.</w:t>
                  </w:r>
                  <w:r>
                    <w:rPr>
                      <w:rFonts w:hint="eastAsia" w:asciiTheme="minorEastAsia" w:hAnsiTheme="minorEastAsia" w:eastAsiaTheme="minorEastAsia" w:cstheme="minorEastAsia"/>
                      <w:color w:val="000000"/>
                      <w:kern w:val="2"/>
                      <w:sz w:val="21"/>
                      <w:szCs w:val="21"/>
                      <w:lang w:val="en-US" w:eastAsia="zh-CN"/>
                    </w:rPr>
                    <w:t>4</w:t>
                  </w:r>
                </w:p>
              </w:tc>
            </w:tr>
          </w:tbl>
          <w:p>
            <w:pPr>
              <w:pStyle w:val="3"/>
              <w:keepNext/>
              <w:keepLines/>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outlineLvl w:val="1"/>
              <w:rPr>
                <w:rFonts w:hint="eastAsia" w:asciiTheme="minorEastAsia" w:hAnsiTheme="minorEastAsia" w:eastAsiaTheme="minorEastAsia" w:cstheme="minorEastAsia"/>
                <w:bCs/>
                <w:color w:val="000000"/>
                <w:kern w:val="2"/>
                <w:sz w:val="21"/>
                <w:szCs w:val="21"/>
                <w:lang w:val="en-US" w:eastAsia="zh-CN"/>
              </w:rPr>
            </w:pPr>
            <w:bookmarkStart w:id="2" w:name="_Toc5005"/>
          </w:p>
          <w:p>
            <w:pPr>
              <w:pStyle w:val="3"/>
              <w:keepNext/>
              <w:keepLines/>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outlineLvl w:val="1"/>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3、 厂界噪声</w:t>
            </w:r>
            <w:bookmarkEnd w:id="2"/>
          </w:p>
          <w:p>
            <w:pPr>
              <w:pStyle w:val="3"/>
              <w:keepNext/>
              <w:keepLines/>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outlineLvl w:val="1"/>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在厂界外共布设4个测点。监测频次为连续2天，每天昼夜各监测一次。</w:t>
            </w:r>
          </w:p>
          <w:p>
            <w:pPr>
              <w:pStyle w:val="3"/>
              <w:adjustRightInd w:val="0"/>
              <w:snapToGrid w:val="0"/>
              <w:spacing w:beforeLines="0"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kern w:val="2"/>
                <w:sz w:val="21"/>
                <w:szCs w:val="21"/>
                <w:lang w:val="en-US" w:eastAsia="zh-CN"/>
              </w:rPr>
              <w:t>4、</w:t>
            </w:r>
            <w:r>
              <w:rPr>
                <w:rFonts w:hint="eastAsia" w:asciiTheme="minorEastAsia" w:hAnsiTheme="minorEastAsia" w:eastAsiaTheme="minorEastAsia" w:cstheme="minorEastAsia"/>
                <w:sz w:val="21"/>
                <w:szCs w:val="21"/>
              </w:rPr>
              <w:t>废水</w:t>
            </w:r>
          </w:p>
          <w:p>
            <w:pPr>
              <w:autoSpaceDE w:val="0"/>
              <w:autoSpaceDN w:val="0"/>
              <w:spacing w:beforeLines="0" w:after="0"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废水监测点位、项目、频次见下表。</w:t>
            </w:r>
          </w:p>
          <w:p>
            <w:pPr>
              <w:autoSpaceDE w:val="0"/>
              <w:autoSpaceDN w:val="0"/>
              <w:spacing w:beforeLines="0" w:after="0" w:line="240" w:lineRule="auto"/>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color w:val="auto"/>
                <w:sz w:val="21"/>
                <w:szCs w:val="21"/>
              </w:rPr>
              <w:t>表</w:t>
            </w:r>
            <w:r>
              <w:rPr>
                <w:rFonts w:hint="eastAsia" w:asciiTheme="minorEastAsia" w:hAnsiTheme="minorEastAsia" w:eastAsiaTheme="minorEastAsia" w:cstheme="minorEastAsia"/>
                <w:b w:val="0"/>
                <w:sz w:val="21"/>
                <w:szCs w:val="21"/>
                <w:lang w:val="en-US" w:eastAsia="zh-CN"/>
              </w:rPr>
              <w:t>5</w:t>
            </w:r>
            <w:r>
              <w:rPr>
                <w:rFonts w:hint="eastAsia" w:asciiTheme="minorEastAsia" w:hAnsiTheme="minorEastAsia" w:eastAsiaTheme="minorEastAsia" w:cstheme="minorEastAsia"/>
                <w:b w:val="0"/>
                <w:color w:val="auto"/>
                <w:sz w:val="21"/>
                <w:szCs w:val="21"/>
              </w:rPr>
              <w:t>-</w:t>
            </w:r>
            <w:r>
              <w:rPr>
                <w:rFonts w:hint="eastAsia" w:asciiTheme="minorEastAsia" w:hAnsiTheme="minorEastAsia" w:eastAsiaTheme="minorEastAsia" w:cstheme="minorEastAsia"/>
                <w:b w:val="0"/>
                <w:color w:val="auto"/>
                <w:sz w:val="21"/>
                <w:szCs w:val="21"/>
                <w:lang w:val="en-US" w:eastAsia="zh-CN"/>
              </w:rPr>
              <w:t>4</w:t>
            </w:r>
            <w:r>
              <w:rPr>
                <w:rFonts w:hint="eastAsia" w:asciiTheme="minorEastAsia" w:hAnsiTheme="minorEastAsia" w:eastAsiaTheme="minorEastAsia" w:cstheme="minorEastAsia"/>
                <w:b w:val="0"/>
                <w:color w:val="auto"/>
                <w:sz w:val="21"/>
                <w:szCs w:val="21"/>
              </w:rPr>
              <w:t xml:space="preserve">     废水监测内容一览表</w:t>
            </w:r>
          </w:p>
          <w:tbl>
            <w:tblPr>
              <w:tblStyle w:val="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3845"/>
              <w:gridCol w:w="24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476" w:type="dxa"/>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监测点位</w:t>
                  </w:r>
                </w:p>
              </w:tc>
              <w:tc>
                <w:tcPr>
                  <w:tcW w:w="3845" w:type="dxa"/>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监测项目</w:t>
                  </w:r>
                </w:p>
              </w:tc>
              <w:tc>
                <w:tcPr>
                  <w:tcW w:w="2466" w:type="dxa"/>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2476" w:type="dxa"/>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项目排污水处</w:t>
                  </w:r>
                </w:p>
              </w:tc>
              <w:tc>
                <w:tcPr>
                  <w:tcW w:w="3845" w:type="dxa"/>
                  <w:noWrap w:val="0"/>
                  <w:vAlign w:val="center"/>
                </w:tcPr>
                <w:p>
                  <w:pPr>
                    <w:pStyle w:val="13"/>
                    <w:spacing w:line="24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val="0"/>
                      <w:color w:val="000000"/>
                      <w:kern w:val="0"/>
                      <w:sz w:val="21"/>
                      <w:szCs w:val="21"/>
                      <w:lang w:val="en-US" w:eastAsia="zh-CN" w:bidi="ar"/>
                    </w:rPr>
                    <w:t>pH值、化学需氧量、悬浮物、氨氮、五日生化需氧量</w:t>
                  </w:r>
                </w:p>
              </w:tc>
              <w:tc>
                <w:tcPr>
                  <w:tcW w:w="2466" w:type="dxa"/>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采1</w:t>
                  </w:r>
                  <w:r>
                    <w:rPr>
                      <w:rFonts w:hint="eastAsia" w:asciiTheme="minorEastAsia" w:hAnsiTheme="minorEastAsia" w:eastAsiaTheme="minorEastAsia" w:cstheme="minorEastAsia"/>
                      <w:sz w:val="21"/>
                      <w:szCs w:val="21"/>
                    </w:rPr>
                    <w:t>天，每天</w:t>
                  </w:r>
                  <w:r>
                    <w:rPr>
                      <w:rFonts w:hint="eastAsia" w:asciiTheme="minorEastAsia" w:hAnsiTheme="minorEastAsia" w:eastAsiaTheme="minorEastAsia" w:cstheme="minorEastAsia"/>
                      <w:sz w:val="21"/>
                      <w:szCs w:val="21"/>
                      <w:lang w:eastAsia="zh-CN"/>
                    </w:rPr>
                    <w:t>3</w:t>
                  </w:r>
                  <w:r>
                    <w:rPr>
                      <w:rFonts w:hint="eastAsia" w:asciiTheme="minorEastAsia" w:hAnsiTheme="minorEastAsia" w:eastAsiaTheme="minorEastAsia" w:cstheme="minorEastAsia"/>
                      <w:sz w:val="21"/>
                      <w:szCs w:val="21"/>
                    </w:rPr>
                    <w:t>批次</w:t>
                  </w:r>
                </w:p>
              </w:tc>
            </w:tr>
          </w:tbl>
          <w:p>
            <w:pPr>
              <w:pStyle w:val="6"/>
              <w:numPr>
                <w:ilvl w:val="0"/>
                <w:numId w:val="0"/>
              </w:numPr>
              <w:spacing w:line="240" w:lineRule="auto"/>
              <w:ind w:leftChars="200"/>
              <w:rPr>
                <w:rFonts w:hint="eastAsia" w:asciiTheme="minorEastAsia" w:hAnsiTheme="minorEastAsia" w:eastAsiaTheme="minorEastAsia" w:cstheme="minorEastAsia"/>
                <w:sz w:val="21"/>
                <w:szCs w:val="21"/>
                <w:lang w:val="en-US" w:eastAsia="zh-CN"/>
              </w:rPr>
            </w:pPr>
          </w:p>
          <w:p>
            <w:pPr>
              <w:pStyle w:val="2"/>
              <w:spacing w:line="240" w:lineRule="auto"/>
              <w:rPr>
                <w:rFonts w:hint="default" w:ascii="Times New Roman" w:hAnsi="Times New Roman" w:eastAsia="宋体" w:cs="Times New Roman"/>
                <w:lang w:val="en-US" w:eastAsia="zh-CN"/>
              </w:rPr>
            </w:pPr>
          </w:p>
          <w:p>
            <w:pPr>
              <w:pStyle w:val="2"/>
              <w:spacing w:line="240" w:lineRule="auto"/>
              <w:rPr>
                <w:rFonts w:hint="default" w:ascii="Times New Roman" w:hAnsi="Times New Roman" w:eastAsia="宋体" w:cs="Times New Roman"/>
                <w:color w:val="000000"/>
                <w:sz w:val="21"/>
                <w:szCs w:val="21"/>
              </w:rPr>
            </w:pPr>
          </w:p>
          <w:p>
            <w:pPr>
              <w:pStyle w:val="2"/>
              <w:spacing w:line="240" w:lineRule="auto"/>
              <w:rPr>
                <w:rFonts w:hint="default" w:ascii="Times New Roman" w:hAnsi="Times New Roman" w:eastAsia="宋体" w:cs="Times New Roman"/>
                <w:color w:val="000000"/>
                <w:sz w:val="21"/>
                <w:szCs w:val="21"/>
              </w:rPr>
            </w:pPr>
          </w:p>
          <w:p>
            <w:pPr>
              <w:pStyle w:val="2"/>
              <w:spacing w:line="240" w:lineRule="auto"/>
              <w:rPr>
                <w:rFonts w:hint="default" w:ascii="Times New Roman" w:hAnsi="Times New Roman" w:eastAsia="宋体" w:cs="Times New Roman"/>
                <w:color w:val="000000"/>
                <w:sz w:val="21"/>
                <w:szCs w:val="21"/>
              </w:rPr>
            </w:pPr>
          </w:p>
          <w:p>
            <w:pPr>
              <w:pStyle w:val="2"/>
              <w:spacing w:line="240" w:lineRule="auto"/>
              <w:rPr>
                <w:rFonts w:hint="default" w:ascii="Times New Roman" w:hAnsi="Times New Roman" w:eastAsia="宋体" w:cs="Times New Roman"/>
                <w:color w:val="000000"/>
                <w:sz w:val="21"/>
                <w:szCs w:val="21"/>
              </w:rPr>
            </w:pPr>
          </w:p>
          <w:p>
            <w:pPr>
              <w:pStyle w:val="2"/>
              <w:spacing w:line="240" w:lineRule="auto"/>
              <w:rPr>
                <w:rFonts w:hint="default" w:ascii="Times New Roman" w:hAnsi="Times New Roman" w:eastAsia="宋体" w:cs="Times New Roman"/>
                <w:color w:val="000000"/>
                <w:sz w:val="21"/>
                <w:szCs w:val="21"/>
              </w:rPr>
            </w:pPr>
          </w:p>
          <w:p>
            <w:pPr>
              <w:spacing w:before="48" w:beforeLines="20" w:line="240" w:lineRule="auto"/>
              <w:rPr>
                <w:rFonts w:hint="default" w:ascii="Times New Roman" w:hAnsi="Times New Roman" w:eastAsia="宋体" w:cs="Times New Roman"/>
                <w:color w:val="000000"/>
                <w:sz w:val="21"/>
                <w:szCs w:val="21"/>
              </w:rPr>
            </w:pPr>
          </w:p>
        </w:tc>
      </w:tr>
    </w:tbl>
    <w:p>
      <w:pPr>
        <w:spacing w:line="240" w:lineRule="auto"/>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表</w:t>
      </w:r>
      <w:r>
        <w:rPr>
          <w:rFonts w:hint="eastAsia" w:ascii="Times New Roman" w:hAnsi="Times New Roman" w:eastAsia="宋体" w:cs="Times New Roman"/>
          <w:b/>
          <w:bCs/>
          <w:color w:val="000000"/>
          <w:sz w:val="21"/>
          <w:szCs w:val="21"/>
          <w:lang w:val="en-US" w:eastAsia="zh-CN"/>
        </w:rPr>
        <w:t>六</w:t>
      </w:r>
    </w:p>
    <w:tbl>
      <w:tblPr>
        <w:tblStyle w:val="9"/>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2" w:hRule="atLeast"/>
          <w:jc w:val="center"/>
        </w:trPr>
        <w:tc>
          <w:tcPr>
            <w:tcW w:w="8924" w:type="dxa"/>
            <w:noWrap w:val="0"/>
            <w:vAlign w:val="top"/>
          </w:tcPr>
          <w:p>
            <w:pPr>
              <w:spacing w:before="48" w:beforeLines="20"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验收监测期间生产工况记录：</w:t>
            </w:r>
          </w:p>
          <w:p>
            <w:pPr>
              <w:autoSpaceDE w:val="0"/>
              <w:autoSpaceDN w:val="0"/>
              <w:spacing w:after="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项目竣工验收监测于2019年</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24</w:t>
            </w:r>
            <w:r>
              <w:rPr>
                <w:rFonts w:hint="eastAsia" w:asciiTheme="minorEastAsia" w:hAnsiTheme="minorEastAsia" w:eastAsiaTheme="minorEastAsia" w:cstheme="minorEastAsia"/>
                <w:color w:val="auto"/>
                <w:sz w:val="21"/>
                <w:szCs w:val="21"/>
              </w:rPr>
              <w:t>日进行，监测期间公司生产正常，生产负荷为</w:t>
            </w:r>
            <w:r>
              <w:rPr>
                <w:rFonts w:hint="eastAsia" w:asciiTheme="minorEastAsia" w:hAnsiTheme="minorEastAsia" w:eastAsiaTheme="minorEastAsia" w:cstheme="minorEastAsia"/>
                <w:color w:val="auto"/>
                <w:sz w:val="21"/>
                <w:szCs w:val="21"/>
                <w:highlight w:val="none"/>
                <w:lang w:val="en-US" w:eastAsia="zh-CN"/>
              </w:rPr>
              <w:t>79</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98</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rPr>
              <w:t xml:space="preserve">，满足建设项目竣工环境保护验收监测对工况应达到 75%以上生产负荷的要求，监测结果具有代表性。监测两日产量表见附件，生产负荷统计见下表。 </w:t>
            </w:r>
          </w:p>
          <w:p>
            <w:pPr>
              <w:spacing w:after="0" w:line="240" w:lineRule="auto"/>
              <w:ind w:firstLine="482"/>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表</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 xml:space="preserve">-1 </w:t>
            </w:r>
            <w:r>
              <w:rPr>
                <w:rStyle w:val="14"/>
                <w:rFonts w:hint="eastAsia" w:asciiTheme="minorEastAsia" w:hAnsiTheme="minorEastAsia" w:eastAsiaTheme="minorEastAsia" w:cstheme="minorEastAsia"/>
                <w:b w:val="0"/>
                <w:color w:val="auto"/>
                <w:sz w:val="21"/>
                <w:szCs w:val="21"/>
              </w:rPr>
              <w:t>生产工况统计表</w:t>
            </w:r>
          </w:p>
          <w:tbl>
            <w:tblPr>
              <w:tblStyle w:val="9"/>
              <w:tblW w:w="853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830"/>
              <w:gridCol w:w="2010"/>
              <w:gridCol w:w="1681"/>
              <w:gridCol w:w="18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69" w:type="dxa"/>
                  <w:noWrap w:val="0"/>
                  <w:vAlign w:val="center"/>
                </w:tcPr>
                <w:p>
                  <w:pPr>
                    <w:pStyle w:val="13"/>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生产日期</w:t>
                  </w:r>
                </w:p>
              </w:tc>
              <w:tc>
                <w:tcPr>
                  <w:tcW w:w="1830" w:type="dxa"/>
                  <w:noWrap w:val="0"/>
                  <w:vAlign w:val="center"/>
                </w:tcPr>
                <w:p>
                  <w:pPr>
                    <w:pStyle w:val="13"/>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产品名称</w:t>
                  </w:r>
                </w:p>
              </w:tc>
              <w:tc>
                <w:tcPr>
                  <w:tcW w:w="2010" w:type="dxa"/>
                  <w:noWrap w:val="0"/>
                  <w:vAlign w:val="center"/>
                </w:tcPr>
                <w:p>
                  <w:pPr>
                    <w:pStyle w:val="13"/>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实际产量</w:t>
                  </w:r>
                </w:p>
              </w:tc>
              <w:tc>
                <w:tcPr>
                  <w:tcW w:w="1681" w:type="dxa"/>
                  <w:noWrap w:val="0"/>
                  <w:vAlign w:val="center"/>
                </w:tcPr>
                <w:p>
                  <w:pPr>
                    <w:pStyle w:val="13"/>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设计产能</w:t>
                  </w:r>
                </w:p>
              </w:tc>
              <w:tc>
                <w:tcPr>
                  <w:tcW w:w="1842" w:type="dxa"/>
                  <w:noWrap w:val="0"/>
                  <w:vAlign w:val="center"/>
                </w:tcPr>
                <w:p>
                  <w:pPr>
                    <w:pStyle w:val="13"/>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产能比（%）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69" w:type="dxa"/>
                  <w:noWrap w:val="0"/>
                  <w:vAlign w:val="center"/>
                </w:tcPr>
                <w:p>
                  <w:pPr>
                    <w:pStyle w:val="13"/>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2019.</w:t>
                  </w:r>
                  <w:r>
                    <w:rPr>
                      <w:rFonts w:hint="eastAsia" w:asciiTheme="minorEastAsia" w:hAnsiTheme="minorEastAsia" w:eastAsiaTheme="minorEastAsia" w:cstheme="minorEastAsia"/>
                      <w:color w:val="auto"/>
                      <w:sz w:val="21"/>
                      <w:szCs w:val="21"/>
                      <w:lang w:val="en-US" w:eastAsia="zh-CN"/>
                    </w:rPr>
                    <w:t>9.23</w:t>
                  </w:r>
                </w:p>
              </w:tc>
              <w:tc>
                <w:tcPr>
                  <w:tcW w:w="1830" w:type="dxa"/>
                  <w:noWrap w:val="0"/>
                  <w:vAlign w:val="center"/>
                </w:tcPr>
                <w:p>
                  <w:pPr>
                    <w:pStyle w:val="13"/>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木门</w:t>
                  </w:r>
                  <w:r>
                    <w:rPr>
                      <w:rFonts w:hint="eastAsia" w:asciiTheme="minorEastAsia" w:hAnsiTheme="minorEastAsia" w:eastAsiaTheme="minorEastAsia" w:cstheme="minorEastAsia"/>
                      <w:color w:val="auto"/>
                      <w:sz w:val="21"/>
                      <w:szCs w:val="21"/>
                      <w:lang w:val="en-US" w:eastAsia="zh-CN"/>
                    </w:rPr>
                    <w:t xml:space="preserve">  </w:t>
                  </w:r>
                </w:p>
              </w:tc>
              <w:tc>
                <w:tcPr>
                  <w:tcW w:w="2010" w:type="dxa"/>
                  <w:noWrap w:val="0"/>
                  <w:vAlign w:val="center"/>
                </w:tcPr>
                <w:p>
                  <w:pPr>
                    <w:pStyle w:val="13"/>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46</w:t>
                  </w:r>
                  <w:r>
                    <w:rPr>
                      <w:rFonts w:hint="eastAsia" w:asciiTheme="minorEastAsia" w:hAnsiTheme="minorEastAsia" w:eastAsiaTheme="minorEastAsia" w:cstheme="minorEastAsia"/>
                      <w:color w:val="000000"/>
                      <w:sz w:val="21"/>
                      <w:szCs w:val="21"/>
                    </w:rPr>
                    <w:t>套</w:t>
                  </w:r>
                </w:p>
              </w:tc>
              <w:tc>
                <w:tcPr>
                  <w:tcW w:w="1681" w:type="dxa"/>
                  <w:noWrap w:val="0"/>
                  <w:vAlign w:val="center"/>
                </w:tcPr>
                <w:p>
                  <w:pPr>
                    <w:pStyle w:val="13"/>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50</w:t>
                  </w:r>
                  <w:r>
                    <w:rPr>
                      <w:rFonts w:hint="eastAsia" w:asciiTheme="minorEastAsia" w:hAnsiTheme="minorEastAsia" w:eastAsiaTheme="minorEastAsia" w:cstheme="minorEastAsia"/>
                      <w:color w:val="000000"/>
                      <w:sz w:val="21"/>
                      <w:szCs w:val="21"/>
                    </w:rPr>
                    <w:t>套</w:t>
                  </w:r>
                </w:p>
              </w:tc>
              <w:tc>
                <w:tcPr>
                  <w:tcW w:w="1842" w:type="dxa"/>
                  <w:noWrap w:val="0"/>
                  <w:vAlign w:val="center"/>
                </w:tcPr>
                <w:p>
                  <w:pPr>
                    <w:pStyle w:val="13"/>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69" w:type="dxa"/>
                  <w:noWrap w:val="0"/>
                  <w:vAlign w:val="center"/>
                </w:tcPr>
                <w:p>
                  <w:pPr>
                    <w:pStyle w:val="13"/>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2019.</w:t>
                  </w:r>
                  <w:r>
                    <w:rPr>
                      <w:rFonts w:hint="eastAsia" w:asciiTheme="minorEastAsia" w:hAnsiTheme="minorEastAsia" w:eastAsiaTheme="minorEastAsia" w:cstheme="minorEastAsia"/>
                      <w:color w:val="auto"/>
                      <w:sz w:val="21"/>
                      <w:szCs w:val="21"/>
                      <w:lang w:val="en-US" w:eastAsia="zh-CN"/>
                    </w:rPr>
                    <w:t>9.24</w:t>
                  </w:r>
                </w:p>
              </w:tc>
              <w:tc>
                <w:tcPr>
                  <w:tcW w:w="1830" w:type="dxa"/>
                  <w:noWrap w:val="0"/>
                  <w:vAlign w:val="center"/>
                </w:tcPr>
                <w:p>
                  <w:pPr>
                    <w:pStyle w:val="13"/>
                    <w:spacing w:line="24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木门</w:t>
                  </w:r>
                </w:p>
              </w:tc>
              <w:tc>
                <w:tcPr>
                  <w:tcW w:w="2010" w:type="dxa"/>
                  <w:noWrap w:val="0"/>
                  <w:vAlign w:val="center"/>
                </w:tcPr>
                <w:p>
                  <w:pPr>
                    <w:pStyle w:val="13"/>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49</w:t>
                  </w:r>
                  <w:r>
                    <w:rPr>
                      <w:rFonts w:hint="eastAsia" w:asciiTheme="minorEastAsia" w:hAnsiTheme="minorEastAsia" w:eastAsiaTheme="minorEastAsia" w:cstheme="minorEastAsia"/>
                      <w:color w:val="000000"/>
                      <w:sz w:val="21"/>
                      <w:szCs w:val="21"/>
                    </w:rPr>
                    <w:t>套</w:t>
                  </w:r>
                </w:p>
              </w:tc>
              <w:tc>
                <w:tcPr>
                  <w:tcW w:w="1681" w:type="dxa"/>
                  <w:noWrap w:val="0"/>
                  <w:vAlign w:val="center"/>
                </w:tcPr>
                <w:p>
                  <w:pPr>
                    <w:pStyle w:val="13"/>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50</w:t>
                  </w:r>
                  <w:r>
                    <w:rPr>
                      <w:rFonts w:hint="eastAsia" w:asciiTheme="minorEastAsia" w:hAnsiTheme="minorEastAsia" w:eastAsiaTheme="minorEastAsia" w:cstheme="minorEastAsia"/>
                      <w:color w:val="000000"/>
                      <w:sz w:val="21"/>
                      <w:szCs w:val="21"/>
                    </w:rPr>
                    <w:t>套</w:t>
                  </w:r>
                </w:p>
              </w:tc>
              <w:tc>
                <w:tcPr>
                  <w:tcW w:w="1842" w:type="dxa"/>
                  <w:noWrap w:val="0"/>
                  <w:vAlign w:val="center"/>
                </w:tcPr>
                <w:p>
                  <w:pPr>
                    <w:pStyle w:val="13"/>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69" w:type="dxa"/>
                  <w:noWrap w:val="0"/>
                  <w:vAlign w:val="center"/>
                </w:tcPr>
                <w:p>
                  <w:pPr>
                    <w:pStyle w:val="13"/>
                    <w:spacing w:line="240" w:lineRule="auto"/>
                    <w:ind w:firstLine="0" w:firstLineChars="0"/>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rPr>
                    <w:t>2019.</w:t>
                  </w:r>
                  <w:r>
                    <w:rPr>
                      <w:rFonts w:hint="eastAsia" w:asciiTheme="minorEastAsia" w:hAnsiTheme="minorEastAsia" w:eastAsiaTheme="minorEastAsia" w:cstheme="minorEastAsia"/>
                      <w:color w:val="auto"/>
                      <w:sz w:val="21"/>
                      <w:szCs w:val="21"/>
                      <w:lang w:val="en-US" w:eastAsia="zh-CN"/>
                    </w:rPr>
                    <w:t>9.23</w:t>
                  </w:r>
                </w:p>
              </w:tc>
              <w:tc>
                <w:tcPr>
                  <w:tcW w:w="1830" w:type="dxa"/>
                  <w:noWrap w:val="0"/>
                  <w:vAlign w:val="center"/>
                </w:tcPr>
                <w:p>
                  <w:pPr>
                    <w:pStyle w:val="13"/>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z w:val="21"/>
                      <w:szCs w:val="21"/>
                    </w:rPr>
                    <w:t>制门窗套</w:t>
                  </w:r>
                </w:p>
              </w:tc>
              <w:tc>
                <w:tcPr>
                  <w:tcW w:w="2010" w:type="dxa"/>
                  <w:noWrap w:val="0"/>
                  <w:vAlign w:val="center"/>
                </w:tcPr>
                <w:p>
                  <w:pPr>
                    <w:pStyle w:val="13"/>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28米</w:t>
                  </w:r>
                </w:p>
              </w:tc>
              <w:tc>
                <w:tcPr>
                  <w:tcW w:w="1681" w:type="dxa"/>
                  <w:noWrap w:val="0"/>
                  <w:vAlign w:val="center"/>
                </w:tcPr>
                <w:p>
                  <w:pPr>
                    <w:pStyle w:val="13"/>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34米</w:t>
                  </w:r>
                </w:p>
              </w:tc>
              <w:tc>
                <w:tcPr>
                  <w:tcW w:w="1842" w:type="dxa"/>
                  <w:noWrap w:val="0"/>
                  <w:vAlign w:val="center"/>
                </w:tcPr>
                <w:p>
                  <w:pPr>
                    <w:pStyle w:val="13"/>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69" w:type="dxa"/>
                  <w:noWrap w:val="0"/>
                  <w:vAlign w:val="center"/>
                </w:tcPr>
                <w:p>
                  <w:pPr>
                    <w:pStyle w:val="13"/>
                    <w:spacing w:line="240" w:lineRule="auto"/>
                    <w:ind w:firstLine="0" w:firstLineChars="0"/>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rPr>
                    <w:t>2019.</w:t>
                  </w:r>
                  <w:r>
                    <w:rPr>
                      <w:rFonts w:hint="eastAsia" w:asciiTheme="minorEastAsia" w:hAnsiTheme="minorEastAsia" w:eastAsiaTheme="minorEastAsia" w:cstheme="minorEastAsia"/>
                      <w:color w:val="auto"/>
                      <w:sz w:val="21"/>
                      <w:szCs w:val="21"/>
                      <w:lang w:val="en-US" w:eastAsia="zh-CN"/>
                    </w:rPr>
                    <w:t>9.24</w:t>
                  </w:r>
                </w:p>
              </w:tc>
              <w:tc>
                <w:tcPr>
                  <w:tcW w:w="1830" w:type="dxa"/>
                  <w:noWrap w:val="0"/>
                  <w:vAlign w:val="center"/>
                </w:tcPr>
                <w:p>
                  <w:pPr>
                    <w:pStyle w:val="13"/>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z w:val="21"/>
                      <w:szCs w:val="21"/>
                    </w:rPr>
                    <w:t>制门窗套</w:t>
                  </w:r>
                </w:p>
              </w:tc>
              <w:tc>
                <w:tcPr>
                  <w:tcW w:w="2010" w:type="dxa"/>
                  <w:noWrap w:val="0"/>
                  <w:vAlign w:val="center"/>
                </w:tcPr>
                <w:p>
                  <w:pPr>
                    <w:pStyle w:val="13"/>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27米</w:t>
                  </w:r>
                </w:p>
              </w:tc>
              <w:tc>
                <w:tcPr>
                  <w:tcW w:w="1681" w:type="dxa"/>
                  <w:noWrap w:val="0"/>
                  <w:vAlign w:val="center"/>
                </w:tcPr>
                <w:p>
                  <w:pPr>
                    <w:pStyle w:val="13"/>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34米</w:t>
                  </w:r>
                </w:p>
              </w:tc>
              <w:tc>
                <w:tcPr>
                  <w:tcW w:w="1842" w:type="dxa"/>
                  <w:noWrap w:val="0"/>
                  <w:vAlign w:val="center"/>
                </w:tcPr>
                <w:p>
                  <w:pPr>
                    <w:pStyle w:val="13"/>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79</w:t>
                  </w:r>
                </w:p>
              </w:tc>
            </w:tr>
          </w:tbl>
          <w:p>
            <w:pPr>
              <w:spacing w:before="48" w:beforeLines="20" w:line="240" w:lineRule="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0" w:hRule="atLeast"/>
          <w:jc w:val="center"/>
        </w:trPr>
        <w:tc>
          <w:tcPr>
            <w:tcW w:w="8924" w:type="dxa"/>
            <w:noWrap w:val="0"/>
            <w:vAlign w:val="top"/>
          </w:tcPr>
          <w:p>
            <w:pPr>
              <w:autoSpaceDE w:val="0"/>
              <w:autoSpaceDN w:val="0"/>
              <w:spacing w:after="0" w:line="240" w:lineRule="auto"/>
              <w:ind w:firstLine="60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验收监测结果：</w:t>
            </w:r>
          </w:p>
          <w:p>
            <w:pPr>
              <w:autoSpaceDE w:val="0"/>
              <w:autoSpaceDN w:val="0"/>
              <w:spacing w:after="0" w:line="240" w:lineRule="auto"/>
              <w:ind w:firstLine="60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1、废气</w:t>
            </w:r>
          </w:p>
          <w:p>
            <w:pPr>
              <w:autoSpaceDE w:val="0"/>
              <w:autoSpaceDN w:val="0"/>
              <w:spacing w:after="0"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（1）有组织废气</w:t>
            </w:r>
          </w:p>
          <w:p>
            <w:pPr>
              <w:autoSpaceDE w:val="0"/>
              <w:autoSpaceDN w:val="0"/>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污染物排放</w:t>
            </w:r>
            <w:r>
              <w:rPr>
                <w:rFonts w:hint="eastAsia" w:asciiTheme="minorEastAsia" w:hAnsiTheme="minorEastAsia" w:eastAsiaTheme="minorEastAsia" w:cstheme="minorEastAsia"/>
                <w:sz w:val="21"/>
                <w:szCs w:val="21"/>
              </w:rPr>
              <w:t>满足《大气污染物综合排放标准》（GB16297-1996）中</w:t>
            </w:r>
            <w:r>
              <w:rPr>
                <w:rFonts w:hint="eastAsia" w:asciiTheme="minorEastAsia" w:hAnsiTheme="minorEastAsia" w:eastAsiaTheme="minorEastAsia" w:cstheme="minorEastAsia"/>
                <w:sz w:val="21"/>
                <w:szCs w:val="21"/>
                <w:lang w:val="en-US" w:eastAsia="zh-CN"/>
              </w:rPr>
              <w:t>二级标准</w:t>
            </w:r>
            <w:r>
              <w:rPr>
                <w:rFonts w:hint="eastAsia" w:asciiTheme="minorEastAsia" w:hAnsiTheme="minorEastAsia" w:eastAsiaTheme="minorEastAsia" w:cstheme="minorEastAsia"/>
                <w:sz w:val="21"/>
                <w:szCs w:val="21"/>
              </w:rPr>
              <w:t>排放限值，为达标排放。</w:t>
            </w:r>
            <w:r>
              <w:rPr>
                <w:rFonts w:hint="eastAsia" w:asciiTheme="minorEastAsia" w:hAnsiTheme="minorEastAsia" w:eastAsiaTheme="minorEastAsia" w:cstheme="minorEastAsia"/>
                <w:sz w:val="21"/>
                <w:szCs w:val="21"/>
                <w:lang w:val="en-US" w:eastAsia="zh-CN"/>
              </w:rPr>
              <w:t>具体检测结果见下表。</w:t>
            </w:r>
          </w:p>
          <w:p>
            <w:pPr>
              <w:autoSpaceDE w:val="0"/>
              <w:autoSpaceDN w:val="0"/>
              <w:spacing w:line="240" w:lineRule="auto"/>
              <w:ind w:firstLine="0" w:firstLineChars="0"/>
              <w:jc w:val="center"/>
              <w:rPr>
                <w:rStyle w:val="14"/>
                <w:rFonts w:hint="eastAsia" w:asciiTheme="minorEastAsia" w:hAnsiTheme="minorEastAsia" w:eastAsiaTheme="minorEastAsia" w:cstheme="minorEastAsia"/>
                <w:color w:val="auto"/>
                <w:sz w:val="21"/>
                <w:szCs w:val="21"/>
              </w:rPr>
            </w:pPr>
            <w:r>
              <w:rPr>
                <w:rStyle w:val="14"/>
                <w:rFonts w:hint="eastAsia" w:asciiTheme="minorEastAsia" w:hAnsiTheme="minorEastAsia" w:eastAsiaTheme="minorEastAsia" w:cstheme="minorEastAsia"/>
                <w:color w:val="auto"/>
                <w:sz w:val="21"/>
                <w:szCs w:val="21"/>
              </w:rPr>
              <w:t>表</w:t>
            </w:r>
            <w:r>
              <w:rPr>
                <w:rStyle w:val="14"/>
                <w:rFonts w:hint="eastAsia" w:asciiTheme="minorEastAsia" w:hAnsiTheme="minorEastAsia" w:eastAsiaTheme="minorEastAsia" w:cstheme="minorEastAsia"/>
                <w:color w:val="auto"/>
                <w:sz w:val="21"/>
                <w:szCs w:val="21"/>
                <w:lang w:val="en-US" w:eastAsia="zh-CN"/>
              </w:rPr>
              <w:t>7</w:t>
            </w:r>
            <w:r>
              <w:rPr>
                <w:rStyle w:val="14"/>
                <w:rFonts w:hint="eastAsia" w:asciiTheme="minorEastAsia" w:hAnsiTheme="minorEastAsia" w:eastAsiaTheme="minorEastAsia" w:cstheme="minorEastAsia"/>
                <w:color w:val="auto"/>
                <w:sz w:val="21"/>
                <w:szCs w:val="21"/>
              </w:rPr>
              <w:t>-</w:t>
            </w:r>
            <w:r>
              <w:rPr>
                <w:rStyle w:val="14"/>
                <w:rFonts w:hint="eastAsia" w:asciiTheme="minorEastAsia" w:hAnsiTheme="minorEastAsia" w:eastAsiaTheme="minorEastAsia" w:cstheme="minorEastAsia"/>
                <w:color w:val="auto"/>
                <w:sz w:val="21"/>
                <w:szCs w:val="21"/>
                <w:lang w:val="en-US" w:eastAsia="zh-CN"/>
              </w:rPr>
              <w:t>1</w:t>
            </w:r>
            <w:r>
              <w:rPr>
                <w:rStyle w:val="14"/>
                <w:rFonts w:hint="eastAsia" w:asciiTheme="minorEastAsia" w:hAnsiTheme="minorEastAsia" w:eastAsiaTheme="minorEastAsia" w:cstheme="minorEastAsia"/>
                <w:color w:val="auto"/>
                <w:sz w:val="21"/>
                <w:szCs w:val="21"/>
              </w:rPr>
              <w:t xml:space="preserve">     </w:t>
            </w:r>
            <w:r>
              <w:rPr>
                <w:rStyle w:val="14"/>
                <w:rFonts w:hint="eastAsia" w:asciiTheme="minorEastAsia" w:hAnsiTheme="minorEastAsia" w:eastAsiaTheme="minorEastAsia" w:cstheme="minorEastAsia"/>
                <w:color w:val="auto"/>
                <w:sz w:val="21"/>
                <w:szCs w:val="21"/>
                <w:lang w:val="en-US" w:eastAsia="zh-CN"/>
              </w:rPr>
              <w:t>1#</w:t>
            </w:r>
            <w:r>
              <w:rPr>
                <w:rStyle w:val="14"/>
                <w:rFonts w:hint="eastAsia" w:asciiTheme="minorEastAsia" w:hAnsiTheme="minorEastAsia" w:eastAsiaTheme="minorEastAsia" w:cstheme="minorEastAsia"/>
                <w:color w:val="auto"/>
                <w:sz w:val="21"/>
                <w:szCs w:val="21"/>
              </w:rPr>
              <w:t>废气</w:t>
            </w:r>
            <w:r>
              <w:rPr>
                <w:rStyle w:val="14"/>
                <w:rFonts w:hint="eastAsia" w:asciiTheme="minorEastAsia" w:hAnsiTheme="minorEastAsia" w:eastAsiaTheme="minorEastAsia" w:cstheme="minorEastAsia"/>
                <w:color w:val="auto"/>
                <w:sz w:val="21"/>
                <w:szCs w:val="21"/>
                <w:lang w:eastAsia="zh-CN"/>
              </w:rPr>
              <w:t>处理设施</w:t>
            </w:r>
            <w:r>
              <w:rPr>
                <w:rStyle w:val="14"/>
                <w:rFonts w:hint="eastAsia" w:asciiTheme="minorEastAsia" w:hAnsiTheme="minorEastAsia" w:eastAsiaTheme="minorEastAsia" w:cstheme="minorEastAsia"/>
                <w:color w:val="auto"/>
                <w:sz w:val="21"/>
                <w:szCs w:val="21"/>
              </w:rPr>
              <w:t>排放监测结果</w:t>
            </w:r>
          </w:p>
          <w:tbl>
            <w:tblPr>
              <w:tblStyle w:val="9"/>
              <w:tblW w:w="878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
            <w:tblGrid>
              <w:gridCol w:w="594"/>
              <w:gridCol w:w="1083"/>
              <w:gridCol w:w="1099"/>
              <w:gridCol w:w="1752"/>
              <w:gridCol w:w="1054"/>
              <w:gridCol w:w="1113"/>
              <w:gridCol w:w="1099"/>
              <w:gridCol w:w="99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12" w:hRule="exact"/>
                <w:jc w:val="center"/>
              </w:trPr>
              <w:tc>
                <w:tcPr>
                  <w:tcW w:w="594"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监测</w:t>
                  </w:r>
                </w:p>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w:t>
                  </w:r>
                </w:p>
              </w:tc>
              <w:tc>
                <w:tcPr>
                  <w:tcW w:w="1083"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监测</w:t>
                  </w:r>
                </w:p>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点位</w:t>
                  </w:r>
                </w:p>
              </w:tc>
              <w:tc>
                <w:tcPr>
                  <w:tcW w:w="2851" w:type="dxa"/>
                  <w:gridSpan w:val="2"/>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监测项目</w:t>
                  </w:r>
                </w:p>
              </w:tc>
              <w:tc>
                <w:tcPr>
                  <w:tcW w:w="4259" w:type="dxa"/>
                  <w:gridSpan w:val="4"/>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监  测  结  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12" w:hRule="exact"/>
                <w:jc w:val="center"/>
              </w:trPr>
              <w:tc>
                <w:tcPr>
                  <w:tcW w:w="594"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83"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2851" w:type="dxa"/>
                  <w:gridSpan w:val="2"/>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54"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13"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099"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993" w:type="dxa"/>
                  <w:tcBorders>
                    <w:lef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均值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63" w:hRule="exact"/>
                <w:jc w:val="center"/>
              </w:trPr>
              <w:tc>
                <w:tcPr>
                  <w:tcW w:w="594"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2019.</w:t>
                  </w:r>
                  <w:r>
                    <w:rPr>
                      <w:rFonts w:hint="eastAsia" w:asciiTheme="minorEastAsia" w:hAnsiTheme="minorEastAsia" w:eastAsiaTheme="minorEastAsia" w:cstheme="minorEastAsia"/>
                      <w:sz w:val="21"/>
                      <w:szCs w:val="21"/>
                      <w:lang w:val="en-US" w:eastAsia="zh-CN"/>
                    </w:rPr>
                    <w:t>9.23</w:t>
                  </w:r>
                </w:p>
              </w:tc>
              <w:tc>
                <w:tcPr>
                  <w:tcW w:w="1083"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排气筒FQ-1</w:t>
                  </w:r>
                </w:p>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进口</w:t>
                  </w:r>
                </w:p>
              </w:tc>
              <w:tc>
                <w:tcPr>
                  <w:tcW w:w="2851" w:type="dxa"/>
                  <w:gridSpan w:val="2"/>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标干流量(m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/h)</w:t>
                  </w:r>
                </w:p>
              </w:tc>
              <w:tc>
                <w:tcPr>
                  <w:tcW w:w="1054"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9323</w:t>
                  </w:r>
                </w:p>
              </w:tc>
              <w:tc>
                <w:tcPr>
                  <w:tcW w:w="1113"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8941</w:t>
                  </w:r>
                </w:p>
              </w:tc>
              <w:tc>
                <w:tcPr>
                  <w:tcW w:w="1099"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9634</w:t>
                  </w:r>
                </w:p>
              </w:tc>
              <w:tc>
                <w:tcPr>
                  <w:tcW w:w="993" w:type="dxa"/>
                  <w:tcBorders>
                    <w:lef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9299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12" w:hRule="exact"/>
                <w:jc w:val="center"/>
              </w:trPr>
              <w:tc>
                <w:tcPr>
                  <w:tcW w:w="594"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83"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99"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颗粒物</w:t>
                  </w:r>
                </w:p>
              </w:tc>
              <w:tc>
                <w:tcPr>
                  <w:tcW w:w="1752"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浓度（mg/m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w:t>
                  </w:r>
                </w:p>
              </w:tc>
              <w:tc>
                <w:tcPr>
                  <w:tcW w:w="1054"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36.9</w:t>
                  </w:r>
                </w:p>
              </w:tc>
              <w:tc>
                <w:tcPr>
                  <w:tcW w:w="1113"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39.6</w:t>
                  </w:r>
                </w:p>
              </w:tc>
              <w:tc>
                <w:tcPr>
                  <w:tcW w:w="1099"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39.7</w:t>
                  </w:r>
                </w:p>
              </w:tc>
              <w:tc>
                <w:tcPr>
                  <w:tcW w:w="993" w:type="dxa"/>
                  <w:tcBorders>
                    <w:lef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38.7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81" w:hRule="exact"/>
                <w:jc w:val="center"/>
              </w:trPr>
              <w:tc>
                <w:tcPr>
                  <w:tcW w:w="594"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83"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9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752" w:type="dxa"/>
                  <w:tcBorders>
                    <w:tl2br w:val="nil"/>
                    <w:tr2bl w:val="nil"/>
                  </w:tcBorders>
                  <w:noWrap w:val="0"/>
                  <w:vAlign w:val="center"/>
                </w:tcPr>
                <w:p>
                  <w:pPr>
                    <w:keepNext w:val="0"/>
                    <w:keepLines w:val="0"/>
                    <w:widowControl/>
                    <w:suppressLineNumbers w:val="0"/>
                    <w:spacing w:line="240" w:lineRule="auto"/>
                    <w:jc w:val="left"/>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rPr>
                    <w:t>排放速率</w:t>
                  </w:r>
                  <w:r>
                    <w:rPr>
                      <w:rFonts w:hint="eastAsia" w:asciiTheme="minorEastAsia" w:hAnsiTheme="minorEastAsia" w:eastAsiaTheme="minorEastAsia" w:cstheme="minorEastAsia"/>
                      <w:sz w:val="21"/>
                      <w:szCs w:val="21"/>
                      <w:lang w:val="en-US" w:eastAsia="zh-CN" w:bidi="ar-SA"/>
                    </w:rPr>
                    <w:t>(kg/h)</w:t>
                  </w:r>
                </w:p>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(kg/h)</w:t>
                  </w:r>
                </w:p>
              </w:tc>
              <w:tc>
                <w:tcPr>
                  <w:tcW w:w="1054"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0.344</w:t>
                  </w:r>
                </w:p>
              </w:tc>
              <w:tc>
                <w:tcPr>
                  <w:tcW w:w="1113"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0.354</w:t>
                  </w:r>
                </w:p>
              </w:tc>
              <w:tc>
                <w:tcPr>
                  <w:tcW w:w="1099"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0.382</w:t>
                  </w:r>
                </w:p>
              </w:tc>
              <w:tc>
                <w:tcPr>
                  <w:tcW w:w="993" w:type="dxa"/>
                  <w:tcBorders>
                    <w:lef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0.359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12" w:hRule="exact"/>
                <w:jc w:val="center"/>
              </w:trPr>
              <w:tc>
                <w:tcPr>
                  <w:tcW w:w="594"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83"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排气筒</w:t>
                  </w:r>
                  <w:r>
                    <w:rPr>
                      <w:rFonts w:hint="eastAsia" w:asciiTheme="minorEastAsia" w:hAnsiTheme="minorEastAsia" w:eastAsiaTheme="minorEastAsia" w:cstheme="minorEastAsia"/>
                      <w:sz w:val="21"/>
                      <w:szCs w:val="21"/>
                      <w:lang w:val="en-US" w:eastAsia="zh-CN"/>
                    </w:rPr>
                    <w:t>FQ-1</w:t>
                  </w:r>
                </w:p>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出口</w:t>
                  </w:r>
                </w:p>
              </w:tc>
              <w:tc>
                <w:tcPr>
                  <w:tcW w:w="2851" w:type="dxa"/>
                  <w:gridSpan w:val="2"/>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标干流量(m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/h)</w:t>
                  </w:r>
                </w:p>
              </w:tc>
              <w:tc>
                <w:tcPr>
                  <w:tcW w:w="1054"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5642</w:t>
                  </w:r>
                </w:p>
              </w:tc>
              <w:tc>
                <w:tcPr>
                  <w:tcW w:w="1113"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6087</w:t>
                  </w:r>
                </w:p>
              </w:tc>
              <w:tc>
                <w:tcPr>
                  <w:tcW w:w="1099" w:type="dxa"/>
                  <w:tcBorders>
                    <w:right w:val="single" w:color="auto" w:sz="4" w:space="0"/>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5873</w:t>
                  </w:r>
                </w:p>
              </w:tc>
              <w:tc>
                <w:tcPr>
                  <w:tcW w:w="993" w:type="dxa"/>
                  <w:tcBorders>
                    <w:left w:val="single" w:color="auto" w:sz="4" w:space="0"/>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8801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12" w:hRule="exact"/>
                <w:jc w:val="center"/>
              </w:trPr>
              <w:tc>
                <w:tcPr>
                  <w:tcW w:w="594"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83"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99"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颗粒物</w:t>
                  </w:r>
                </w:p>
              </w:tc>
              <w:tc>
                <w:tcPr>
                  <w:tcW w:w="1752"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浓度（mg/m</w:t>
                  </w:r>
                  <w:r>
                    <w:rPr>
                      <w:rFonts w:hint="eastAsia" w:asciiTheme="minorEastAsia" w:hAnsiTheme="minorEastAsia" w:eastAsiaTheme="minorEastAsia" w:cstheme="minorEastAsia"/>
                      <w:strike w:val="0"/>
                      <w:dstrike w:val="0"/>
                      <w:sz w:val="21"/>
                      <w:szCs w:val="21"/>
                      <w:vertAlign w:val="superscript"/>
                    </w:rPr>
                    <w:t>3</w:t>
                  </w:r>
                  <w:r>
                    <w:rPr>
                      <w:rFonts w:hint="eastAsia" w:asciiTheme="minorEastAsia" w:hAnsiTheme="minorEastAsia" w:eastAsiaTheme="minorEastAsia" w:cstheme="minorEastAsia"/>
                      <w:sz w:val="21"/>
                      <w:szCs w:val="21"/>
                    </w:rPr>
                    <w:t>）</w:t>
                  </w:r>
                </w:p>
              </w:tc>
              <w:tc>
                <w:tcPr>
                  <w:tcW w:w="1054"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　　</w:t>
                  </w:r>
                </w:p>
              </w:tc>
              <w:tc>
                <w:tcPr>
                  <w:tcW w:w="1113"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lang w:val="en-US" w:eastAsia="zh-CN"/>
                    </w:rPr>
                    <w:t>.6</w:t>
                  </w:r>
                </w:p>
              </w:tc>
              <w:tc>
                <w:tcPr>
                  <w:tcW w:w="1099"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lang w:val="en-US" w:eastAsia="zh-CN"/>
                    </w:rPr>
                    <w:t>4</w:t>
                  </w:r>
                </w:p>
              </w:tc>
              <w:tc>
                <w:tcPr>
                  <w:tcW w:w="993" w:type="dxa"/>
                  <w:tcBorders>
                    <w:lef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12" w:hRule="exact"/>
                <w:jc w:val="center"/>
              </w:trPr>
              <w:tc>
                <w:tcPr>
                  <w:tcW w:w="594"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83"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9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752" w:type="dxa"/>
                  <w:tcBorders>
                    <w:tl2br w:val="nil"/>
                    <w:tr2bl w:val="nil"/>
                  </w:tcBorders>
                  <w:noWrap w:val="0"/>
                  <w:vAlign w:val="center"/>
                </w:tcPr>
                <w:p>
                  <w:pPr>
                    <w:keepNext w:val="0"/>
                    <w:keepLines w:val="0"/>
                    <w:widowControl/>
                    <w:suppressLineNumbers w:val="0"/>
                    <w:spacing w:line="240" w:lineRule="auto"/>
                    <w:jc w:val="left"/>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排放速率(kg/h)</w:t>
                  </w:r>
                </w:p>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(kg/h)</w:t>
                  </w:r>
                </w:p>
              </w:tc>
              <w:tc>
                <w:tcPr>
                  <w:tcW w:w="1054"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4.91×10</w:t>
                  </w:r>
                  <w:r>
                    <w:rPr>
                      <w:rFonts w:hint="eastAsia" w:asciiTheme="minorEastAsia" w:hAnsiTheme="minorEastAsia" w:eastAsiaTheme="minorEastAsia" w:cstheme="minorEastAsia"/>
                      <w:sz w:val="21"/>
                      <w:szCs w:val="21"/>
                      <w:vertAlign w:val="superscript"/>
                      <w:lang w:val="en-US" w:eastAsia="zh-CN"/>
                    </w:rPr>
                    <w:t>-2</w:t>
                  </w:r>
                </w:p>
              </w:tc>
              <w:tc>
                <w:tcPr>
                  <w:tcW w:w="1113"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5.23×10</w:t>
                  </w:r>
                  <w:r>
                    <w:rPr>
                      <w:rFonts w:hint="eastAsia" w:asciiTheme="minorEastAsia" w:hAnsiTheme="minorEastAsia" w:eastAsiaTheme="minorEastAsia" w:cstheme="minorEastAsia"/>
                      <w:sz w:val="21"/>
                      <w:szCs w:val="21"/>
                      <w:vertAlign w:val="superscript"/>
                      <w:lang w:val="en-US" w:eastAsia="zh-CN"/>
                    </w:rPr>
                    <w:t>-2</w:t>
                  </w:r>
                </w:p>
              </w:tc>
              <w:tc>
                <w:tcPr>
                  <w:tcW w:w="1099" w:type="dxa"/>
                  <w:tcBorders>
                    <w:right w:val="single" w:color="auto" w:sz="4" w:space="0"/>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4.93×10</w:t>
                  </w:r>
                  <w:r>
                    <w:rPr>
                      <w:rFonts w:hint="eastAsia" w:asciiTheme="minorEastAsia" w:hAnsiTheme="minorEastAsia" w:eastAsiaTheme="minorEastAsia" w:cstheme="minorEastAsia"/>
                      <w:sz w:val="21"/>
                      <w:szCs w:val="21"/>
                      <w:vertAlign w:val="superscript"/>
                      <w:lang w:val="en-US" w:eastAsia="zh-CN"/>
                    </w:rPr>
                    <w:t>-2</w:t>
                  </w:r>
                </w:p>
              </w:tc>
              <w:tc>
                <w:tcPr>
                  <w:tcW w:w="993" w:type="dxa"/>
                  <w:tcBorders>
                    <w:left w:val="single" w:color="auto" w:sz="4" w:space="0"/>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5.02×10</w:t>
                  </w:r>
                  <w:r>
                    <w:rPr>
                      <w:rFonts w:hint="eastAsia" w:asciiTheme="minorEastAsia" w:hAnsiTheme="minorEastAsia" w:eastAsiaTheme="minorEastAsia" w:cstheme="minorEastAsia"/>
                      <w:sz w:val="21"/>
                      <w:szCs w:val="21"/>
                      <w:vertAlign w:val="superscript"/>
                      <w:lang w:val="en-US" w:eastAsia="zh-CN"/>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12" w:hRule="exact"/>
                <w:jc w:val="center"/>
              </w:trPr>
              <w:tc>
                <w:tcPr>
                  <w:tcW w:w="594"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监测</w:t>
                  </w:r>
                </w:p>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w:t>
                  </w:r>
                </w:p>
              </w:tc>
              <w:tc>
                <w:tcPr>
                  <w:tcW w:w="1083"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监测</w:t>
                  </w:r>
                </w:p>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点位</w:t>
                  </w:r>
                </w:p>
              </w:tc>
              <w:tc>
                <w:tcPr>
                  <w:tcW w:w="2851" w:type="dxa"/>
                  <w:gridSpan w:val="2"/>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监测项目</w:t>
                  </w:r>
                </w:p>
              </w:tc>
              <w:tc>
                <w:tcPr>
                  <w:tcW w:w="3266" w:type="dxa"/>
                  <w:gridSpan w:val="3"/>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  测  结  果</w:t>
                  </w:r>
                </w:p>
              </w:tc>
              <w:tc>
                <w:tcPr>
                  <w:tcW w:w="993" w:type="dxa"/>
                  <w:tcBorders>
                    <w:lef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12" w:hRule="exact"/>
                <w:jc w:val="center"/>
              </w:trPr>
              <w:tc>
                <w:tcPr>
                  <w:tcW w:w="594"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83"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2851" w:type="dxa"/>
                  <w:gridSpan w:val="2"/>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54"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13"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099"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993" w:type="dxa"/>
                  <w:tcBorders>
                    <w:lef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均值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12" w:hRule="exact"/>
                <w:jc w:val="center"/>
              </w:trPr>
              <w:tc>
                <w:tcPr>
                  <w:tcW w:w="594"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2019.</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24</w:t>
                  </w:r>
                </w:p>
              </w:tc>
              <w:tc>
                <w:tcPr>
                  <w:tcW w:w="1083"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排气筒</w:t>
                  </w:r>
                  <w:r>
                    <w:rPr>
                      <w:rFonts w:hint="eastAsia" w:asciiTheme="minorEastAsia" w:hAnsiTheme="minorEastAsia" w:eastAsiaTheme="minorEastAsia" w:cstheme="minorEastAsia"/>
                      <w:sz w:val="21"/>
                      <w:szCs w:val="21"/>
                      <w:lang w:val="en-US" w:eastAsia="zh-CN"/>
                    </w:rPr>
                    <w:t>FQ-1</w:t>
                  </w:r>
                </w:p>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进口</w:t>
                  </w:r>
                </w:p>
              </w:tc>
              <w:tc>
                <w:tcPr>
                  <w:tcW w:w="2851" w:type="dxa"/>
                  <w:gridSpan w:val="2"/>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标干流量(m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/h)</w:t>
                  </w:r>
                </w:p>
              </w:tc>
              <w:tc>
                <w:tcPr>
                  <w:tcW w:w="1054"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9175</w:t>
                  </w:r>
                </w:p>
              </w:tc>
              <w:tc>
                <w:tcPr>
                  <w:tcW w:w="1113"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8732</w:t>
                  </w:r>
                </w:p>
              </w:tc>
              <w:tc>
                <w:tcPr>
                  <w:tcW w:w="1099"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9019</w:t>
                  </w:r>
                </w:p>
              </w:tc>
              <w:tc>
                <w:tcPr>
                  <w:tcW w:w="993" w:type="dxa"/>
                  <w:tcBorders>
                    <w:left w:val="single" w:color="auto" w:sz="4" w:space="0"/>
                    <w:tl2br w:val="nil"/>
                    <w:tr2bl w:val="nil"/>
                  </w:tcBorders>
                  <w:noWrap w:val="0"/>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8975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12" w:hRule="exact"/>
                <w:jc w:val="center"/>
              </w:trPr>
              <w:tc>
                <w:tcPr>
                  <w:tcW w:w="594"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83"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99"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颗粒物</w:t>
                  </w:r>
                </w:p>
              </w:tc>
              <w:tc>
                <w:tcPr>
                  <w:tcW w:w="1752"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浓度（mg/m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w:t>
                  </w:r>
                </w:p>
              </w:tc>
              <w:tc>
                <w:tcPr>
                  <w:tcW w:w="1054"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36.7</w:t>
                  </w:r>
                </w:p>
              </w:tc>
              <w:tc>
                <w:tcPr>
                  <w:tcW w:w="1113"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38.8</w:t>
                  </w:r>
                </w:p>
              </w:tc>
              <w:tc>
                <w:tcPr>
                  <w:tcW w:w="1099"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37.6</w:t>
                  </w:r>
                </w:p>
              </w:tc>
              <w:tc>
                <w:tcPr>
                  <w:tcW w:w="993" w:type="dxa"/>
                  <w:tcBorders>
                    <w:left w:val="single" w:color="auto" w:sz="4" w:space="0"/>
                    <w:tl2br w:val="nil"/>
                    <w:tr2bl w:val="nil"/>
                  </w:tcBorders>
                  <w:noWrap w:val="0"/>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37.7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12" w:hRule="exact"/>
                <w:jc w:val="center"/>
              </w:trPr>
              <w:tc>
                <w:tcPr>
                  <w:tcW w:w="594"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83"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9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752" w:type="dxa"/>
                  <w:tcBorders>
                    <w:tl2br w:val="nil"/>
                    <w:tr2bl w:val="nil"/>
                  </w:tcBorders>
                  <w:noWrap w:val="0"/>
                  <w:vAlign w:val="center"/>
                </w:tcPr>
                <w:p>
                  <w:pPr>
                    <w:keepNext w:val="0"/>
                    <w:keepLines w:val="0"/>
                    <w:widowControl/>
                    <w:suppressLineNumbers w:val="0"/>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bidi="ar-SA"/>
                    </w:rPr>
                    <w:t>排放速率(kg/h)</w:t>
                  </w:r>
                </w:p>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(kg/h)</w:t>
                  </w:r>
                </w:p>
              </w:tc>
              <w:tc>
                <w:tcPr>
                  <w:tcW w:w="1054"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0.337</w:t>
                  </w:r>
                </w:p>
              </w:tc>
              <w:tc>
                <w:tcPr>
                  <w:tcW w:w="1113"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0.339</w:t>
                  </w:r>
                </w:p>
              </w:tc>
              <w:tc>
                <w:tcPr>
                  <w:tcW w:w="1099"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0.339</w:t>
                  </w:r>
                </w:p>
              </w:tc>
              <w:tc>
                <w:tcPr>
                  <w:tcW w:w="993" w:type="dxa"/>
                  <w:tcBorders>
                    <w:left w:val="single" w:color="auto" w:sz="4" w:space="0"/>
                    <w:tl2br w:val="nil"/>
                    <w:tr2bl w:val="nil"/>
                  </w:tcBorders>
                  <w:noWrap w:val="0"/>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0.338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12" w:hRule="exact"/>
                <w:jc w:val="center"/>
              </w:trPr>
              <w:tc>
                <w:tcPr>
                  <w:tcW w:w="594"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83"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排气筒</w:t>
                  </w:r>
                  <w:r>
                    <w:rPr>
                      <w:rFonts w:hint="eastAsia" w:asciiTheme="minorEastAsia" w:hAnsiTheme="minorEastAsia" w:eastAsiaTheme="minorEastAsia" w:cstheme="minorEastAsia"/>
                      <w:sz w:val="21"/>
                      <w:szCs w:val="21"/>
                      <w:lang w:val="en-US" w:eastAsia="zh-CN"/>
                    </w:rPr>
                    <w:t>FQ-1</w:t>
                  </w:r>
                </w:p>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出口</w:t>
                  </w:r>
                </w:p>
              </w:tc>
              <w:tc>
                <w:tcPr>
                  <w:tcW w:w="2851" w:type="dxa"/>
                  <w:gridSpan w:val="2"/>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标干流量(m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/h)</w:t>
                  </w:r>
                </w:p>
              </w:tc>
              <w:tc>
                <w:tcPr>
                  <w:tcW w:w="1054"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5869</w:t>
                  </w:r>
                </w:p>
              </w:tc>
              <w:tc>
                <w:tcPr>
                  <w:tcW w:w="1113"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5620</w:t>
                  </w:r>
                </w:p>
              </w:tc>
              <w:tc>
                <w:tcPr>
                  <w:tcW w:w="1099" w:type="dxa"/>
                  <w:tcBorders>
                    <w:right w:val="single" w:color="auto" w:sz="4" w:space="0"/>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5960</w:t>
                  </w:r>
                </w:p>
              </w:tc>
              <w:tc>
                <w:tcPr>
                  <w:tcW w:w="993" w:type="dxa"/>
                  <w:tcBorders>
                    <w:left w:val="single" w:color="auto" w:sz="4" w:space="0"/>
                    <w:tl2br w:val="nil"/>
                    <w:tr2bl w:val="nil"/>
                  </w:tcBorders>
                  <w:noWrap w:val="0"/>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5816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12" w:hRule="exact"/>
                <w:jc w:val="center"/>
              </w:trPr>
              <w:tc>
                <w:tcPr>
                  <w:tcW w:w="594"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83"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99"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颗粒物</w:t>
                  </w:r>
                </w:p>
              </w:tc>
              <w:tc>
                <w:tcPr>
                  <w:tcW w:w="1752"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浓度（mg/m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w:t>
                  </w:r>
                </w:p>
              </w:tc>
              <w:tc>
                <w:tcPr>
                  <w:tcW w:w="1054"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8.2</w:t>
                  </w:r>
                  <w:r>
                    <w:rPr>
                      <w:rFonts w:hint="eastAsia" w:asciiTheme="minorEastAsia" w:hAnsiTheme="minorEastAsia" w:eastAsiaTheme="minorEastAsia" w:cstheme="minorEastAsia"/>
                      <w:sz w:val="21"/>
                      <w:szCs w:val="21"/>
                    </w:rPr>
                    <w:t>　　</w:t>
                  </w:r>
                </w:p>
              </w:tc>
              <w:tc>
                <w:tcPr>
                  <w:tcW w:w="1113"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8.5</w:t>
                  </w:r>
                </w:p>
              </w:tc>
              <w:tc>
                <w:tcPr>
                  <w:tcW w:w="1099"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8.9</w:t>
                  </w:r>
                </w:p>
              </w:tc>
              <w:tc>
                <w:tcPr>
                  <w:tcW w:w="993" w:type="dxa"/>
                  <w:tcBorders>
                    <w:left w:val="single" w:color="auto" w:sz="4" w:space="0"/>
                    <w:tl2br w:val="nil"/>
                    <w:tr2bl w:val="nil"/>
                  </w:tcBorders>
                  <w:noWrap w:val="0"/>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8.5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37" w:hRule="exact"/>
                <w:jc w:val="center"/>
              </w:trPr>
              <w:tc>
                <w:tcPr>
                  <w:tcW w:w="594"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83"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09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752" w:type="dxa"/>
                  <w:tcBorders>
                    <w:tl2br w:val="nil"/>
                    <w:tr2bl w:val="nil"/>
                  </w:tcBorders>
                  <w:noWrap w:val="0"/>
                  <w:vAlign w:val="center"/>
                </w:tcPr>
                <w:p>
                  <w:pPr>
                    <w:keepNext w:val="0"/>
                    <w:keepLines w:val="0"/>
                    <w:widowControl/>
                    <w:suppressLineNumbers w:val="0"/>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bidi="ar-SA"/>
                    </w:rPr>
                    <w:t>排放速率(kg/h)</w:t>
                  </w:r>
                </w:p>
              </w:tc>
              <w:tc>
                <w:tcPr>
                  <w:tcW w:w="1054"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4.81×10</w:t>
                  </w:r>
                  <w:r>
                    <w:rPr>
                      <w:rFonts w:hint="eastAsia" w:asciiTheme="minorEastAsia" w:hAnsiTheme="minorEastAsia" w:eastAsiaTheme="minorEastAsia" w:cstheme="minorEastAsia"/>
                      <w:sz w:val="21"/>
                      <w:szCs w:val="21"/>
                      <w:vertAlign w:val="superscript"/>
                      <w:lang w:val="en-US" w:eastAsia="zh-CN"/>
                    </w:rPr>
                    <w:t>-2</w:t>
                  </w:r>
                </w:p>
              </w:tc>
              <w:tc>
                <w:tcPr>
                  <w:tcW w:w="1113"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4.78×10</w:t>
                  </w:r>
                  <w:r>
                    <w:rPr>
                      <w:rFonts w:hint="eastAsia" w:asciiTheme="minorEastAsia" w:hAnsiTheme="minorEastAsia" w:eastAsiaTheme="minorEastAsia" w:cstheme="minorEastAsia"/>
                      <w:sz w:val="21"/>
                      <w:szCs w:val="21"/>
                      <w:vertAlign w:val="superscript"/>
                      <w:lang w:val="en-US" w:eastAsia="zh-CN"/>
                    </w:rPr>
                    <w:t>-2</w:t>
                  </w:r>
                </w:p>
              </w:tc>
              <w:tc>
                <w:tcPr>
                  <w:tcW w:w="1099" w:type="dxa"/>
                  <w:tcBorders>
                    <w:right w:val="single" w:color="auto" w:sz="4" w:space="0"/>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5.30×10</w:t>
                  </w:r>
                  <w:r>
                    <w:rPr>
                      <w:rFonts w:hint="eastAsia" w:asciiTheme="minorEastAsia" w:hAnsiTheme="minorEastAsia" w:eastAsiaTheme="minorEastAsia" w:cstheme="minorEastAsia"/>
                      <w:sz w:val="21"/>
                      <w:szCs w:val="21"/>
                      <w:vertAlign w:val="superscript"/>
                      <w:lang w:val="en-US" w:eastAsia="zh-CN"/>
                    </w:rPr>
                    <w:t>-2</w:t>
                  </w:r>
                </w:p>
              </w:tc>
              <w:tc>
                <w:tcPr>
                  <w:tcW w:w="993" w:type="dxa"/>
                  <w:tcBorders>
                    <w:left w:val="single" w:color="auto" w:sz="4" w:space="0"/>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4.96×10</w:t>
                  </w:r>
                  <w:r>
                    <w:rPr>
                      <w:rFonts w:hint="eastAsia" w:asciiTheme="minorEastAsia" w:hAnsiTheme="minorEastAsia" w:eastAsiaTheme="minorEastAsia" w:cstheme="minorEastAsia"/>
                      <w:sz w:val="21"/>
                      <w:szCs w:val="21"/>
                      <w:vertAlign w:val="superscript"/>
                      <w:lang w:val="en-US" w:eastAsia="zh-CN"/>
                    </w:rPr>
                    <w:t>-2</w:t>
                  </w:r>
                </w:p>
              </w:tc>
            </w:tr>
          </w:tbl>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p>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表</w:t>
            </w:r>
            <w:r>
              <w:rPr>
                <w:rStyle w:val="14"/>
                <w:rFonts w:hint="eastAsia" w:asciiTheme="minorEastAsia" w:hAnsiTheme="minorEastAsia" w:eastAsiaTheme="minorEastAsia" w:cstheme="minorEastAsia"/>
                <w:color w:val="auto"/>
                <w:sz w:val="21"/>
                <w:szCs w:val="21"/>
                <w:lang w:val="en-US" w:eastAsia="zh-CN"/>
              </w:rPr>
              <w:t>7</w:t>
            </w:r>
            <w:r>
              <w:rPr>
                <w:rStyle w:val="14"/>
                <w:rFonts w:hint="eastAsia" w:asciiTheme="minorEastAsia" w:hAnsiTheme="minorEastAsia" w:eastAsiaTheme="minorEastAsia" w:cstheme="minorEastAsia"/>
                <w:color w:val="auto"/>
                <w:sz w:val="21"/>
                <w:szCs w:val="21"/>
              </w:rPr>
              <w:t>-</w:t>
            </w:r>
            <w:r>
              <w:rPr>
                <w:rStyle w:val="14"/>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废气</w:t>
            </w:r>
            <w:r>
              <w:rPr>
                <w:rFonts w:hint="eastAsia" w:asciiTheme="minorEastAsia" w:hAnsiTheme="minorEastAsia" w:eastAsiaTheme="minorEastAsia" w:cstheme="minorEastAsia"/>
                <w:sz w:val="21"/>
                <w:szCs w:val="21"/>
                <w:lang w:eastAsia="zh-CN"/>
              </w:rPr>
              <w:t>处理设施</w:t>
            </w:r>
            <w:r>
              <w:rPr>
                <w:rFonts w:hint="eastAsia" w:asciiTheme="minorEastAsia" w:hAnsiTheme="minorEastAsia" w:eastAsiaTheme="minorEastAsia" w:cstheme="minorEastAsia"/>
                <w:sz w:val="21"/>
                <w:szCs w:val="21"/>
              </w:rPr>
              <w:t>排放监测结果</w:t>
            </w:r>
          </w:p>
          <w:tbl>
            <w:tblPr>
              <w:tblStyle w:val="9"/>
              <w:tblW w:w="8862"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
            <w:tblGrid>
              <w:gridCol w:w="579"/>
              <w:gridCol w:w="727"/>
              <w:gridCol w:w="921"/>
              <w:gridCol w:w="1677"/>
              <w:gridCol w:w="1277"/>
              <w:gridCol w:w="1232"/>
              <w:gridCol w:w="1366"/>
              <w:gridCol w:w="1008"/>
              <w:gridCol w:w="7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监测</w:t>
                  </w:r>
                </w:p>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w:t>
                  </w:r>
                </w:p>
              </w:tc>
              <w:tc>
                <w:tcPr>
                  <w:tcW w:w="727"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监测</w:t>
                  </w:r>
                </w:p>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点位</w:t>
                  </w:r>
                </w:p>
              </w:tc>
              <w:tc>
                <w:tcPr>
                  <w:tcW w:w="2598" w:type="dxa"/>
                  <w:gridSpan w:val="2"/>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监测项目</w:t>
                  </w:r>
                </w:p>
              </w:tc>
              <w:tc>
                <w:tcPr>
                  <w:tcW w:w="4883" w:type="dxa"/>
                  <w:gridSpan w:val="4"/>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  测  结  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727"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2598" w:type="dxa"/>
                  <w:gridSpan w:val="2"/>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2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32"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366"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008" w:type="dxa"/>
                  <w:tcBorders>
                    <w:lef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均值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2019.</w:t>
                  </w:r>
                  <w:r>
                    <w:rPr>
                      <w:rFonts w:hint="eastAsia" w:asciiTheme="minorEastAsia" w:hAnsiTheme="minorEastAsia" w:eastAsiaTheme="minorEastAsia" w:cstheme="minorEastAsia"/>
                      <w:sz w:val="21"/>
                      <w:szCs w:val="21"/>
                      <w:lang w:val="en-US" w:eastAsia="zh-CN"/>
                    </w:rPr>
                    <w:t>9.23</w:t>
                  </w:r>
                </w:p>
              </w:tc>
              <w:tc>
                <w:tcPr>
                  <w:tcW w:w="727"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排气筒</w:t>
                  </w:r>
                  <w:r>
                    <w:rPr>
                      <w:rFonts w:hint="eastAsia" w:asciiTheme="minorEastAsia" w:hAnsiTheme="minorEastAsia" w:eastAsiaTheme="minorEastAsia" w:cstheme="minorEastAsia"/>
                      <w:sz w:val="21"/>
                      <w:szCs w:val="21"/>
                      <w:lang w:val="en-US" w:eastAsia="zh-CN"/>
                    </w:rPr>
                    <w:t>FQ-2</w:t>
                  </w:r>
                </w:p>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进口</w:t>
                  </w:r>
                </w:p>
              </w:tc>
              <w:tc>
                <w:tcPr>
                  <w:tcW w:w="2598" w:type="dxa"/>
                  <w:gridSpan w:val="2"/>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标干流量(m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/h)</w:t>
                  </w:r>
                </w:p>
              </w:tc>
              <w:tc>
                <w:tcPr>
                  <w:tcW w:w="12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11871</w:t>
                  </w:r>
                </w:p>
              </w:tc>
              <w:tc>
                <w:tcPr>
                  <w:tcW w:w="1232"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11918</w:t>
                  </w:r>
                </w:p>
              </w:tc>
              <w:tc>
                <w:tcPr>
                  <w:tcW w:w="1366"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12311</w:t>
                  </w:r>
                </w:p>
              </w:tc>
              <w:tc>
                <w:tcPr>
                  <w:tcW w:w="1008" w:type="dxa"/>
                  <w:tcBorders>
                    <w:left w:val="single" w:color="auto" w:sz="4" w:space="0"/>
                    <w:tl2br w:val="nil"/>
                    <w:tr2bl w:val="nil"/>
                  </w:tcBorders>
                  <w:noWrap w:val="0"/>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12033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727"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921"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非甲烷总烃</w:t>
                  </w:r>
                </w:p>
              </w:tc>
              <w:tc>
                <w:tcPr>
                  <w:tcW w:w="16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浓度（mg/m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w:t>
                  </w:r>
                </w:p>
              </w:tc>
              <w:tc>
                <w:tcPr>
                  <w:tcW w:w="12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10.5</w:t>
                  </w:r>
                </w:p>
              </w:tc>
              <w:tc>
                <w:tcPr>
                  <w:tcW w:w="1232"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10.5</w:t>
                  </w:r>
                </w:p>
              </w:tc>
              <w:tc>
                <w:tcPr>
                  <w:tcW w:w="1366"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10.4</w:t>
                  </w:r>
                </w:p>
              </w:tc>
              <w:tc>
                <w:tcPr>
                  <w:tcW w:w="1008" w:type="dxa"/>
                  <w:tcBorders>
                    <w:left w:val="single" w:color="auto" w:sz="4" w:space="0"/>
                    <w:tl2br w:val="nil"/>
                    <w:tr2bl w:val="nil"/>
                  </w:tcBorders>
                  <w:noWrap w:val="0"/>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10.5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727"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921"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6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排放速率(kg/h)</w:t>
                  </w:r>
                </w:p>
              </w:tc>
              <w:tc>
                <w:tcPr>
                  <w:tcW w:w="12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0.125</w:t>
                  </w:r>
                </w:p>
              </w:tc>
              <w:tc>
                <w:tcPr>
                  <w:tcW w:w="1232"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0.125</w:t>
                  </w:r>
                </w:p>
              </w:tc>
              <w:tc>
                <w:tcPr>
                  <w:tcW w:w="1366"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0.128</w:t>
                  </w:r>
                </w:p>
              </w:tc>
              <w:tc>
                <w:tcPr>
                  <w:tcW w:w="1008" w:type="dxa"/>
                  <w:tcBorders>
                    <w:left w:val="single" w:color="auto" w:sz="4" w:space="0"/>
                    <w:tl2br w:val="nil"/>
                    <w:tr2bl w:val="nil"/>
                  </w:tcBorders>
                  <w:noWrap w:val="0"/>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0.126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727"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921"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颗粒物</w:t>
                  </w:r>
                </w:p>
              </w:tc>
              <w:tc>
                <w:tcPr>
                  <w:tcW w:w="16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浓度（mg/m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w:t>
                  </w:r>
                </w:p>
              </w:tc>
              <w:tc>
                <w:tcPr>
                  <w:tcW w:w="12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20.2</w:t>
                  </w:r>
                </w:p>
              </w:tc>
              <w:tc>
                <w:tcPr>
                  <w:tcW w:w="1232"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20.5</w:t>
                  </w:r>
                </w:p>
              </w:tc>
              <w:tc>
                <w:tcPr>
                  <w:tcW w:w="1366"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20.5</w:t>
                  </w:r>
                </w:p>
              </w:tc>
              <w:tc>
                <w:tcPr>
                  <w:tcW w:w="1008" w:type="dxa"/>
                  <w:tcBorders>
                    <w:left w:val="single" w:color="auto" w:sz="4" w:space="0"/>
                    <w:tl2br w:val="nil"/>
                    <w:tr2bl w:val="nil"/>
                  </w:tcBorders>
                  <w:noWrap w:val="0"/>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20.4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727"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921"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6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排放速率(kg/h)</w:t>
                  </w:r>
                </w:p>
              </w:tc>
              <w:tc>
                <w:tcPr>
                  <w:tcW w:w="12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0.431 </w:t>
                  </w:r>
                </w:p>
              </w:tc>
              <w:tc>
                <w:tcPr>
                  <w:tcW w:w="1232"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0.412 </w:t>
                  </w:r>
                </w:p>
              </w:tc>
              <w:tc>
                <w:tcPr>
                  <w:tcW w:w="1366"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0.433 </w:t>
                  </w:r>
                </w:p>
              </w:tc>
              <w:tc>
                <w:tcPr>
                  <w:tcW w:w="1008" w:type="dxa"/>
                  <w:tcBorders>
                    <w:left w:val="single" w:color="auto" w:sz="4" w:space="0"/>
                    <w:tl2br w:val="nil"/>
                    <w:tr2bl w:val="nil"/>
                  </w:tcBorders>
                  <w:noWrap w:val="0"/>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0.425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727"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排气筒</w:t>
                  </w:r>
                  <w:r>
                    <w:rPr>
                      <w:rFonts w:hint="eastAsia" w:asciiTheme="minorEastAsia" w:hAnsiTheme="minorEastAsia" w:eastAsiaTheme="minorEastAsia" w:cstheme="minorEastAsia"/>
                      <w:sz w:val="21"/>
                      <w:szCs w:val="21"/>
                      <w:lang w:val="en-US" w:eastAsia="zh-CN"/>
                    </w:rPr>
                    <w:t>FQ-2</w:t>
                  </w:r>
                </w:p>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出口</w:t>
                  </w:r>
                </w:p>
              </w:tc>
              <w:tc>
                <w:tcPr>
                  <w:tcW w:w="2598" w:type="dxa"/>
                  <w:gridSpan w:val="2"/>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标干流量(m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/h)</w:t>
                  </w:r>
                </w:p>
              </w:tc>
              <w:tc>
                <w:tcPr>
                  <w:tcW w:w="1277"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8125</w:t>
                  </w:r>
                </w:p>
              </w:tc>
              <w:tc>
                <w:tcPr>
                  <w:tcW w:w="1232"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7994</w:t>
                  </w:r>
                </w:p>
              </w:tc>
              <w:tc>
                <w:tcPr>
                  <w:tcW w:w="1366" w:type="dxa"/>
                  <w:tcBorders>
                    <w:right w:val="single" w:color="auto" w:sz="4" w:space="0"/>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8072</w:t>
                  </w:r>
                </w:p>
              </w:tc>
              <w:tc>
                <w:tcPr>
                  <w:tcW w:w="1008" w:type="dxa"/>
                  <w:tcBorders>
                    <w:left w:val="single" w:color="auto" w:sz="4" w:space="0"/>
                    <w:tl2br w:val="nil"/>
                    <w:tr2bl w:val="nil"/>
                  </w:tcBorders>
                  <w:noWrap w:val="0"/>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8064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727"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921"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非甲烷总烃</w:t>
                  </w:r>
                </w:p>
              </w:tc>
              <w:tc>
                <w:tcPr>
                  <w:tcW w:w="16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浓度（mg/m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w:t>
                  </w:r>
                </w:p>
              </w:tc>
              <w:tc>
                <w:tcPr>
                  <w:tcW w:w="1277"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5.97</w:t>
                  </w:r>
                </w:p>
              </w:tc>
              <w:tc>
                <w:tcPr>
                  <w:tcW w:w="1232"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5.44</w:t>
                  </w:r>
                </w:p>
              </w:tc>
              <w:tc>
                <w:tcPr>
                  <w:tcW w:w="1366" w:type="dxa"/>
                  <w:tcBorders>
                    <w:right w:val="single" w:color="auto" w:sz="4" w:space="0"/>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5.59</w:t>
                  </w:r>
                </w:p>
              </w:tc>
              <w:tc>
                <w:tcPr>
                  <w:tcW w:w="1008" w:type="dxa"/>
                  <w:tcBorders>
                    <w:left w:val="single" w:color="auto" w:sz="4" w:space="0"/>
                    <w:tl2br w:val="nil"/>
                    <w:tr2bl w:val="nil"/>
                  </w:tcBorders>
                  <w:noWrap w:val="0"/>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5.67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727"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921"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6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排放速率(kg/h)</w:t>
                  </w:r>
                </w:p>
              </w:tc>
              <w:tc>
                <w:tcPr>
                  <w:tcW w:w="1277"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4.85×10</w:t>
                  </w:r>
                  <w:r>
                    <w:rPr>
                      <w:rFonts w:hint="eastAsia" w:asciiTheme="minorEastAsia" w:hAnsiTheme="minorEastAsia" w:eastAsiaTheme="minorEastAsia" w:cstheme="minorEastAsia"/>
                      <w:sz w:val="21"/>
                      <w:szCs w:val="21"/>
                      <w:vertAlign w:val="superscript"/>
                      <w:lang w:val="en-US" w:eastAsia="zh-CN"/>
                    </w:rPr>
                    <w:t>-2</w:t>
                  </w:r>
                </w:p>
              </w:tc>
              <w:tc>
                <w:tcPr>
                  <w:tcW w:w="1232"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4.35×10</w:t>
                  </w:r>
                  <w:r>
                    <w:rPr>
                      <w:rFonts w:hint="eastAsia" w:asciiTheme="minorEastAsia" w:hAnsiTheme="minorEastAsia" w:eastAsiaTheme="minorEastAsia" w:cstheme="minorEastAsia"/>
                      <w:sz w:val="21"/>
                      <w:szCs w:val="21"/>
                      <w:vertAlign w:val="superscript"/>
                      <w:lang w:val="en-US" w:eastAsia="zh-CN"/>
                    </w:rPr>
                    <w:t>-2</w:t>
                  </w:r>
                </w:p>
              </w:tc>
              <w:tc>
                <w:tcPr>
                  <w:tcW w:w="1366" w:type="dxa"/>
                  <w:tcBorders>
                    <w:right w:val="single" w:color="auto" w:sz="4" w:space="0"/>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4.51×10</w:t>
                  </w:r>
                  <w:r>
                    <w:rPr>
                      <w:rFonts w:hint="eastAsia" w:asciiTheme="minorEastAsia" w:hAnsiTheme="minorEastAsia" w:eastAsiaTheme="minorEastAsia" w:cstheme="minorEastAsia"/>
                      <w:sz w:val="21"/>
                      <w:szCs w:val="21"/>
                      <w:vertAlign w:val="superscript"/>
                      <w:lang w:val="en-US" w:eastAsia="zh-CN"/>
                    </w:rPr>
                    <w:t>-2</w:t>
                  </w:r>
                </w:p>
              </w:tc>
              <w:tc>
                <w:tcPr>
                  <w:tcW w:w="1008" w:type="dxa"/>
                  <w:tcBorders>
                    <w:left w:val="single" w:color="auto" w:sz="4" w:space="0"/>
                    <w:tl2br w:val="nil"/>
                    <w:tr2bl w:val="nil"/>
                  </w:tcBorders>
                  <w:noWrap w:val="0"/>
                  <w:vAlign w:val="top"/>
                </w:tcPr>
                <w:p>
                  <w:pPr>
                    <w:keepNext w:val="0"/>
                    <w:keepLines w:val="0"/>
                    <w:widowControl/>
                    <w:suppressLineNumbers w:val="0"/>
                    <w:spacing w:line="240" w:lineRule="auto"/>
                    <w:jc w:val="center"/>
                    <w:textAlignment w:val="top"/>
                    <w:rPr>
                      <w:rFonts w:hint="eastAsia" w:asciiTheme="minorEastAsia" w:hAnsiTheme="minorEastAsia" w:eastAsiaTheme="minorEastAsia" w:cstheme="minorEastAsia"/>
                      <w:sz w:val="21"/>
                      <w:szCs w:val="21"/>
                      <w:lang w:val="en-US" w:eastAsia="zh-CN"/>
                    </w:rPr>
                  </w:pPr>
                  <w:r>
                    <w:rPr>
                      <w:rStyle w:val="21"/>
                      <w:rFonts w:hint="eastAsia" w:asciiTheme="minorEastAsia" w:hAnsiTheme="minorEastAsia" w:eastAsiaTheme="minorEastAsia" w:cstheme="minorEastAsia"/>
                      <w:sz w:val="21"/>
                      <w:szCs w:val="21"/>
                      <w:lang w:val="en-US" w:eastAsia="zh-CN" w:bidi="ar"/>
                    </w:rPr>
                    <w:t>4.57×10</w:t>
                  </w:r>
                  <w:r>
                    <w:rPr>
                      <w:rStyle w:val="22"/>
                      <w:rFonts w:hint="eastAsia" w:asciiTheme="minorEastAsia" w:hAnsiTheme="minorEastAsia" w:eastAsiaTheme="minorEastAsia" w:cstheme="minorEastAsia"/>
                      <w:sz w:val="21"/>
                      <w:szCs w:val="21"/>
                      <w:lang w:val="en-US" w:eastAsia="zh-CN" w:bidi="ar"/>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727"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921"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颗粒物</w:t>
                  </w:r>
                </w:p>
              </w:tc>
              <w:tc>
                <w:tcPr>
                  <w:tcW w:w="16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浓度（mg/m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w:t>
                  </w:r>
                </w:p>
              </w:tc>
              <w:tc>
                <w:tcPr>
                  <w:tcW w:w="12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　　</w:t>
                  </w:r>
                </w:p>
              </w:tc>
              <w:tc>
                <w:tcPr>
                  <w:tcW w:w="1232"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w:t>
                  </w:r>
                </w:p>
              </w:tc>
              <w:tc>
                <w:tcPr>
                  <w:tcW w:w="1366"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w:t>
                  </w:r>
                </w:p>
              </w:tc>
              <w:tc>
                <w:tcPr>
                  <w:tcW w:w="1008" w:type="dxa"/>
                  <w:tcBorders>
                    <w:left w:val="single" w:color="auto" w:sz="4" w:space="0"/>
                    <w:tl2br w:val="nil"/>
                    <w:tr2bl w:val="nil"/>
                  </w:tcBorders>
                  <w:noWrap w:val="0"/>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727"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921"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6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排放速率(kg/h)</w:t>
                  </w:r>
                </w:p>
              </w:tc>
              <w:tc>
                <w:tcPr>
                  <w:tcW w:w="1277"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9.75×10</w:t>
                  </w:r>
                  <w:r>
                    <w:rPr>
                      <w:rFonts w:hint="eastAsia" w:asciiTheme="minorEastAsia" w:hAnsiTheme="minorEastAsia" w:eastAsiaTheme="minorEastAsia" w:cstheme="minorEastAsia"/>
                      <w:sz w:val="21"/>
                      <w:szCs w:val="21"/>
                      <w:vertAlign w:val="superscript"/>
                      <w:lang w:val="en-US" w:eastAsia="zh-CN"/>
                    </w:rPr>
                    <w:t>-3</w:t>
                  </w:r>
                </w:p>
              </w:tc>
              <w:tc>
                <w:tcPr>
                  <w:tcW w:w="1232"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9.59×10</w:t>
                  </w:r>
                  <w:r>
                    <w:rPr>
                      <w:rFonts w:hint="eastAsia" w:asciiTheme="minorEastAsia" w:hAnsiTheme="minorEastAsia" w:eastAsiaTheme="minorEastAsia" w:cstheme="minorEastAsia"/>
                      <w:sz w:val="21"/>
                      <w:szCs w:val="21"/>
                      <w:vertAlign w:val="superscript"/>
                      <w:lang w:val="en-US" w:eastAsia="zh-CN"/>
                    </w:rPr>
                    <w:t>-3</w:t>
                  </w:r>
                </w:p>
              </w:tc>
              <w:tc>
                <w:tcPr>
                  <w:tcW w:w="1366" w:type="dxa"/>
                  <w:tcBorders>
                    <w:right w:val="single" w:color="auto" w:sz="4" w:space="0"/>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8.88×10</w:t>
                  </w:r>
                  <w:r>
                    <w:rPr>
                      <w:rFonts w:hint="eastAsia" w:asciiTheme="minorEastAsia" w:hAnsiTheme="minorEastAsia" w:eastAsiaTheme="minorEastAsia" w:cstheme="minorEastAsia"/>
                      <w:sz w:val="21"/>
                      <w:szCs w:val="21"/>
                      <w:vertAlign w:val="superscript"/>
                      <w:lang w:val="en-US" w:eastAsia="zh-CN"/>
                    </w:rPr>
                    <w:t>-3</w:t>
                  </w:r>
                </w:p>
              </w:tc>
              <w:tc>
                <w:tcPr>
                  <w:tcW w:w="1008" w:type="dxa"/>
                  <w:tcBorders>
                    <w:left w:val="single" w:color="auto" w:sz="4" w:space="0"/>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9.40×10</w:t>
                  </w:r>
                  <w:r>
                    <w:rPr>
                      <w:rFonts w:hint="eastAsia" w:asciiTheme="minorEastAsia" w:hAnsiTheme="minorEastAsia" w:eastAsiaTheme="minorEastAsia" w:cstheme="minorEastAsia"/>
                      <w:sz w:val="21"/>
                      <w:szCs w:val="21"/>
                      <w:vertAlign w:val="superscript"/>
                      <w:lang w:val="en-US" w:eastAsia="zh-CN"/>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监测</w:t>
                  </w:r>
                </w:p>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w:t>
                  </w:r>
                </w:p>
              </w:tc>
              <w:tc>
                <w:tcPr>
                  <w:tcW w:w="727"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监测</w:t>
                  </w:r>
                </w:p>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点位</w:t>
                  </w:r>
                </w:p>
              </w:tc>
              <w:tc>
                <w:tcPr>
                  <w:tcW w:w="2598" w:type="dxa"/>
                  <w:gridSpan w:val="2"/>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监测项目</w:t>
                  </w:r>
                </w:p>
              </w:tc>
              <w:tc>
                <w:tcPr>
                  <w:tcW w:w="4883" w:type="dxa"/>
                  <w:gridSpan w:val="4"/>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  测  结  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727"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2598" w:type="dxa"/>
                  <w:gridSpan w:val="2"/>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2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32"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366" w:type="dxa"/>
                  <w:tcBorders>
                    <w:top w:val="single" w:color="auto" w:sz="4" w:space="0"/>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008" w:type="dxa"/>
                  <w:tcBorders>
                    <w:top w:val="single" w:color="auto" w:sz="4" w:space="0"/>
                    <w:lef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均值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12" w:hRule="exact"/>
                <w:jc w:val="center"/>
              </w:trPr>
              <w:tc>
                <w:tcPr>
                  <w:tcW w:w="579"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2019.</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24</w:t>
                  </w:r>
                </w:p>
              </w:tc>
              <w:tc>
                <w:tcPr>
                  <w:tcW w:w="727"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排气筒</w:t>
                  </w:r>
                  <w:r>
                    <w:rPr>
                      <w:rFonts w:hint="eastAsia" w:asciiTheme="minorEastAsia" w:hAnsiTheme="minorEastAsia" w:eastAsiaTheme="minorEastAsia" w:cstheme="minorEastAsia"/>
                      <w:sz w:val="21"/>
                      <w:szCs w:val="21"/>
                      <w:lang w:val="en-US" w:eastAsia="zh-CN"/>
                    </w:rPr>
                    <w:t>FQ-2</w:t>
                  </w:r>
                </w:p>
                <w:p>
                  <w:pPr>
                    <w:pStyle w:val="13"/>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进口</w:t>
                  </w:r>
                </w:p>
              </w:tc>
              <w:tc>
                <w:tcPr>
                  <w:tcW w:w="2598" w:type="dxa"/>
                  <w:gridSpan w:val="2"/>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标干流量(m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/h)</w:t>
                  </w:r>
                </w:p>
              </w:tc>
              <w:tc>
                <w:tcPr>
                  <w:tcW w:w="12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11827</w:t>
                  </w:r>
                </w:p>
              </w:tc>
              <w:tc>
                <w:tcPr>
                  <w:tcW w:w="1232"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12295</w:t>
                  </w:r>
                </w:p>
              </w:tc>
              <w:tc>
                <w:tcPr>
                  <w:tcW w:w="1366"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12034</w:t>
                  </w:r>
                </w:p>
              </w:tc>
              <w:tc>
                <w:tcPr>
                  <w:tcW w:w="1083" w:type="dxa"/>
                  <w:gridSpan w:val="2"/>
                  <w:tcBorders>
                    <w:left w:val="single" w:color="auto" w:sz="4" w:space="0"/>
                    <w:tl2br w:val="nil"/>
                    <w:tr2bl w:val="nil"/>
                  </w:tcBorders>
                  <w:noWrap w:val="0"/>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12052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727"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921"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非甲烷总烃</w:t>
                  </w:r>
                </w:p>
              </w:tc>
              <w:tc>
                <w:tcPr>
                  <w:tcW w:w="16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浓度（mg/m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w:t>
                  </w:r>
                </w:p>
              </w:tc>
              <w:tc>
                <w:tcPr>
                  <w:tcW w:w="12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9.99</w:t>
                  </w:r>
                </w:p>
              </w:tc>
              <w:tc>
                <w:tcPr>
                  <w:tcW w:w="1232"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10.7</w:t>
                  </w:r>
                </w:p>
              </w:tc>
              <w:tc>
                <w:tcPr>
                  <w:tcW w:w="1366"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10.4</w:t>
                  </w:r>
                </w:p>
              </w:tc>
              <w:tc>
                <w:tcPr>
                  <w:tcW w:w="1008" w:type="dxa"/>
                  <w:tcBorders>
                    <w:left w:val="single" w:color="auto" w:sz="4" w:space="0"/>
                    <w:tl2br w:val="nil"/>
                    <w:tr2bl w:val="nil"/>
                  </w:tcBorders>
                  <w:noWrap w:val="0"/>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10.4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727"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921"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6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排放速率(kg/h)</w:t>
                  </w:r>
                </w:p>
              </w:tc>
              <w:tc>
                <w:tcPr>
                  <w:tcW w:w="12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0.118</w:t>
                  </w:r>
                </w:p>
              </w:tc>
              <w:tc>
                <w:tcPr>
                  <w:tcW w:w="1232"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0.132</w:t>
                  </w:r>
                </w:p>
              </w:tc>
              <w:tc>
                <w:tcPr>
                  <w:tcW w:w="1366"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0.125</w:t>
                  </w:r>
                </w:p>
              </w:tc>
              <w:tc>
                <w:tcPr>
                  <w:tcW w:w="1008" w:type="dxa"/>
                  <w:tcBorders>
                    <w:left w:val="single" w:color="auto" w:sz="4" w:space="0"/>
                    <w:tl2br w:val="nil"/>
                    <w:tr2bl w:val="nil"/>
                  </w:tcBorders>
                  <w:noWrap w:val="0"/>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0.125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727"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921"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颗粒物</w:t>
                  </w:r>
                </w:p>
              </w:tc>
              <w:tc>
                <w:tcPr>
                  <w:tcW w:w="16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浓度（mg/m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w:t>
                  </w:r>
                </w:p>
              </w:tc>
              <w:tc>
                <w:tcPr>
                  <w:tcW w:w="12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20.5</w:t>
                  </w:r>
                </w:p>
              </w:tc>
              <w:tc>
                <w:tcPr>
                  <w:tcW w:w="1232"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20.5</w:t>
                  </w:r>
                </w:p>
              </w:tc>
              <w:tc>
                <w:tcPr>
                  <w:tcW w:w="1366"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20.7</w:t>
                  </w:r>
                </w:p>
              </w:tc>
              <w:tc>
                <w:tcPr>
                  <w:tcW w:w="1008" w:type="dxa"/>
                  <w:tcBorders>
                    <w:left w:val="single" w:color="auto" w:sz="4" w:space="0"/>
                    <w:tl2br w:val="nil"/>
                    <w:tr2bl w:val="nil"/>
                  </w:tcBorders>
                  <w:noWrap w:val="0"/>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20.6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727"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921"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6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排放速率(kg/h)</w:t>
                  </w:r>
                </w:p>
              </w:tc>
              <w:tc>
                <w:tcPr>
                  <w:tcW w:w="12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0.242</w:t>
                  </w:r>
                </w:p>
              </w:tc>
              <w:tc>
                <w:tcPr>
                  <w:tcW w:w="1232"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0.252</w:t>
                  </w:r>
                </w:p>
              </w:tc>
              <w:tc>
                <w:tcPr>
                  <w:tcW w:w="1366"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0.249</w:t>
                  </w:r>
                </w:p>
              </w:tc>
              <w:tc>
                <w:tcPr>
                  <w:tcW w:w="1008" w:type="dxa"/>
                  <w:tcBorders>
                    <w:left w:val="single" w:color="auto" w:sz="4" w:space="0"/>
                    <w:tl2br w:val="nil"/>
                    <w:tr2bl w:val="nil"/>
                  </w:tcBorders>
                  <w:noWrap w:val="0"/>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0.248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727"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排气筒</w:t>
                  </w:r>
                  <w:r>
                    <w:rPr>
                      <w:rFonts w:hint="eastAsia" w:asciiTheme="minorEastAsia" w:hAnsiTheme="minorEastAsia" w:eastAsiaTheme="minorEastAsia" w:cstheme="minorEastAsia"/>
                      <w:sz w:val="21"/>
                      <w:szCs w:val="21"/>
                      <w:lang w:val="en-US" w:eastAsia="zh-CN"/>
                    </w:rPr>
                    <w:t>FQ-2</w:t>
                  </w:r>
                </w:p>
                <w:p>
                  <w:pPr>
                    <w:pStyle w:val="13"/>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出口</w:t>
                  </w:r>
                </w:p>
              </w:tc>
              <w:tc>
                <w:tcPr>
                  <w:tcW w:w="2598" w:type="dxa"/>
                  <w:gridSpan w:val="2"/>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标干流量(m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/h)</w:t>
                  </w:r>
                </w:p>
              </w:tc>
              <w:tc>
                <w:tcPr>
                  <w:tcW w:w="1277"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7995</w:t>
                  </w:r>
                </w:p>
              </w:tc>
              <w:tc>
                <w:tcPr>
                  <w:tcW w:w="1232"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8135</w:t>
                  </w:r>
                </w:p>
              </w:tc>
              <w:tc>
                <w:tcPr>
                  <w:tcW w:w="1366" w:type="dxa"/>
                  <w:tcBorders>
                    <w:right w:val="single" w:color="auto" w:sz="4" w:space="0"/>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7818</w:t>
                  </w:r>
                </w:p>
              </w:tc>
              <w:tc>
                <w:tcPr>
                  <w:tcW w:w="1008" w:type="dxa"/>
                  <w:tcBorders>
                    <w:left w:val="single" w:color="auto" w:sz="4" w:space="0"/>
                    <w:tl2br w:val="nil"/>
                    <w:tr2bl w:val="nil"/>
                  </w:tcBorders>
                  <w:noWrap w:val="0"/>
                  <w:vAlign w:val="top"/>
                </w:tcPr>
                <w:p>
                  <w:pPr>
                    <w:keepNext w:val="0"/>
                    <w:keepLines w:val="0"/>
                    <w:widowControl/>
                    <w:suppressLineNumbers w:val="0"/>
                    <w:spacing w:line="240" w:lineRule="auto"/>
                    <w:jc w:val="center"/>
                    <w:textAlignment w:val="top"/>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7983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727"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921"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非甲烷总烃</w:t>
                  </w:r>
                </w:p>
              </w:tc>
              <w:tc>
                <w:tcPr>
                  <w:tcW w:w="16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浓度（mg/m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w:t>
                  </w:r>
                </w:p>
              </w:tc>
              <w:tc>
                <w:tcPr>
                  <w:tcW w:w="1277"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4.84</w:t>
                  </w:r>
                </w:p>
              </w:tc>
              <w:tc>
                <w:tcPr>
                  <w:tcW w:w="1232"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4.38</w:t>
                  </w:r>
                </w:p>
              </w:tc>
              <w:tc>
                <w:tcPr>
                  <w:tcW w:w="1366" w:type="dxa"/>
                  <w:tcBorders>
                    <w:right w:val="single" w:color="auto" w:sz="4" w:space="0"/>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3.89</w:t>
                  </w:r>
                </w:p>
              </w:tc>
              <w:tc>
                <w:tcPr>
                  <w:tcW w:w="1008" w:type="dxa"/>
                  <w:tcBorders>
                    <w:left w:val="single" w:color="auto" w:sz="4" w:space="0"/>
                    <w:tl2br w:val="nil"/>
                    <w:tr2bl w:val="nil"/>
                  </w:tcBorders>
                  <w:noWrap w:val="0"/>
                  <w:vAlign w:val="top"/>
                </w:tcPr>
                <w:p>
                  <w:pPr>
                    <w:keepNext w:val="0"/>
                    <w:keepLines w:val="0"/>
                    <w:widowControl/>
                    <w:suppressLineNumbers w:val="0"/>
                    <w:spacing w:line="240" w:lineRule="auto"/>
                    <w:jc w:val="center"/>
                    <w:textAlignment w:val="top"/>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4.37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727"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921"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6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排放速率(kg/h)</w:t>
                  </w:r>
                </w:p>
              </w:tc>
              <w:tc>
                <w:tcPr>
                  <w:tcW w:w="1277"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3.87×10</w:t>
                  </w:r>
                  <w:r>
                    <w:rPr>
                      <w:rFonts w:hint="eastAsia" w:asciiTheme="minorEastAsia" w:hAnsiTheme="minorEastAsia" w:eastAsiaTheme="minorEastAsia" w:cstheme="minorEastAsia"/>
                      <w:sz w:val="21"/>
                      <w:szCs w:val="21"/>
                      <w:vertAlign w:val="superscript"/>
                      <w:lang w:val="en-US" w:eastAsia="zh-CN"/>
                    </w:rPr>
                    <w:t>-2</w:t>
                  </w:r>
                </w:p>
              </w:tc>
              <w:tc>
                <w:tcPr>
                  <w:tcW w:w="1232"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3.56×10</w:t>
                  </w:r>
                  <w:r>
                    <w:rPr>
                      <w:rFonts w:hint="eastAsia" w:asciiTheme="minorEastAsia" w:hAnsiTheme="minorEastAsia" w:eastAsiaTheme="minorEastAsia" w:cstheme="minorEastAsia"/>
                      <w:sz w:val="21"/>
                      <w:szCs w:val="21"/>
                      <w:vertAlign w:val="superscript"/>
                      <w:lang w:val="en-US" w:eastAsia="zh-CN"/>
                    </w:rPr>
                    <w:t>-2</w:t>
                  </w:r>
                </w:p>
              </w:tc>
              <w:tc>
                <w:tcPr>
                  <w:tcW w:w="1366" w:type="dxa"/>
                  <w:tcBorders>
                    <w:right w:val="single" w:color="auto" w:sz="4" w:space="0"/>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3.04×10</w:t>
                  </w:r>
                  <w:r>
                    <w:rPr>
                      <w:rFonts w:hint="eastAsia" w:asciiTheme="minorEastAsia" w:hAnsiTheme="minorEastAsia" w:eastAsiaTheme="minorEastAsia" w:cstheme="minorEastAsia"/>
                      <w:sz w:val="21"/>
                      <w:szCs w:val="21"/>
                      <w:vertAlign w:val="superscript"/>
                      <w:lang w:val="en-US" w:eastAsia="zh-CN"/>
                    </w:rPr>
                    <w:t>-2</w:t>
                  </w:r>
                </w:p>
              </w:tc>
              <w:tc>
                <w:tcPr>
                  <w:tcW w:w="1008" w:type="dxa"/>
                  <w:tcBorders>
                    <w:left w:val="single" w:color="auto" w:sz="4" w:space="0"/>
                    <w:tl2br w:val="nil"/>
                    <w:tr2bl w:val="nil"/>
                  </w:tcBorders>
                  <w:noWrap w:val="0"/>
                  <w:vAlign w:val="top"/>
                </w:tcPr>
                <w:p>
                  <w:pPr>
                    <w:keepNext w:val="0"/>
                    <w:keepLines w:val="0"/>
                    <w:widowControl/>
                    <w:suppressLineNumbers w:val="0"/>
                    <w:spacing w:line="240" w:lineRule="auto"/>
                    <w:jc w:val="center"/>
                    <w:textAlignment w:val="top"/>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3.49×10</w:t>
                  </w:r>
                  <w:r>
                    <w:rPr>
                      <w:rFonts w:hint="eastAsia" w:asciiTheme="minorEastAsia" w:hAnsiTheme="minorEastAsia" w:eastAsiaTheme="minorEastAsia" w:cstheme="minorEastAsia"/>
                      <w:i w:val="0"/>
                      <w:color w:val="000000"/>
                      <w:kern w:val="0"/>
                      <w:sz w:val="21"/>
                      <w:szCs w:val="21"/>
                      <w:u w:val="none"/>
                      <w:vertAlign w:val="superscript"/>
                      <w:lang w:val="en-US" w:eastAsia="zh-CN" w:bidi="ar"/>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727"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921" w:type="dxa"/>
                  <w:vMerge w:val="restart"/>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颗粒物</w:t>
                  </w:r>
                </w:p>
              </w:tc>
              <w:tc>
                <w:tcPr>
                  <w:tcW w:w="16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浓度（mg/m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w:t>
                  </w:r>
                </w:p>
              </w:tc>
              <w:tc>
                <w:tcPr>
                  <w:tcW w:w="12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4.84</w:t>
                  </w:r>
                  <w:r>
                    <w:rPr>
                      <w:rFonts w:hint="eastAsia" w:asciiTheme="minorEastAsia" w:hAnsiTheme="minorEastAsia" w:eastAsiaTheme="minorEastAsia" w:cstheme="minorEastAsia"/>
                      <w:sz w:val="21"/>
                      <w:szCs w:val="21"/>
                    </w:rPr>
                    <w:t>　</w:t>
                  </w:r>
                </w:p>
              </w:tc>
              <w:tc>
                <w:tcPr>
                  <w:tcW w:w="1232"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4.38</w:t>
                  </w:r>
                </w:p>
              </w:tc>
              <w:tc>
                <w:tcPr>
                  <w:tcW w:w="1366" w:type="dxa"/>
                  <w:tcBorders>
                    <w:right w:val="single" w:color="auto" w:sz="4" w:space="0"/>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3.89</w:t>
                  </w:r>
                </w:p>
              </w:tc>
              <w:tc>
                <w:tcPr>
                  <w:tcW w:w="1008" w:type="dxa"/>
                  <w:tcBorders>
                    <w:left w:val="single" w:color="auto" w:sz="4" w:space="0"/>
                    <w:tl2br w:val="nil"/>
                    <w:tr2bl w:val="nil"/>
                  </w:tcBorders>
                  <w:noWrap w:val="0"/>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4.37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gridAfter w:val="1"/>
                <w:wAfter w:w="75" w:type="dxa"/>
                <w:trHeight w:val="312" w:hRule="exact"/>
                <w:jc w:val="center"/>
              </w:trPr>
              <w:tc>
                <w:tcPr>
                  <w:tcW w:w="579"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727"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921" w:type="dxa"/>
                  <w:vMerge w:val="continue"/>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p>
              </w:tc>
              <w:tc>
                <w:tcPr>
                  <w:tcW w:w="1677" w:type="dxa"/>
                  <w:tcBorders>
                    <w:tl2br w:val="nil"/>
                    <w:tr2bl w:val="nil"/>
                  </w:tcBorders>
                  <w:noWrap w:val="0"/>
                  <w:vAlign w:val="center"/>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排放速率(kg/h)</w:t>
                  </w:r>
                </w:p>
              </w:tc>
              <w:tc>
                <w:tcPr>
                  <w:tcW w:w="1277"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8.79×10</w:t>
                  </w:r>
                  <w:r>
                    <w:rPr>
                      <w:rFonts w:hint="eastAsia" w:asciiTheme="minorEastAsia" w:hAnsiTheme="minorEastAsia" w:eastAsiaTheme="minorEastAsia" w:cstheme="minorEastAsia"/>
                      <w:sz w:val="21"/>
                      <w:szCs w:val="21"/>
                      <w:vertAlign w:val="superscript"/>
                      <w:lang w:val="en-US" w:eastAsia="zh-CN"/>
                    </w:rPr>
                    <w:t>-3</w:t>
                  </w:r>
                </w:p>
              </w:tc>
              <w:tc>
                <w:tcPr>
                  <w:tcW w:w="1232" w:type="dxa"/>
                  <w:tcBorders>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8.95×10</w:t>
                  </w:r>
                  <w:r>
                    <w:rPr>
                      <w:rFonts w:hint="eastAsia" w:asciiTheme="minorEastAsia" w:hAnsiTheme="minorEastAsia" w:eastAsiaTheme="minorEastAsia" w:cstheme="minorEastAsia"/>
                      <w:sz w:val="21"/>
                      <w:szCs w:val="21"/>
                      <w:vertAlign w:val="superscript"/>
                      <w:lang w:val="en-US" w:eastAsia="zh-CN"/>
                    </w:rPr>
                    <w:t>-3</w:t>
                  </w:r>
                </w:p>
              </w:tc>
              <w:tc>
                <w:tcPr>
                  <w:tcW w:w="1366" w:type="dxa"/>
                  <w:tcBorders>
                    <w:right w:val="single" w:color="auto" w:sz="4" w:space="0"/>
                    <w:tl2br w:val="nil"/>
                    <w:tr2bl w:val="nil"/>
                  </w:tcBorders>
                  <w:noWrap w:val="0"/>
                  <w:vAlign w:val="top"/>
                </w:tcPr>
                <w:p>
                  <w:pPr>
                    <w:pStyle w:val="1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8.60×10</w:t>
                  </w:r>
                  <w:r>
                    <w:rPr>
                      <w:rFonts w:hint="eastAsia" w:asciiTheme="minorEastAsia" w:hAnsiTheme="minorEastAsia" w:eastAsiaTheme="minorEastAsia" w:cstheme="minorEastAsia"/>
                      <w:sz w:val="21"/>
                      <w:szCs w:val="21"/>
                      <w:vertAlign w:val="superscript"/>
                      <w:lang w:val="en-US" w:eastAsia="zh-CN"/>
                    </w:rPr>
                    <w:t>-3</w:t>
                  </w:r>
                </w:p>
              </w:tc>
              <w:tc>
                <w:tcPr>
                  <w:tcW w:w="1008" w:type="dxa"/>
                  <w:tcBorders>
                    <w:left w:val="single" w:color="auto" w:sz="4" w:space="0"/>
                    <w:tl2br w:val="nil"/>
                    <w:tr2bl w:val="nil"/>
                  </w:tcBorders>
                  <w:noWrap w:val="0"/>
                  <w:vAlign w:val="top"/>
                </w:tcPr>
                <w:p>
                  <w:pPr>
                    <w:keepNext w:val="0"/>
                    <w:keepLines w:val="0"/>
                    <w:widowControl/>
                    <w:suppressLineNumbers w:val="0"/>
                    <w:spacing w:line="240" w:lineRule="auto"/>
                    <w:jc w:val="center"/>
                    <w:textAlignment w:val="top"/>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8.78×10</w:t>
                  </w:r>
                  <w:r>
                    <w:rPr>
                      <w:rFonts w:hint="eastAsia" w:asciiTheme="minorEastAsia" w:hAnsiTheme="minorEastAsia" w:eastAsiaTheme="minorEastAsia" w:cstheme="minorEastAsia"/>
                      <w:i w:val="0"/>
                      <w:color w:val="000000"/>
                      <w:kern w:val="0"/>
                      <w:sz w:val="21"/>
                      <w:szCs w:val="21"/>
                      <w:u w:val="none"/>
                      <w:vertAlign w:val="superscript"/>
                      <w:lang w:val="en-US" w:eastAsia="zh-CN" w:bidi="ar"/>
                    </w:rPr>
                    <w:t>-3</w:t>
                  </w:r>
                </w:p>
              </w:tc>
            </w:tr>
          </w:tbl>
          <w:p>
            <w:pPr>
              <w:spacing w:line="240" w:lineRule="auto"/>
              <w:rPr>
                <w:rFonts w:hint="eastAsia" w:asciiTheme="minorEastAsia" w:hAnsiTheme="minorEastAsia" w:eastAsiaTheme="minorEastAsia" w:cstheme="minorEastAsia"/>
                <w:sz w:val="21"/>
                <w:szCs w:val="21"/>
              </w:rPr>
            </w:pPr>
          </w:p>
        </w:tc>
      </w:tr>
    </w:tbl>
    <w:p>
      <w:pPr>
        <w:autoSpaceDE w:val="0"/>
        <w:autoSpaceDN w:val="0"/>
        <w:spacing w:after="0" w:line="240" w:lineRule="auto"/>
        <w:ind w:firstLine="420" w:firstLineChars="200"/>
        <w:rPr>
          <w:rStyle w:val="14"/>
          <w:rFonts w:hint="eastAsia" w:asciiTheme="minorEastAsia" w:hAnsiTheme="minorEastAsia" w:eastAsiaTheme="minorEastAsia" w:cstheme="minorEastAsia"/>
          <w:b w:val="0"/>
          <w:bCs/>
          <w:color w:val="000000"/>
          <w:sz w:val="21"/>
          <w:szCs w:val="21"/>
        </w:rPr>
      </w:pPr>
      <w:r>
        <w:rPr>
          <w:rStyle w:val="14"/>
          <w:rFonts w:hint="eastAsia" w:asciiTheme="minorEastAsia" w:hAnsiTheme="minorEastAsia" w:eastAsiaTheme="minorEastAsia" w:cstheme="minorEastAsia"/>
          <w:b w:val="0"/>
          <w:bCs/>
          <w:color w:val="000000"/>
          <w:sz w:val="21"/>
          <w:szCs w:val="21"/>
        </w:rPr>
        <w:br w:type="page"/>
      </w:r>
    </w:p>
    <w:tbl>
      <w:tblPr>
        <w:tblStyle w:val="9"/>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6" w:hRule="atLeast"/>
          <w:jc w:val="center"/>
        </w:trPr>
        <w:tc>
          <w:tcPr>
            <w:tcW w:w="8924" w:type="dxa"/>
            <w:noWrap w:val="0"/>
            <w:vAlign w:val="top"/>
          </w:tcPr>
          <w:p>
            <w:pPr>
              <w:autoSpaceDE w:val="0"/>
              <w:autoSpaceDN w:val="0"/>
              <w:spacing w:after="0"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（2）无组织废气</w:t>
            </w:r>
          </w:p>
          <w:tbl>
            <w:tblPr>
              <w:tblStyle w:val="10"/>
              <w:tblpPr w:leftFromText="180" w:rightFromText="180" w:vertAnchor="text" w:horzAnchor="page" w:tblpX="89" w:tblpY="699"/>
              <w:tblOverlap w:val="never"/>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1741"/>
              <w:gridCol w:w="872"/>
              <w:gridCol w:w="869"/>
              <w:gridCol w:w="1308"/>
              <w:gridCol w:w="433"/>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采样日期</w:t>
                  </w:r>
                </w:p>
              </w:tc>
              <w:tc>
                <w:tcPr>
                  <w:tcW w:w="2613"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2019年9月23日</w:t>
                  </w:r>
                </w:p>
              </w:tc>
              <w:tc>
                <w:tcPr>
                  <w:tcW w:w="2177"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检测日期</w:t>
                  </w:r>
                </w:p>
              </w:tc>
              <w:tc>
                <w:tcPr>
                  <w:tcW w:w="2177"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2019年7月24日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restart"/>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类别</w:t>
                  </w:r>
                </w:p>
              </w:tc>
              <w:tc>
                <w:tcPr>
                  <w:tcW w:w="1741" w:type="dxa"/>
                  <w:vMerge w:val="restart"/>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测点位置</w:t>
                  </w:r>
                </w:p>
              </w:tc>
              <w:tc>
                <w:tcPr>
                  <w:tcW w:w="5226" w:type="dxa"/>
                  <w:gridSpan w:val="5"/>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检测项目mg/m</w:t>
                  </w:r>
                  <w:r>
                    <w:rPr>
                      <w:rFonts w:hint="eastAsia" w:asciiTheme="minorEastAsia" w:hAnsiTheme="minorEastAsia" w:eastAsiaTheme="minorEastAsia" w:cstheme="minorEastAsia"/>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5226" w:type="dxa"/>
                  <w:gridSpan w:val="5"/>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gridSpan w:val="2"/>
                  <w:vAlign w:val="top"/>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第一次</w:t>
                  </w:r>
                </w:p>
              </w:tc>
              <w:tc>
                <w:tcPr>
                  <w:tcW w:w="1741" w:type="dxa"/>
                  <w:gridSpan w:val="2"/>
                  <w:vAlign w:val="top"/>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第二次</w:t>
                  </w:r>
                </w:p>
              </w:tc>
              <w:tc>
                <w:tcPr>
                  <w:tcW w:w="1744" w:type="dxa"/>
                  <w:vAlign w:val="top"/>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restart"/>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检测结果</w:t>
                  </w:r>
                </w:p>
              </w:tc>
              <w:tc>
                <w:tcPr>
                  <w:tcW w:w="1741"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测点G1</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0.76</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0.81</w:t>
                  </w:r>
                </w:p>
              </w:tc>
              <w:tc>
                <w:tcPr>
                  <w:tcW w:w="1744"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测点G2</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1.19</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1.23</w:t>
                  </w:r>
                </w:p>
              </w:tc>
              <w:tc>
                <w:tcPr>
                  <w:tcW w:w="1744"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测点G3</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1.27</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1.30</w:t>
                  </w:r>
                </w:p>
              </w:tc>
              <w:tc>
                <w:tcPr>
                  <w:tcW w:w="1744"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测点G4</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1.29</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1.22</w:t>
                  </w:r>
                </w:p>
              </w:tc>
              <w:tc>
                <w:tcPr>
                  <w:tcW w:w="1744"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1.25</w:t>
                  </w:r>
                </w:p>
              </w:tc>
            </w:tr>
          </w:tbl>
          <w:p>
            <w:pPr>
              <w:spacing w:after="0" w:line="240" w:lineRule="auto"/>
              <w:jc w:val="center"/>
              <w:rPr>
                <w:rFonts w:hint="eastAsia" w:asciiTheme="minorEastAsia" w:hAnsiTheme="minorEastAsia" w:eastAsiaTheme="minorEastAsia" w:cstheme="minorEastAsia"/>
                <w:sz w:val="21"/>
                <w:szCs w:val="21"/>
              </w:rPr>
            </w:pPr>
          </w:p>
          <w:p>
            <w:pPr>
              <w:spacing w:after="0" w:line="24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表7-</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无组织废气监测结果</w:t>
            </w:r>
            <w:r>
              <w:rPr>
                <w:rFonts w:hint="eastAsia" w:asciiTheme="minorEastAsia" w:hAnsiTheme="minorEastAsia" w:eastAsiaTheme="minorEastAsia" w:cstheme="minorEastAsia"/>
                <w:sz w:val="21"/>
                <w:szCs w:val="21"/>
                <w:lang w:val="en-US" w:eastAsia="zh-CN"/>
              </w:rPr>
              <w:t xml:space="preserve">  </w:t>
            </w:r>
          </w:p>
          <w:p>
            <w:pPr>
              <w:spacing w:after="0" w:line="240" w:lineRule="auto"/>
              <w:jc w:val="center"/>
              <w:rPr>
                <w:rFonts w:hint="eastAsia" w:asciiTheme="minorEastAsia" w:hAnsiTheme="minorEastAsia" w:eastAsiaTheme="minorEastAsia" w:cstheme="minorEastAsia"/>
                <w:sz w:val="21"/>
                <w:szCs w:val="21"/>
              </w:rPr>
            </w:pPr>
          </w:p>
          <w:p>
            <w:pPr>
              <w:spacing w:after="0" w:line="24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表7-</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无组织废气监测结果</w:t>
            </w:r>
            <w:r>
              <w:rPr>
                <w:rFonts w:hint="eastAsia" w:asciiTheme="minorEastAsia" w:hAnsiTheme="minorEastAsia" w:eastAsiaTheme="minorEastAsia" w:cstheme="minorEastAsia"/>
                <w:sz w:val="21"/>
                <w:szCs w:val="21"/>
                <w:lang w:val="en-US" w:eastAsia="zh-CN"/>
              </w:rPr>
              <w:t xml:space="preserve">  </w:t>
            </w:r>
          </w:p>
          <w:tbl>
            <w:tblPr>
              <w:tblStyle w:val="10"/>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436"/>
              <w:gridCol w:w="1305"/>
              <w:gridCol w:w="872"/>
              <w:gridCol w:w="869"/>
              <w:gridCol w:w="1308"/>
              <w:gridCol w:w="433"/>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采样日期</w:t>
                  </w:r>
                </w:p>
              </w:tc>
              <w:tc>
                <w:tcPr>
                  <w:tcW w:w="2177"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2019年9月24日</w:t>
                  </w:r>
                </w:p>
              </w:tc>
              <w:tc>
                <w:tcPr>
                  <w:tcW w:w="2177"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检测日期</w:t>
                  </w:r>
                </w:p>
              </w:tc>
              <w:tc>
                <w:tcPr>
                  <w:tcW w:w="2177"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2019年7月25日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restart"/>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类别</w:t>
                  </w:r>
                </w:p>
              </w:tc>
              <w:tc>
                <w:tcPr>
                  <w:tcW w:w="1741" w:type="dxa"/>
                  <w:gridSpan w:val="2"/>
                  <w:vMerge w:val="restart"/>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测点位置</w:t>
                  </w:r>
                </w:p>
              </w:tc>
              <w:tc>
                <w:tcPr>
                  <w:tcW w:w="5226" w:type="dxa"/>
                  <w:gridSpan w:val="5"/>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检测项目mg/m</w:t>
                  </w:r>
                  <w:r>
                    <w:rPr>
                      <w:rFonts w:hint="eastAsia" w:asciiTheme="minorEastAsia" w:hAnsiTheme="minorEastAsia" w:eastAsiaTheme="minorEastAsia" w:cstheme="minorEastAsia"/>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gridSpan w:val="2"/>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5226" w:type="dxa"/>
                  <w:gridSpan w:val="5"/>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gridSpan w:val="2"/>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gridSpan w:val="2"/>
                  <w:vAlign w:val="top"/>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第一次</w:t>
                  </w:r>
                </w:p>
              </w:tc>
              <w:tc>
                <w:tcPr>
                  <w:tcW w:w="1741" w:type="dxa"/>
                  <w:gridSpan w:val="2"/>
                  <w:vAlign w:val="top"/>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第二次</w:t>
                  </w:r>
                </w:p>
              </w:tc>
              <w:tc>
                <w:tcPr>
                  <w:tcW w:w="1744" w:type="dxa"/>
                  <w:vAlign w:val="top"/>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restart"/>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检测结果</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测点G1</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0.73</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0.75</w:t>
                  </w:r>
                </w:p>
              </w:tc>
              <w:tc>
                <w:tcPr>
                  <w:tcW w:w="1744"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测点G2</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1.32</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1.25</w:t>
                  </w:r>
                </w:p>
              </w:tc>
              <w:tc>
                <w:tcPr>
                  <w:tcW w:w="1744"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测点G3</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1.43</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1.32</w:t>
                  </w:r>
                </w:p>
              </w:tc>
              <w:tc>
                <w:tcPr>
                  <w:tcW w:w="1744"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测点G4</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1.43</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1.34</w:t>
                  </w:r>
                </w:p>
              </w:tc>
              <w:tc>
                <w:tcPr>
                  <w:tcW w:w="1744"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1.25</w:t>
                  </w:r>
                </w:p>
              </w:tc>
            </w:tr>
          </w:tbl>
          <w:p>
            <w:pPr>
              <w:spacing w:after="0"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p>
            <w:pPr>
              <w:spacing w:after="0" w:line="24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表7-</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无组织废气监测结果</w:t>
            </w:r>
            <w:r>
              <w:rPr>
                <w:rFonts w:hint="eastAsia" w:asciiTheme="minorEastAsia" w:hAnsiTheme="minorEastAsia" w:eastAsiaTheme="minorEastAsia" w:cstheme="minorEastAsia"/>
                <w:sz w:val="21"/>
                <w:szCs w:val="21"/>
                <w:lang w:val="en-US" w:eastAsia="zh-CN"/>
              </w:rPr>
              <w:t xml:space="preserve">  </w:t>
            </w:r>
          </w:p>
          <w:tbl>
            <w:tblPr>
              <w:tblStyle w:val="10"/>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436"/>
              <w:gridCol w:w="1305"/>
              <w:gridCol w:w="872"/>
              <w:gridCol w:w="869"/>
              <w:gridCol w:w="1308"/>
              <w:gridCol w:w="433"/>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采样日期</w:t>
                  </w:r>
                </w:p>
              </w:tc>
              <w:tc>
                <w:tcPr>
                  <w:tcW w:w="2177"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2019年9月23日</w:t>
                  </w:r>
                </w:p>
              </w:tc>
              <w:tc>
                <w:tcPr>
                  <w:tcW w:w="2177"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检测日期</w:t>
                  </w:r>
                </w:p>
              </w:tc>
              <w:tc>
                <w:tcPr>
                  <w:tcW w:w="2177"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2019年7月24日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restart"/>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类别</w:t>
                  </w:r>
                </w:p>
              </w:tc>
              <w:tc>
                <w:tcPr>
                  <w:tcW w:w="1741" w:type="dxa"/>
                  <w:gridSpan w:val="2"/>
                  <w:vMerge w:val="restart"/>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测点位置</w:t>
                  </w:r>
                </w:p>
              </w:tc>
              <w:tc>
                <w:tcPr>
                  <w:tcW w:w="5226" w:type="dxa"/>
                  <w:gridSpan w:val="5"/>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检测项目mg/m</w:t>
                  </w:r>
                  <w:r>
                    <w:rPr>
                      <w:rFonts w:hint="eastAsia" w:asciiTheme="minorEastAsia" w:hAnsiTheme="minorEastAsia" w:eastAsiaTheme="minorEastAsia" w:cstheme="minorEastAsia"/>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gridSpan w:val="2"/>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5226" w:type="dxa"/>
                  <w:gridSpan w:val="5"/>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gridSpan w:val="2"/>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gridSpan w:val="2"/>
                  <w:vAlign w:val="top"/>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第一次</w:t>
                  </w:r>
                </w:p>
              </w:tc>
              <w:tc>
                <w:tcPr>
                  <w:tcW w:w="1741" w:type="dxa"/>
                  <w:gridSpan w:val="2"/>
                  <w:vAlign w:val="top"/>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第二次</w:t>
                  </w:r>
                </w:p>
              </w:tc>
              <w:tc>
                <w:tcPr>
                  <w:tcW w:w="1744" w:type="dxa"/>
                  <w:vAlign w:val="top"/>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restart"/>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检测结果</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测点G1</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0.175</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0.167</w:t>
                  </w:r>
                </w:p>
              </w:tc>
              <w:tc>
                <w:tcPr>
                  <w:tcW w:w="1744"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测点G2</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0.428</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0.398</w:t>
                  </w:r>
                </w:p>
              </w:tc>
              <w:tc>
                <w:tcPr>
                  <w:tcW w:w="1744"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测点G3</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0.329</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0.444</w:t>
                  </w:r>
                </w:p>
              </w:tc>
              <w:tc>
                <w:tcPr>
                  <w:tcW w:w="1744"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测点G4</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0.361</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0.475</w:t>
                  </w:r>
                </w:p>
              </w:tc>
              <w:tc>
                <w:tcPr>
                  <w:tcW w:w="1744"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0.537</w:t>
                  </w:r>
                </w:p>
              </w:tc>
            </w:tr>
          </w:tbl>
          <w:p>
            <w:pPr>
              <w:pStyle w:val="6"/>
              <w:spacing w:line="240" w:lineRule="auto"/>
              <w:rPr>
                <w:rFonts w:hint="eastAsia" w:asciiTheme="minorEastAsia" w:hAnsiTheme="minorEastAsia" w:eastAsiaTheme="minorEastAsia" w:cstheme="minorEastAsia"/>
                <w:sz w:val="21"/>
                <w:szCs w:val="21"/>
                <w:lang w:val="en-US" w:eastAsia="zh-CN"/>
              </w:rPr>
            </w:pPr>
          </w:p>
          <w:p>
            <w:pPr>
              <w:spacing w:after="0" w:line="240" w:lineRule="auto"/>
              <w:jc w:val="center"/>
              <w:rPr>
                <w:rFonts w:hint="eastAsia" w:asciiTheme="minorEastAsia" w:hAnsiTheme="minorEastAsia" w:eastAsiaTheme="minorEastAsia" w:cstheme="minorEastAsia"/>
                <w:sz w:val="21"/>
                <w:szCs w:val="21"/>
                <w:vertAlign w:val="superscript"/>
                <w:lang w:eastAsia="zh-CN"/>
              </w:rPr>
            </w:pPr>
            <w:r>
              <w:rPr>
                <w:rFonts w:hint="eastAsia" w:asciiTheme="minorEastAsia" w:hAnsiTheme="minorEastAsia" w:eastAsiaTheme="minorEastAsia" w:cstheme="minorEastAsia"/>
                <w:sz w:val="21"/>
                <w:szCs w:val="21"/>
              </w:rPr>
              <w:t>表7-</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b w:val="0"/>
                <w:bCs w:val="0"/>
                <w:sz w:val="21"/>
                <w:szCs w:val="21"/>
              </w:rPr>
              <w:t>无组织废气监测结果</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bCs/>
                <w:sz w:val="21"/>
                <w:szCs w:val="21"/>
                <w:lang w:val="en-US" w:eastAsia="zh-CN"/>
              </w:rPr>
              <w:t xml:space="preserve"> </w:t>
            </w:r>
          </w:p>
          <w:tbl>
            <w:tblPr>
              <w:tblStyle w:val="10"/>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436"/>
              <w:gridCol w:w="1305"/>
              <w:gridCol w:w="872"/>
              <w:gridCol w:w="869"/>
              <w:gridCol w:w="1308"/>
              <w:gridCol w:w="433"/>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采样日期</w:t>
                  </w:r>
                </w:p>
              </w:tc>
              <w:tc>
                <w:tcPr>
                  <w:tcW w:w="2177" w:type="dxa"/>
                  <w:gridSpan w:val="2"/>
                  <w:vAlign w:val="top"/>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2019年9月24日</w:t>
                  </w:r>
                </w:p>
              </w:tc>
              <w:tc>
                <w:tcPr>
                  <w:tcW w:w="2177" w:type="dxa"/>
                  <w:gridSpan w:val="2"/>
                  <w:vAlign w:val="top"/>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检测日期</w:t>
                  </w:r>
                </w:p>
              </w:tc>
              <w:tc>
                <w:tcPr>
                  <w:tcW w:w="2177" w:type="dxa"/>
                  <w:gridSpan w:val="2"/>
                  <w:vAlign w:val="top"/>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2019年7月25日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restart"/>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类别</w:t>
                  </w:r>
                </w:p>
              </w:tc>
              <w:tc>
                <w:tcPr>
                  <w:tcW w:w="1741" w:type="dxa"/>
                  <w:gridSpan w:val="2"/>
                  <w:vMerge w:val="restart"/>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测点位置</w:t>
                  </w:r>
                </w:p>
              </w:tc>
              <w:tc>
                <w:tcPr>
                  <w:tcW w:w="5226" w:type="dxa"/>
                  <w:gridSpan w:val="5"/>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检测项目mg/m</w:t>
                  </w:r>
                  <w:r>
                    <w:rPr>
                      <w:rFonts w:hint="eastAsia" w:asciiTheme="minorEastAsia" w:hAnsiTheme="minorEastAsia" w:eastAsiaTheme="minorEastAsia" w:cstheme="minorEastAsia"/>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gridSpan w:val="2"/>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5226" w:type="dxa"/>
                  <w:gridSpan w:val="5"/>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gridSpan w:val="2"/>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gridSpan w:val="2"/>
                  <w:vAlign w:val="top"/>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第一次</w:t>
                  </w:r>
                </w:p>
              </w:tc>
              <w:tc>
                <w:tcPr>
                  <w:tcW w:w="1741" w:type="dxa"/>
                  <w:gridSpan w:val="2"/>
                  <w:vAlign w:val="top"/>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第二次</w:t>
                  </w:r>
                </w:p>
              </w:tc>
              <w:tc>
                <w:tcPr>
                  <w:tcW w:w="1744" w:type="dxa"/>
                  <w:vAlign w:val="top"/>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restart"/>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检测结果</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测点G1</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0.176</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0.171</w:t>
                  </w:r>
                </w:p>
              </w:tc>
              <w:tc>
                <w:tcPr>
                  <w:tcW w:w="1744"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测点G2</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0.580</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0.616</w:t>
                  </w:r>
                </w:p>
              </w:tc>
              <w:tc>
                <w:tcPr>
                  <w:tcW w:w="1744"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测点G3</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0.591</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0.681</w:t>
                  </w:r>
                </w:p>
              </w:tc>
              <w:tc>
                <w:tcPr>
                  <w:tcW w:w="1744"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测点G4</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0.601</w:t>
                  </w:r>
                </w:p>
              </w:tc>
              <w:tc>
                <w:tcPr>
                  <w:tcW w:w="1741" w:type="dxa"/>
                  <w:gridSpan w:val="2"/>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0.665</w:t>
                  </w:r>
                </w:p>
              </w:tc>
              <w:tc>
                <w:tcPr>
                  <w:tcW w:w="1744"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0.711</w:t>
                  </w:r>
                </w:p>
              </w:tc>
            </w:tr>
          </w:tbl>
          <w:p>
            <w:pPr>
              <w:numPr>
                <w:ilvl w:val="0"/>
                <w:numId w:val="0"/>
              </w:numPr>
              <w:autoSpaceDE w:val="0"/>
              <w:autoSpaceDN w:val="0"/>
              <w:spacing w:after="0" w:line="240" w:lineRule="auto"/>
              <w:rPr>
                <w:rFonts w:hint="eastAsia" w:asciiTheme="minorEastAsia" w:hAnsiTheme="minorEastAsia" w:eastAsiaTheme="minorEastAsia" w:cstheme="minorEastAsia"/>
                <w:color w:val="000000"/>
                <w:sz w:val="21"/>
                <w:szCs w:val="21"/>
                <w:lang w:val="en-US" w:eastAsia="zh-CN"/>
              </w:rPr>
            </w:pPr>
          </w:p>
          <w:p>
            <w:pPr>
              <w:numPr>
                <w:ilvl w:val="0"/>
                <w:numId w:val="0"/>
              </w:numPr>
              <w:autoSpaceDE w:val="0"/>
              <w:autoSpaceDN w:val="0"/>
              <w:spacing w:after="0" w:line="240" w:lineRule="auto"/>
              <w:rPr>
                <w:rFonts w:hint="eastAsia" w:asciiTheme="minorEastAsia" w:hAnsiTheme="minorEastAsia" w:eastAsiaTheme="minorEastAsia" w:cstheme="minorEastAsia"/>
                <w:color w:val="000000"/>
                <w:sz w:val="21"/>
                <w:szCs w:val="21"/>
                <w:lang w:val="en-US" w:eastAsia="zh-CN"/>
              </w:rPr>
            </w:pPr>
          </w:p>
          <w:p>
            <w:pPr>
              <w:pStyle w:val="4"/>
              <w:spacing w:line="240" w:lineRule="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6" w:hRule="atLeast"/>
          <w:jc w:val="center"/>
        </w:trPr>
        <w:tc>
          <w:tcPr>
            <w:tcW w:w="8924" w:type="dxa"/>
            <w:noWrap w:val="0"/>
            <w:vAlign w:val="top"/>
          </w:tcPr>
          <w:p>
            <w:pPr>
              <w:numPr>
                <w:ilvl w:val="0"/>
                <w:numId w:val="2"/>
              </w:numPr>
              <w:autoSpaceDE w:val="0"/>
              <w:autoSpaceDN w:val="0"/>
              <w:spacing w:after="0" w:line="240" w:lineRule="auto"/>
              <w:ind w:left="0" w:leftChars="0" w:firstLine="420" w:firstLineChars="20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 xml:space="preserve">废水   </w:t>
            </w:r>
          </w:p>
          <w:p>
            <w:pPr>
              <w:pStyle w:val="2"/>
              <w:numPr>
                <w:ilvl w:val="0"/>
                <w:numId w:val="0"/>
              </w:numPr>
              <w:ind w:leftChars="200" w:firstLine="2940" w:firstLineChars="1400"/>
              <w:rPr>
                <w:rFonts w:hint="eastAsia"/>
                <w:lang w:val="en-US" w:eastAsia="zh-CN"/>
              </w:rPr>
            </w:pPr>
            <w:r>
              <w:rPr>
                <w:rFonts w:hint="eastAsia" w:asciiTheme="minorEastAsia" w:hAnsiTheme="minorEastAsia" w:eastAsiaTheme="minorEastAsia" w:cstheme="minorEastAsia"/>
                <w:sz w:val="21"/>
                <w:szCs w:val="21"/>
              </w:rPr>
              <w:t>表7-</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color w:val="000000"/>
                <w:sz w:val="21"/>
                <w:szCs w:val="21"/>
                <w:lang w:val="en-US" w:eastAsia="zh-CN"/>
              </w:rPr>
              <w:t>废水</w:t>
            </w:r>
            <w:r>
              <w:rPr>
                <w:rFonts w:hint="eastAsia" w:asciiTheme="minorEastAsia" w:hAnsiTheme="minorEastAsia" w:eastAsiaTheme="minorEastAsia" w:cstheme="minorEastAsia"/>
                <w:b w:val="0"/>
                <w:bCs w:val="0"/>
                <w:sz w:val="21"/>
                <w:szCs w:val="21"/>
              </w:rPr>
              <w:t>监测结果</w:t>
            </w:r>
          </w:p>
          <w:tbl>
            <w:tblPr>
              <w:tblStyle w:val="10"/>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952"/>
              <w:gridCol w:w="978"/>
              <w:gridCol w:w="1159"/>
              <w:gridCol w:w="1159"/>
              <w:gridCol w:w="1159"/>
              <w:gridCol w:w="1159"/>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Merge w:val="restart"/>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采样</w:t>
                  </w:r>
                </w:p>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日期</w:t>
                  </w:r>
                </w:p>
              </w:tc>
              <w:tc>
                <w:tcPr>
                  <w:tcW w:w="952" w:type="dxa"/>
                  <w:vMerge w:val="restart"/>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采样</w:t>
                  </w:r>
                </w:p>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时间</w:t>
                  </w:r>
                </w:p>
              </w:tc>
              <w:tc>
                <w:tcPr>
                  <w:tcW w:w="978" w:type="dxa"/>
                  <w:vMerge w:val="restart"/>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样品</w:t>
                  </w:r>
                </w:p>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名称</w:t>
                  </w:r>
                </w:p>
              </w:tc>
              <w:tc>
                <w:tcPr>
                  <w:tcW w:w="5795" w:type="dxa"/>
                  <w:gridSpan w:val="5"/>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检测项目          单位mg/L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952"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978"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pH值</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化学需氧量</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悬浮物</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氨氮</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五日生化需氧量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Merge w:val="restart"/>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2019年</w:t>
                  </w:r>
                </w:p>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9月23日</w:t>
                  </w:r>
                </w:p>
              </w:tc>
              <w:tc>
                <w:tcPr>
                  <w:tcW w:w="952"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10:08</w:t>
                  </w:r>
                </w:p>
              </w:tc>
              <w:tc>
                <w:tcPr>
                  <w:tcW w:w="978"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生活污水</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6.93</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147</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6.14</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952"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13:34</w:t>
                  </w:r>
                </w:p>
              </w:tc>
              <w:tc>
                <w:tcPr>
                  <w:tcW w:w="978"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生活污水</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6.95</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153</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5.70</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Merge w:val="continue"/>
                </w:tcPr>
                <w:p>
                  <w:pPr>
                    <w:pStyle w:val="13"/>
                    <w:widowControl w:val="0"/>
                    <w:spacing w:line="240" w:lineRule="auto"/>
                    <w:rPr>
                      <w:rFonts w:hint="eastAsia" w:asciiTheme="minorEastAsia" w:hAnsiTheme="minorEastAsia" w:eastAsiaTheme="minorEastAsia" w:cstheme="minorEastAsia"/>
                      <w:sz w:val="21"/>
                      <w:szCs w:val="21"/>
                      <w:lang w:val="en-US" w:eastAsia="zh-CN"/>
                    </w:rPr>
                  </w:pPr>
                </w:p>
              </w:tc>
              <w:tc>
                <w:tcPr>
                  <w:tcW w:w="952"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17:08</w:t>
                  </w:r>
                </w:p>
              </w:tc>
              <w:tc>
                <w:tcPr>
                  <w:tcW w:w="978"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生活污水</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6.94</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146</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29</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5.85</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3" w:type="dxa"/>
                  <w:gridSpan w:val="3"/>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均值</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148</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5.90</w:t>
                  </w:r>
                </w:p>
              </w:tc>
              <w:tc>
                <w:tcPr>
                  <w:tcW w:w="1159" w:type="dxa"/>
                </w:tcPr>
                <w:p>
                  <w:pPr>
                    <w:pStyle w:val="13"/>
                    <w:widowControl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61.6</w:t>
                  </w:r>
                </w:p>
              </w:tc>
            </w:tr>
          </w:tbl>
          <w:p>
            <w:pPr>
              <w:pStyle w:val="6"/>
              <w:numPr>
                <w:ilvl w:val="0"/>
                <w:numId w:val="0"/>
              </w:numPr>
              <w:spacing w:line="240" w:lineRule="auto"/>
              <w:rPr>
                <w:rFonts w:hint="eastAsia" w:asciiTheme="minorEastAsia" w:hAnsiTheme="minorEastAsia" w:eastAsiaTheme="minorEastAsia" w:cstheme="minorEastAsia"/>
                <w:sz w:val="21"/>
                <w:szCs w:val="21"/>
                <w:lang w:val="en-US" w:eastAsia="zh-CN"/>
              </w:rPr>
            </w:pPr>
          </w:p>
          <w:p>
            <w:pPr>
              <w:pStyle w:val="6"/>
              <w:numPr>
                <w:ilvl w:val="0"/>
                <w:numId w:val="0"/>
              </w:numPr>
              <w:spacing w:line="240" w:lineRule="auto"/>
              <w:rPr>
                <w:rFonts w:hint="eastAsia" w:asciiTheme="minorEastAsia" w:hAnsiTheme="minorEastAsia" w:eastAsiaTheme="minorEastAsia" w:cstheme="minorEastAsia"/>
                <w:sz w:val="21"/>
                <w:szCs w:val="21"/>
                <w:lang w:val="en-US" w:eastAsia="zh-CN"/>
              </w:rPr>
            </w:pPr>
          </w:p>
          <w:p>
            <w:pPr>
              <w:spacing w:after="0" w:line="240" w:lineRule="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6" w:hRule="atLeast"/>
          <w:jc w:val="center"/>
        </w:trPr>
        <w:tc>
          <w:tcPr>
            <w:tcW w:w="8924" w:type="dxa"/>
            <w:noWrap w:val="0"/>
            <w:vAlign w:val="top"/>
          </w:tcPr>
          <w:p>
            <w:pPr>
              <w:spacing w:after="0"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、厂界噪声</w:t>
            </w:r>
          </w:p>
          <w:p>
            <w:pPr>
              <w:spacing w:after="0" w:line="24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厂界环境噪声排放满足《工业企业厂界环境噪声排放标准》（GB12348-2008）中</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类标准，为达标排放。具体检测结果见下表</w:t>
            </w:r>
            <w:r>
              <w:rPr>
                <w:rFonts w:hint="eastAsia" w:asciiTheme="minorEastAsia" w:hAnsiTheme="minorEastAsia" w:eastAsiaTheme="minorEastAsia" w:cstheme="minorEastAsia"/>
                <w:sz w:val="21"/>
                <w:szCs w:val="21"/>
                <w:lang w:eastAsia="zh-CN"/>
              </w:rPr>
              <w:t>。</w:t>
            </w:r>
          </w:p>
          <w:p>
            <w:pPr>
              <w:spacing w:after="0" w:line="240" w:lineRule="auto"/>
              <w:ind w:firstLine="420" w:firstLineChars="200"/>
              <w:jc w:val="both"/>
              <w:rPr>
                <w:rFonts w:hint="eastAsia" w:asciiTheme="minorEastAsia" w:hAnsiTheme="minorEastAsia" w:eastAsiaTheme="minorEastAsia" w:cstheme="minorEastAsia"/>
                <w:sz w:val="21"/>
                <w:szCs w:val="21"/>
              </w:rPr>
            </w:pPr>
          </w:p>
          <w:p>
            <w:pPr>
              <w:spacing w:after="0" w:line="240" w:lineRule="auto"/>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表7-</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b/>
                <w:bCs/>
                <w:sz w:val="21"/>
                <w:szCs w:val="21"/>
              </w:rPr>
              <w:t xml:space="preserve">厂界噪声测量结果汇总表 </w:t>
            </w:r>
            <w:r>
              <w:rPr>
                <w:rFonts w:hint="eastAsia" w:asciiTheme="minorEastAsia" w:hAnsiTheme="minorEastAsia" w:eastAsiaTheme="minorEastAsia" w:cstheme="minorEastAsia"/>
                <w:sz w:val="21"/>
                <w:szCs w:val="21"/>
              </w:rPr>
              <w:t xml:space="preserve">   单位：dB(A)</w:t>
            </w:r>
          </w:p>
          <w:tbl>
            <w:tblPr>
              <w:tblStyle w:val="9"/>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4"/>
              <w:gridCol w:w="2258"/>
              <w:gridCol w:w="1758"/>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316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监测时间</w:t>
                  </w:r>
                </w:p>
              </w:tc>
              <w:tc>
                <w:tcPr>
                  <w:tcW w:w="225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测点号</w:t>
                  </w:r>
                </w:p>
              </w:tc>
              <w:tc>
                <w:tcPr>
                  <w:tcW w:w="1758" w:type="dxa"/>
                  <w:vMerge w:val="restart"/>
                  <w:tcBorders>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Leq值</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（昼间）</w:t>
                  </w:r>
                </w:p>
              </w:tc>
              <w:tc>
                <w:tcPr>
                  <w:tcW w:w="1800" w:type="dxa"/>
                  <w:vMerge w:val="restart"/>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Leq值</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316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rPr>
                  </w:pPr>
                </w:p>
              </w:tc>
              <w:tc>
                <w:tcPr>
                  <w:tcW w:w="225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rPr>
                  </w:pPr>
                </w:p>
              </w:tc>
              <w:tc>
                <w:tcPr>
                  <w:tcW w:w="1758" w:type="dxa"/>
                  <w:vMerge w:val="continue"/>
                  <w:tcBorders>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rPr>
                  </w:pPr>
                </w:p>
              </w:tc>
              <w:tc>
                <w:tcPr>
                  <w:tcW w:w="1800" w:type="dxa"/>
                  <w:vMerge w:val="continue"/>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316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2019.</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23</w:t>
                  </w:r>
                </w:p>
              </w:tc>
              <w:tc>
                <w:tcPr>
                  <w:tcW w:w="22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Z</w:t>
                  </w:r>
                  <w:r>
                    <w:rPr>
                      <w:rFonts w:hint="eastAsia" w:asciiTheme="minorEastAsia" w:hAnsiTheme="minorEastAsia" w:eastAsiaTheme="minorEastAsia" w:cstheme="minorEastAsia"/>
                      <w:sz w:val="21"/>
                      <w:szCs w:val="21"/>
                    </w:rPr>
                    <w:t>1#</w:t>
                  </w:r>
                </w:p>
              </w:tc>
              <w:tc>
                <w:tcPr>
                  <w:tcW w:w="1758" w:type="dxa"/>
                  <w:tcBorders>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61.2</w:t>
                  </w:r>
                </w:p>
              </w:tc>
              <w:tc>
                <w:tcPr>
                  <w:tcW w:w="1800" w:type="dxa"/>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316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rPr>
                  </w:pPr>
                </w:p>
              </w:tc>
              <w:tc>
                <w:tcPr>
                  <w:tcW w:w="22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Z</w:t>
                  </w:r>
                  <w:r>
                    <w:rPr>
                      <w:rFonts w:hint="eastAsia" w:asciiTheme="minorEastAsia" w:hAnsiTheme="minorEastAsia" w:eastAsiaTheme="minorEastAsia" w:cstheme="minorEastAsia"/>
                      <w:sz w:val="21"/>
                      <w:szCs w:val="21"/>
                    </w:rPr>
                    <w:t>2#</w:t>
                  </w:r>
                </w:p>
              </w:tc>
              <w:tc>
                <w:tcPr>
                  <w:tcW w:w="1758" w:type="dxa"/>
                  <w:tcBorders>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58.4</w:t>
                  </w:r>
                </w:p>
              </w:tc>
              <w:tc>
                <w:tcPr>
                  <w:tcW w:w="1800" w:type="dxa"/>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316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rPr>
                  </w:pPr>
                </w:p>
              </w:tc>
              <w:tc>
                <w:tcPr>
                  <w:tcW w:w="22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Z</w:t>
                  </w:r>
                  <w:r>
                    <w:rPr>
                      <w:rFonts w:hint="eastAsia" w:asciiTheme="minorEastAsia" w:hAnsiTheme="minorEastAsia" w:eastAsiaTheme="minorEastAsia" w:cstheme="minorEastAsia"/>
                      <w:sz w:val="21"/>
                      <w:szCs w:val="21"/>
                    </w:rPr>
                    <w:t>3#</w:t>
                  </w:r>
                </w:p>
              </w:tc>
              <w:tc>
                <w:tcPr>
                  <w:tcW w:w="1758" w:type="dxa"/>
                  <w:tcBorders>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59.1</w:t>
                  </w:r>
                </w:p>
              </w:tc>
              <w:tc>
                <w:tcPr>
                  <w:tcW w:w="1800" w:type="dxa"/>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316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rPr>
                  </w:pPr>
                </w:p>
              </w:tc>
              <w:tc>
                <w:tcPr>
                  <w:tcW w:w="22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Z</w:t>
                  </w:r>
                  <w:r>
                    <w:rPr>
                      <w:rFonts w:hint="eastAsia" w:asciiTheme="minorEastAsia" w:hAnsiTheme="minorEastAsia" w:eastAsiaTheme="minorEastAsia" w:cstheme="minorEastAsia"/>
                      <w:sz w:val="21"/>
                      <w:szCs w:val="21"/>
                    </w:rPr>
                    <w:t>4#</w:t>
                  </w:r>
                </w:p>
              </w:tc>
              <w:tc>
                <w:tcPr>
                  <w:tcW w:w="1758" w:type="dxa"/>
                  <w:tcBorders>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60.5</w:t>
                  </w:r>
                </w:p>
              </w:tc>
              <w:tc>
                <w:tcPr>
                  <w:tcW w:w="1800" w:type="dxa"/>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316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2019.</w:t>
                  </w:r>
                  <w:r>
                    <w:rPr>
                      <w:rFonts w:hint="eastAsia" w:asciiTheme="minorEastAsia" w:hAnsiTheme="minorEastAsia" w:eastAsiaTheme="minorEastAsia" w:cstheme="minorEastAsia"/>
                      <w:sz w:val="21"/>
                      <w:szCs w:val="21"/>
                      <w:lang w:val="en-US" w:eastAsia="zh-CN"/>
                    </w:rPr>
                    <w:t>9.24</w:t>
                  </w:r>
                </w:p>
              </w:tc>
              <w:tc>
                <w:tcPr>
                  <w:tcW w:w="2258" w:type="dxa"/>
                  <w:tcBorders>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Z</w:t>
                  </w:r>
                  <w:r>
                    <w:rPr>
                      <w:rFonts w:hint="eastAsia" w:asciiTheme="minorEastAsia" w:hAnsiTheme="minorEastAsia" w:eastAsiaTheme="minorEastAsia" w:cstheme="minorEastAsia"/>
                      <w:sz w:val="21"/>
                      <w:szCs w:val="21"/>
                    </w:rPr>
                    <w:t>1#</w:t>
                  </w:r>
                </w:p>
              </w:tc>
              <w:tc>
                <w:tcPr>
                  <w:tcW w:w="1758" w:type="dxa"/>
                  <w:tcBorders>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60.1</w:t>
                  </w:r>
                </w:p>
              </w:tc>
              <w:tc>
                <w:tcPr>
                  <w:tcW w:w="1800" w:type="dxa"/>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316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rPr>
                  </w:pPr>
                </w:p>
              </w:tc>
              <w:tc>
                <w:tcPr>
                  <w:tcW w:w="2258" w:type="dxa"/>
                  <w:tcBorders>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Z</w:t>
                  </w:r>
                  <w:r>
                    <w:rPr>
                      <w:rFonts w:hint="eastAsia" w:asciiTheme="minorEastAsia" w:hAnsiTheme="minorEastAsia" w:eastAsiaTheme="minorEastAsia" w:cstheme="minorEastAsia"/>
                      <w:sz w:val="21"/>
                      <w:szCs w:val="21"/>
                    </w:rPr>
                    <w:t>2#</w:t>
                  </w:r>
                </w:p>
              </w:tc>
              <w:tc>
                <w:tcPr>
                  <w:tcW w:w="1758" w:type="dxa"/>
                  <w:tcBorders>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57.3</w:t>
                  </w:r>
                </w:p>
              </w:tc>
              <w:tc>
                <w:tcPr>
                  <w:tcW w:w="1800" w:type="dxa"/>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316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rPr>
                  </w:pPr>
                </w:p>
              </w:tc>
              <w:tc>
                <w:tcPr>
                  <w:tcW w:w="2258" w:type="dxa"/>
                  <w:tcBorders>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Z</w:t>
                  </w:r>
                  <w:r>
                    <w:rPr>
                      <w:rFonts w:hint="eastAsia" w:asciiTheme="minorEastAsia" w:hAnsiTheme="minorEastAsia" w:eastAsiaTheme="minorEastAsia" w:cstheme="minorEastAsia"/>
                      <w:sz w:val="21"/>
                      <w:szCs w:val="21"/>
                    </w:rPr>
                    <w:t>3#</w:t>
                  </w:r>
                </w:p>
              </w:tc>
              <w:tc>
                <w:tcPr>
                  <w:tcW w:w="1758" w:type="dxa"/>
                  <w:tcBorders>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58.7</w:t>
                  </w:r>
                </w:p>
              </w:tc>
              <w:tc>
                <w:tcPr>
                  <w:tcW w:w="1800" w:type="dxa"/>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316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rPr>
                  </w:pPr>
                </w:p>
              </w:tc>
              <w:tc>
                <w:tcPr>
                  <w:tcW w:w="2258" w:type="dxa"/>
                  <w:tcBorders>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Z</w:t>
                  </w:r>
                  <w:r>
                    <w:rPr>
                      <w:rFonts w:hint="eastAsia" w:asciiTheme="minorEastAsia" w:hAnsiTheme="minorEastAsia" w:eastAsiaTheme="minorEastAsia" w:cstheme="minorEastAsia"/>
                      <w:sz w:val="21"/>
                      <w:szCs w:val="21"/>
                    </w:rPr>
                    <w:t>4#</w:t>
                  </w:r>
                </w:p>
              </w:tc>
              <w:tc>
                <w:tcPr>
                  <w:tcW w:w="1758" w:type="dxa"/>
                  <w:tcBorders>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61.6</w:t>
                  </w:r>
                </w:p>
              </w:tc>
              <w:tc>
                <w:tcPr>
                  <w:tcW w:w="1800" w:type="dxa"/>
                  <w:tcBorders>
                    <w:lef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52.1</w:t>
                  </w:r>
                </w:p>
              </w:tc>
            </w:tr>
          </w:tbl>
          <w:p>
            <w:pPr>
              <w:spacing w:after="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4、总量核算</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根据总量计算VOCs</w:t>
            </w:r>
            <w:r>
              <w:rPr>
                <w:rFonts w:hint="eastAsia" w:asciiTheme="minorEastAsia" w:hAnsiTheme="minorEastAsia" w:eastAsiaTheme="minorEastAsia" w:cstheme="minorEastAsia"/>
                <w:color w:val="auto"/>
                <w:sz w:val="21"/>
                <w:szCs w:val="21"/>
                <w:lang w:val="en-US" w:eastAsia="zh-CN"/>
              </w:rPr>
              <w:t>排放总量</w:t>
            </w:r>
            <w:r>
              <w:rPr>
                <w:rFonts w:hint="eastAsia" w:asciiTheme="minorEastAsia" w:hAnsiTheme="minorEastAsia" w:eastAsiaTheme="minorEastAsia" w:cstheme="minorEastAsia"/>
                <w:color w:val="auto"/>
                <w:sz w:val="21"/>
                <w:szCs w:val="21"/>
              </w:rPr>
              <w:t>为</w:t>
            </w:r>
            <w:r>
              <w:rPr>
                <w:rFonts w:hint="eastAsia" w:asciiTheme="minorEastAsia" w:hAnsiTheme="minorEastAsia" w:eastAsiaTheme="minorEastAsia" w:cstheme="minorEastAsia"/>
                <w:color w:val="auto"/>
                <w:sz w:val="21"/>
                <w:szCs w:val="21"/>
                <w:lang w:val="en-US" w:eastAsia="zh-CN"/>
              </w:rPr>
              <w:t>0.1</w:t>
            </w:r>
            <w:r>
              <w:rPr>
                <w:rFonts w:hint="eastAsia" w:asciiTheme="minorEastAsia" w:hAnsiTheme="minorEastAsia" w:eastAsiaTheme="minorEastAsia" w:cstheme="minorEastAsia"/>
                <w:color w:val="auto"/>
                <w:sz w:val="21"/>
                <w:szCs w:val="21"/>
              </w:rPr>
              <w:t>t/a、颗粒物</w:t>
            </w:r>
            <w:r>
              <w:rPr>
                <w:rFonts w:hint="eastAsia" w:asciiTheme="minorEastAsia" w:hAnsiTheme="minorEastAsia" w:eastAsiaTheme="minorEastAsia" w:cstheme="minorEastAsia"/>
                <w:color w:val="auto"/>
                <w:sz w:val="21"/>
                <w:szCs w:val="21"/>
                <w:lang w:val="en-US" w:eastAsia="zh-CN"/>
              </w:rPr>
              <w:t>排放总量</w:t>
            </w:r>
            <w:r>
              <w:rPr>
                <w:rFonts w:hint="eastAsia" w:asciiTheme="minorEastAsia" w:hAnsiTheme="minorEastAsia" w:eastAsiaTheme="minorEastAsia" w:cstheme="minorEastAsia"/>
                <w:color w:val="auto"/>
                <w:sz w:val="21"/>
                <w:szCs w:val="21"/>
              </w:rPr>
              <w:t>为</w:t>
            </w:r>
            <w:r>
              <w:rPr>
                <w:rFonts w:hint="eastAsia" w:asciiTheme="minorEastAsia" w:hAnsiTheme="minorEastAsia" w:eastAsiaTheme="minorEastAsia" w:cstheme="minorEastAsia"/>
                <w:color w:val="auto"/>
                <w:sz w:val="21"/>
                <w:szCs w:val="21"/>
                <w:lang w:val="en-US" w:eastAsia="zh-CN"/>
              </w:rPr>
              <w:t>0.14</w:t>
            </w:r>
            <w:r>
              <w:rPr>
                <w:rFonts w:hint="eastAsia" w:asciiTheme="minorEastAsia" w:hAnsiTheme="minorEastAsia" w:eastAsiaTheme="minorEastAsia" w:cstheme="minorEastAsia"/>
                <w:color w:val="auto"/>
                <w:sz w:val="21"/>
                <w:szCs w:val="21"/>
              </w:rPr>
              <w:t>t/a。</w:t>
            </w:r>
            <w:r>
              <w:rPr>
                <w:rFonts w:hint="eastAsia" w:asciiTheme="minorEastAsia" w:hAnsiTheme="minorEastAsia" w:eastAsiaTheme="minorEastAsia" w:cstheme="minorEastAsia"/>
                <w:color w:val="auto"/>
                <w:sz w:val="21"/>
                <w:szCs w:val="21"/>
                <w:lang w:val="en-US" w:eastAsia="zh-CN"/>
              </w:rPr>
              <w:t>满足总量控制要求</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具体核算结果见下表。</w:t>
            </w:r>
          </w:p>
          <w:p>
            <w:pPr>
              <w:spacing w:after="0" w:line="240" w:lineRule="auto"/>
              <w:ind w:firstLine="2940" w:firstLineChars="14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表7-</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 xml:space="preserve"> 总量核算结果</w:t>
            </w:r>
          </w:p>
          <w:tbl>
            <w:tblPr>
              <w:tblStyle w:val="9"/>
              <w:tblW w:w="799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654"/>
              <w:gridCol w:w="2001"/>
              <w:gridCol w:w="1607"/>
              <w:gridCol w:w="1107"/>
              <w:gridCol w:w="7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bidi="ar"/>
                    </w:rPr>
                    <w:t>污染源</w:t>
                  </w:r>
                </w:p>
              </w:tc>
              <w:tc>
                <w:tcPr>
                  <w:tcW w:w="1654" w:type="dxa"/>
                  <w:noWrap w:val="0"/>
                  <w:vAlign w:val="center"/>
                </w:tcPr>
                <w:p>
                  <w:pPr>
                    <w:spacing w:after="0"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排放浓度/速率</w:t>
                  </w:r>
                </w:p>
              </w:tc>
              <w:tc>
                <w:tcPr>
                  <w:tcW w:w="2001" w:type="dxa"/>
                  <w:noWrap w:val="0"/>
                  <w:vAlign w:val="center"/>
                </w:tcPr>
                <w:p>
                  <w:pPr>
                    <w:spacing w:after="0"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年排放量/运行时间</w:t>
                  </w:r>
                </w:p>
              </w:tc>
              <w:tc>
                <w:tcPr>
                  <w:tcW w:w="1607" w:type="dxa"/>
                  <w:noWrap w:val="0"/>
                  <w:vAlign w:val="center"/>
                </w:tcPr>
                <w:p>
                  <w:pPr>
                    <w:spacing w:after="0"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排放总量(t/a)</w:t>
                  </w:r>
                </w:p>
              </w:tc>
              <w:tc>
                <w:tcPr>
                  <w:tcW w:w="1107" w:type="dxa"/>
                  <w:noWrap w:val="0"/>
                  <w:vAlign w:val="center"/>
                </w:tcPr>
                <w:p>
                  <w:pPr>
                    <w:spacing w:after="0"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控制指标(t/a)</w:t>
                  </w:r>
                </w:p>
              </w:tc>
              <w:tc>
                <w:tcPr>
                  <w:tcW w:w="764" w:type="dxa"/>
                  <w:noWrap w:val="0"/>
                  <w:vAlign w:val="center"/>
                </w:tcPr>
                <w:p>
                  <w:pPr>
                    <w:spacing w:after="0"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颗粒物</w:t>
                  </w:r>
                </w:p>
              </w:tc>
              <w:tc>
                <w:tcPr>
                  <w:tcW w:w="1654" w:type="dxa"/>
                  <w:noWrap w:val="0"/>
                  <w:vAlign w:val="center"/>
                </w:tcPr>
                <w:p>
                  <w:pPr>
                    <w:spacing w:after="0" w:line="240" w:lineRule="auto"/>
                    <w:jc w:val="center"/>
                    <w:rPr>
                      <w:rFonts w:hint="eastAsia" w:asciiTheme="minorEastAsia" w:hAnsiTheme="minorEastAsia" w:eastAsiaTheme="minorEastAsia" w:cstheme="minorEastAsia"/>
                      <w:color w:val="C00000"/>
                      <w:sz w:val="21"/>
                      <w:szCs w:val="21"/>
                      <w:lang w:val="en-US" w:eastAsia="zh-CN"/>
                    </w:rPr>
                  </w:pPr>
                  <w:r>
                    <w:rPr>
                      <w:rFonts w:hint="eastAsia" w:asciiTheme="minorEastAsia" w:hAnsiTheme="minorEastAsia" w:eastAsiaTheme="minorEastAsia" w:cstheme="minorEastAsia"/>
                      <w:sz w:val="21"/>
                      <w:szCs w:val="21"/>
                      <w:lang w:val="en-US" w:eastAsia="zh-CN"/>
                    </w:rPr>
                    <w:t>0.059</w:t>
                  </w:r>
                  <w:r>
                    <w:rPr>
                      <w:rFonts w:hint="eastAsia" w:asciiTheme="minorEastAsia" w:hAnsiTheme="minorEastAsia" w:eastAsiaTheme="minorEastAsia" w:cstheme="minorEastAsia"/>
                      <w:sz w:val="21"/>
                      <w:szCs w:val="21"/>
                    </w:rPr>
                    <w:t>kg/h</w:t>
                  </w:r>
                </w:p>
              </w:tc>
              <w:tc>
                <w:tcPr>
                  <w:tcW w:w="2001" w:type="dxa"/>
                  <w:vMerge w:val="restart"/>
                  <w:noWrap w:val="0"/>
                  <w:vAlign w:val="center"/>
                </w:tcPr>
                <w:p>
                  <w:pPr>
                    <w:spacing w:after="0"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2400h</w:t>
                  </w:r>
                </w:p>
              </w:tc>
              <w:tc>
                <w:tcPr>
                  <w:tcW w:w="160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0.14</w:t>
                  </w:r>
                </w:p>
              </w:tc>
              <w:tc>
                <w:tcPr>
                  <w:tcW w:w="1107" w:type="dxa"/>
                  <w:noWrap w:val="0"/>
                  <w:vAlign w:val="center"/>
                </w:tcPr>
                <w:p>
                  <w:pPr>
                    <w:spacing w:after="0" w:line="240" w:lineRule="auto"/>
                    <w:jc w:val="both"/>
                    <w:rPr>
                      <w:rFonts w:hint="eastAsia" w:asciiTheme="minorEastAsia" w:hAnsiTheme="minorEastAsia" w:eastAsiaTheme="minorEastAsia" w:cstheme="minorEastAsia"/>
                      <w:color w:val="C00000"/>
                      <w:sz w:val="21"/>
                      <w:szCs w:val="21"/>
                    </w:rPr>
                  </w:pPr>
                  <w:r>
                    <w:rPr>
                      <w:rFonts w:hint="eastAsia" w:asciiTheme="minorEastAsia" w:hAnsiTheme="minorEastAsia" w:eastAsiaTheme="minorEastAsia" w:cstheme="minorEastAsia"/>
                      <w:kern w:val="0"/>
                      <w:sz w:val="21"/>
                      <w:szCs w:val="21"/>
                      <w:lang w:val="en-US" w:eastAsia="zh-CN"/>
                    </w:rPr>
                    <w:t>0.6</w:t>
                  </w:r>
                </w:p>
              </w:tc>
              <w:tc>
                <w:tcPr>
                  <w:tcW w:w="764" w:type="dxa"/>
                  <w:noWrap w:val="0"/>
                  <w:vAlign w:val="center"/>
                </w:tcPr>
                <w:p>
                  <w:pPr>
                    <w:spacing w:after="0"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C00000"/>
                      <w:sz w:val="21"/>
                      <w:szCs w:val="21"/>
                      <w:lang w:val="en-US" w:eastAsia="zh-CN"/>
                    </w:rPr>
                  </w:pPr>
                  <w:r>
                    <w:rPr>
                      <w:rFonts w:hint="eastAsia" w:asciiTheme="minorEastAsia" w:hAnsiTheme="minorEastAsia" w:eastAsiaTheme="minorEastAsia" w:cstheme="minorEastAsia"/>
                      <w:sz w:val="21"/>
                      <w:szCs w:val="21"/>
                    </w:rPr>
                    <w:t>VOCs</w:t>
                  </w:r>
                </w:p>
              </w:tc>
              <w:tc>
                <w:tcPr>
                  <w:tcW w:w="1654" w:type="dxa"/>
                  <w:noWrap w:val="0"/>
                  <w:vAlign w:val="center"/>
                </w:tcPr>
                <w:p>
                  <w:pPr>
                    <w:spacing w:after="0" w:line="240" w:lineRule="auto"/>
                    <w:jc w:val="center"/>
                    <w:rPr>
                      <w:rFonts w:hint="eastAsia" w:asciiTheme="minorEastAsia" w:hAnsiTheme="minorEastAsia" w:eastAsiaTheme="minorEastAsia" w:cstheme="minorEastAsia"/>
                      <w:color w:val="C00000"/>
                      <w:sz w:val="21"/>
                      <w:szCs w:val="21"/>
                      <w:lang w:val="en-US" w:eastAsia="zh-CN"/>
                    </w:rPr>
                  </w:pPr>
                  <w:r>
                    <w:rPr>
                      <w:rFonts w:hint="eastAsia" w:asciiTheme="minorEastAsia" w:hAnsiTheme="minorEastAsia" w:eastAsiaTheme="minorEastAsia" w:cstheme="minorEastAsia"/>
                      <w:sz w:val="21"/>
                      <w:szCs w:val="21"/>
                      <w:lang w:val="en-US" w:eastAsia="zh-CN"/>
                    </w:rPr>
                    <w:t>0.0403kg/h</w:t>
                  </w:r>
                </w:p>
              </w:tc>
              <w:tc>
                <w:tcPr>
                  <w:tcW w:w="2001" w:type="dxa"/>
                  <w:vMerge w:val="continue"/>
                  <w:noWrap w:val="0"/>
                  <w:vAlign w:val="center"/>
                </w:tcPr>
                <w:p>
                  <w:pPr>
                    <w:spacing w:after="0" w:line="240" w:lineRule="auto"/>
                    <w:jc w:val="center"/>
                    <w:rPr>
                      <w:rFonts w:hint="eastAsia" w:asciiTheme="minorEastAsia" w:hAnsiTheme="minorEastAsia" w:eastAsiaTheme="minorEastAsia" w:cstheme="minorEastAsia"/>
                      <w:color w:val="C00000"/>
                      <w:sz w:val="21"/>
                      <w:szCs w:val="21"/>
                      <w:lang w:val="en-US" w:eastAsia="zh-CN"/>
                    </w:rPr>
                  </w:pPr>
                </w:p>
              </w:tc>
              <w:tc>
                <w:tcPr>
                  <w:tcW w:w="160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0.1</w:t>
                  </w:r>
                </w:p>
              </w:tc>
              <w:tc>
                <w:tcPr>
                  <w:tcW w:w="1107" w:type="dxa"/>
                  <w:noWrap w:val="0"/>
                  <w:vAlign w:val="center"/>
                </w:tcPr>
                <w:p>
                  <w:pPr>
                    <w:spacing w:after="0" w:line="240" w:lineRule="auto"/>
                    <w:jc w:val="both"/>
                    <w:rPr>
                      <w:rFonts w:hint="eastAsia" w:asciiTheme="minorEastAsia" w:hAnsiTheme="minorEastAsia" w:eastAsiaTheme="minorEastAsia" w:cstheme="minorEastAsia"/>
                      <w:color w:val="C00000"/>
                      <w:sz w:val="21"/>
                      <w:szCs w:val="21"/>
                      <w:lang w:val="en-US"/>
                    </w:rPr>
                  </w:pPr>
                  <w:r>
                    <w:rPr>
                      <w:rFonts w:hint="eastAsia" w:asciiTheme="minorEastAsia" w:hAnsiTheme="minorEastAsia" w:eastAsiaTheme="minorEastAsia" w:cstheme="minorEastAsia"/>
                      <w:kern w:val="0"/>
                      <w:sz w:val="21"/>
                      <w:szCs w:val="21"/>
                    </w:rPr>
                    <w:t>0.</w:t>
                  </w:r>
                  <w:r>
                    <w:rPr>
                      <w:rFonts w:hint="eastAsia" w:asciiTheme="minorEastAsia" w:hAnsiTheme="minorEastAsia" w:eastAsiaTheme="minorEastAsia" w:cstheme="minorEastAsia"/>
                      <w:kern w:val="0"/>
                      <w:sz w:val="21"/>
                      <w:szCs w:val="21"/>
                      <w:lang w:val="en-US" w:eastAsia="zh-CN"/>
                    </w:rPr>
                    <w:t>37</w:t>
                  </w:r>
                </w:p>
              </w:tc>
              <w:tc>
                <w:tcPr>
                  <w:tcW w:w="764" w:type="dxa"/>
                  <w:noWrap w:val="0"/>
                  <w:vAlign w:val="center"/>
                </w:tcPr>
                <w:p>
                  <w:pPr>
                    <w:spacing w:after="0"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达标</w:t>
                  </w:r>
                </w:p>
              </w:tc>
            </w:tr>
          </w:tbl>
          <w:p>
            <w:pPr>
              <w:spacing w:after="0" w:line="240" w:lineRule="auto"/>
              <w:ind w:firstLine="420" w:firstLineChars="200"/>
              <w:rPr>
                <w:rFonts w:hint="eastAsia" w:asciiTheme="minorEastAsia" w:hAnsiTheme="minorEastAsia" w:eastAsiaTheme="minorEastAsia" w:cstheme="minorEastAsia"/>
                <w:color w:val="auto"/>
                <w:sz w:val="21"/>
                <w:szCs w:val="21"/>
                <w:lang w:val="en-US" w:eastAsia="zh-CN"/>
              </w:rPr>
            </w:pPr>
          </w:p>
        </w:tc>
      </w:tr>
    </w:tbl>
    <w:p>
      <w:pPr>
        <w:spacing w:after="0" w:line="240" w:lineRule="auto"/>
        <w:rPr>
          <w:rFonts w:hint="eastAsia" w:asciiTheme="minorEastAsia" w:hAnsiTheme="minorEastAsia" w:eastAsiaTheme="minorEastAsia" w:cstheme="minorEastAsia"/>
          <w:b/>
          <w:color w:val="000000"/>
          <w:sz w:val="21"/>
          <w:szCs w:val="21"/>
        </w:rPr>
        <w:sectPr>
          <w:pgSz w:w="11906" w:h="16838"/>
          <w:pgMar w:top="1440" w:right="1800" w:bottom="1440" w:left="1800" w:header="708" w:footer="708" w:gutter="0"/>
          <w:cols w:space="720" w:num="1"/>
          <w:docGrid w:linePitch="360" w:charSpace="0"/>
        </w:sectPr>
      </w:pPr>
    </w:p>
    <w:p>
      <w:pPr>
        <w:spacing w:after="0" w:line="240" w:lineRule="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表八</w:t>
      </w:r>
    </w:p>
    <w:tbl>
      <w:tblPr>
        <w:tblStyle w:val="9"/>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9" w:hRule="atLeast"/>
          <w:jc w:val="center"/>
        </w:trPr>
        <w:tc>
          <w:tcPr>
            <w:tcW w:w="8924" w:type="dxa"/>
            <w:noWrap w:val="0"/>
            <w:vAlign w:val="top"/>
          </w:tcPr>
          <w:p>
            <w:pPr>
              <w:spacing w:before="48" w:beforeLines="20"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验收监测结论：</w:t>
            </w:r>
          </w:p>
          <w:p>
            <w:pPr>
              <w:spacing w:before="48" w:beforeLines="20" w:line="24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废气：</w:t>
            </w:r>
            <w:r>
              <w:rPr>
                <w:rFonts w:hint="eastAsia" w:asciiTheme="minorEastAsia" w:hAnsiTheme="minorEastAsia" w:eastAsiaTheme="minorEastAsia" w:cstheme="minorEastAsia"/>
                <w:color w:val="000000"/>
                <w:sz w:val="21"/>
                <w:szCs w:val="21"/>
              </w:rPr>
              <w:t>项目</w:t>
            </w:r>
            <w:r>
              <w:rPr>
                <w:rFonts w:hint="eastAsia" w:asciiTheme="minorEastAsia" w:hAnsiTheme="minorEastAsia" w:eastAsiaTheme="minorEastAsia" w:cstheme="minorEastAsia"/>
                <w:color w:val="000000"/>
                <w:sz w:val="21"/>
                <w:szCs w:val="21"/>
                <w:lang w:val="en-US" w:eastAsia="zh-CN"/>
              </w:rPr>
              <w:t>中由</w:t>
            </w:r>
            <w:r>
              <w:rPr>
                <w:rFonts w:hint="eastAsia" w:asciiTheme="minorEastAsia" w:hAnsiTheme="minorEastAsia" w:eastAsiaTheme="minorEastAsia" w:cstheme="minorEastAsia"/>
                <w:color w:val="000000"/>
                <w:sz w:val="21"/>
                <w:szCs w:val="21"/>
              </w:rPr>
              <w:t>切割、打磨工序产生的粉尘和喷漆</w:t>
            </w:r>
            <w:r>
              <w:rPr>
                <w:rFonts w:hint="eastAsia" w:asciiTheme="minorEastAsia" w:hAnsiTheme="minorEastAsia" w:eastAsiaTheme="minorEastAsia" w:cstheme="minorEastAsia"/>
                <w:color w:val="000000"/>
                <w:sz w:val="21"/>
                <w:szCs w:val="21"/>
                <w:lang w:val="en-US" w:eastAsia="zh-CN"/>
              </w:rPr>
              <w:t>颗粒物</w:t>
            </w:r>
            <w:r>
              <w:rPr>
                <w:rFonts w:hint="eastAsia" w:asciiTheme="minorEastAsia" w:hAnsiTheme="minorEastAsia" w:eastAsiaTheme="minorEastAsia" w:cstheme="minorEastAsia"/>
                <w:sz w:val="21"/>
                <w:szCs w:val="21"/>
              </w:rPr>
              <w:t>浓度范围为</w:t>
            </w:r>
            <w:r>
              <w:rPr>
                <w:rFonts w:hint="eastAsia" w:asciiTheme="minorEastAsia" w:hAnsiTheme="minorEastAsia" w:eastAsiaTheme="minorEastAsia" w:cstheme="minorEastAsia"/>
                <w:sz w:val="21"/>
                <w:szCs w:val="21"/>
                <w:lang w:val="en-US" w:eastAsia="zh-CN"/>
              </w:rPr>
              <w:t>8.2</w:t>
            </w:r>
            <w:r>
              <w:rPr>
                <w:rFonts w:hint="eastAsia" w:asciiTheme="minorEastAsia" w:hAnsiTheme="minorEastAsia" w:eastAsiaTheme="minorEastAsia" w:cstheme="minorEastAsia"/>
                <w:sz w:val="21"/>
                <w:szCs w:val="21"/>
              </w:rPr>
              <w:t>mg/m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8.9</w:t>
            </w:r>
            <w:r>
              <w:rPr>
                <w:rFonts w:hint="eastAsia" w:asciiTheme="minorEastAsia" w:hAnsiTheme="minorEastAsia" w:eastAsiaTheme="minorEastAsia" w:cstheme="minorEastAsia"/>
                <w:sz w:val="21"/>
                <w:szCs w:val="21"/>
              </w:rPr>
              <w:t>mg/m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color w:val="000000"/>
                <w:sz w:val="21"/>
                <w:szCs w:val="21"/>
              </w:rPr>
              <w:t>、晾干工序产生的</w:t>
            </w:r>
            <w:r>
              <w:rPr>
                <w:rFonts w:hint="eastAsia" w:asciiTheme="minorEastAsia" w:hAnsiTheme="minorEastAsia" w:eastAsiaTheme="minorEastAsia" w:cstheme="minorEastAsia"/>
                <w:color w:val="000000"/>
                <w:sz w:val="21"/>
                <w:szCs w:val="21"/>
                <w:lang w:eastAsia="zh-CN"/>
              </w:rPr>
              <w:t>颗粒物</w:t>
            </w:r>
            <w:r>
              <w:rPr>
                <w:rFonts w:hint="eastAsia" w:asciiTheme="minorEastAsia" w:hAnsiTheme="minorEastAsia" w:eastAsiaTheme="minorEastAsia" w:cstheme="minorEastAsia"/>
                <w:sz w:val="21"/>
                <w:szCs w:val="21"/>
              </w:rPr>
              <w:t>浓度范围为</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mg/m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4.84</w:t>
            </w:r>
            <w:r>
              <w:rPr>
                <w:rFonts w:hint="eastAsia" w:asciiTheme="minorEastAsia" w:hAnsiTheme="minorEastAsia" w:eastAsiaTheme="minorEastAsia" w:cstheme="minorEastAsia"/>
                <w:sz w:val="21"/>
                <w:szCs w:val="21"/>
              </w:rPr>
              <w:t>mg/m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color w:val="000000"/>
                <w:sz w:val="21"/>
                <w:szCs w:val="21"/>
                <w:lang w:eastAsia="zh-CN"/>
              </w:rPr>
              <w:t>及</w:t>
            </w:r>
            <w:r>
              <w:rPr>
                <w:rFonts w:hint="eastAsia" w:asciiTheme="minorEastAsia" w:hAnsiTheme="minorEastAsia" w:eastAsiaTheme="minorEastAsia" w:cstheme="minorEastAsia"/>
                <w:color w:val="000000"/>
                <w:sz w:val="21"/>
                <w:szCs w:val="21"/>
              </w:rPr>
              <w:t>有机废气</w:t>
            </w:r>
            <w:r>
              <w:rPr>
                <w:rFonts w:hint="eastAsia" w:asciiTheme="minorEastAsia" w:hAnsiTheme="minorEastAsia" w:eastAsiaTheme="minorEastAsia" w:cstheme="minorEastAsia"/>
                <w:color w:val="000000"/>
                <w:sz w:val="21"/>
                <w:szCs w:val="21"/>
                <w:lang w:eastAsia="zh-CN"/>
              </w:rPr>
              <w:t>、涂胶、晾干过程中产生的有机废气非甲烷总烃</w:t>
            </w:r>
            <w:r>
              <w:rPr>
                <w:rFonts w:hint="eastAsia" w:asciiTheme="minorEastAsia" w:hAnsiTheme="minorEastAsia" w:eastAsiaTheme="minorEastAsia" w:cstheme="minorEastAsia"/>
                <w:sz w:val="21"/>
                <w:szCs w:val="21"/>
              </w:rPr>
              <w:t>浓度范围为</w:t>
            </w:r>
            <w:r>
              <w:rPr>
                <w:rFonts w:hint="eastAsia" w:asciiTheme="minorEastAsia" w:hAnsiTheme="minorEastAsia" w:eastAsiaTheme="minorEastAsia" w:cstheme="minorEastAsia"/>
                <w:sz w:val="21"/>
                <w:szCs w:val="21"/>
                <w:lang w:val="en-US" w:eastAsia="zh-CN"/>
              </w:rPr>
              <w:t>3.84</w:t>
            </w:r>
            <w:r>
              <w:rPr>
                <w:rFonts w:hint="eastAsia" w:asciiTheme="minorEastAsia" w:hAnsiTheme="minorEastAsia" w:eastAsiaTheme="minorEastAsia" w:cstheme="minorEastAsia"/>
                <w:sz w:val="21"/>
                <w:szCs w:val="21"/>
              </w:rPr>
              <w:t>mg/m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5.94</w:t>
            </w:r>
            <w:r>
              <w:rPr>
                <w:rFonts w:hint="eastAsia" w:asciiTheme="minorEastAsia" w:hAnsiTheme="minorEastAsia" w:eastAsiaTheme="minorEastAsia" w:cstheme="minorEastAsia"/>
                <w:sz w:val="21"/>
                <w:szCs w:val="21"/>
              </w:rPr>
              <w:t>mg/m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color w:val="000000"/>
                <w:sz w:val="21"/>
                <w:szCs w:val="21"/>
              </w:rPr>
              <w:t>，经采取适当措施后，粉尘、VOCs排放满足《工业企业挥发性有机物排放控制标准》（DB12/524-2014）排放限值和《大气污染物综合排放标准》（GB16297-1996）相关限值标准及无组织排放要求。处理后的废气均可做到达标排放，对区域大气环境影响不大。</w:t>
            </w:r>
          </w:p>
          <w:p>
            <w:pPr>
              <w:spacing w:before="48" w:beforeLines="20" w:line="24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噪声：该项目产生的机械噪声经减震降噪、合理布局后均能达到《工业企业厂界环境噪声排放标准》（GB12348-2008）中3类标准；因此，则该项目产生的噪声对周围声环境影响不大。</w:t>
            </w:r>
          </w:p>
          <w:p>
            <w:pPr>
              <w:spacing w:before="48" w:beforeLines="20" w:line="24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固废：项目固废包括</w:t>
            </w:r>
            <w:r>
              <w:rPr>
                <w:rFonts w:hint="eastAsia" w:asciiTheme="minorEastAsia" w:hAnsiTheme="minorEastAsia" w:eastAsiaTheme="minorEastAsia" w:cstheme="minorEastAsia"/>
                <w:color w:val="000000"/>
                <w:sz w:val="21"/>
                <w:szCs w:val="21"/>
                <w:lang w:eastAsia="zh-CN"/>
              </w:rPr>
              <w:t>边角料</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eastAsia="zh-CN"/>
              </w:rPr>
              <w:t>碎屑、废油漆桶</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eastAsia="zh-CN"/>
              </w:rPr>
              <w:t>废</w:t>
            </w:r>
            <w:r>
              <w:rPr>
                <w:rFonts w:hint="eastAsia" w:asciiTheme="minorEastAsia" w:hAnsiTheme="minorEastAsia" w:eastAsiaTheme="minorEastAsia" w:cstheme="minorEastAsia"/>
                <w:color w:val="000000"/>
                <w:sz w:val="21"/>
                <w:szCs w:val="21"/>
                <w:lang w:val="en-US" w:eastAsia="zh-CN"/>
              </w:rPr>
              <w:t>UV光解灯管、废活性炭</w:t>
            </w:r>
            <w:r>
              <w:rPr>
                <w:rFonts w:hint="eastAsia" w:asciiTheme="minorEastAsia" w:hAnsiTheme="minorEastAsia" w:eastAsiaTheme="minorEastAsia" w:cstheme="minorEastAsia"/>
                <w:color w:val="000000"/>
                <w:sz w:val="21"/>
                <w:szCs w:val="21"/>
              </w:rPr>
              <w:t>及职工生活垃圾。</w:t>
            </w:r>
            <w:r>
              <w:rPr>
                <w:rFonts w:hint="eastAsia" w:asciiTheme="minorEastAsia" w:hAnsiTheme="minorEastAsia" w:eastAsiaTheme="minorEastAsia" w:cstheme="minorEastAsia"/>
                <w:color w:val="000000"/>
                <w:sz w:val="21"/>
                <w:szCs w:val="21"/>
                <w:lang w:eastAsia="zh-CN"/>
              </w:rPr>
              <w:t>边角料</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eastAsia="zh-CN"/>
              </w:rPr>
              <w:t>碎屑</w:t>
            </w:r>
            <w:r>
              <w:rPr>
                <w:rFonts w:hint="eastAsia" w:asciiTheme="minorEastAsia" w:hAnsiTheme="minorEastAsia" w:eastAsiaTheme="minorEastAsia" w:cstheme="minorEastAsia"/>
                <w:color w:val="000000"/>
                <w:sz w:val="21"/>
                <w:szCs w:val="21"/>
              </w:rPr>
              <w:t>收集后再利用；</w:t>
            </w:r>
            <w:r>
              <w:rPr>
                <w:rFonts w:hint="eastAsia" w:asciiTheme="minorEastAsia" w:hAnsiTheme="minorEastAsia" w:eastAsiaTheme="minorEastAsia" w:cstheme="minorEastAsia"/>
                <w:color w:val="000000"/>
                <w:sz w:val="21"/>
                <w:szCs w:val="21"/>
                <w:lang w:eastAsia="zh-CN"/>
              </w:rPr>
              <w:t>废油漆桶收集后外售再利用；</w:t>
            </w:r>
            <w:r>
              <w:rPr>
                <w:rFonts w:hint="eastAsia" w:asciiTheme="minorEastAsia" w:hAnsiTheme="minorEastAsia" w:eastAsiaTheme="minorEastAsia" w:cstheme="minorEastAsia"/>
                <w:color w:val="000000"/>
                <w:sz w:val="21"/>
                <w:szCs w:val="21"/>
              </w:rPr>
              <w:t>废</w:t>
            </w:r>
            <w:r>
              <w:rPr>
                <w:rFonts w:hint="eastAsia" w:asciiTheme="minorEastAsia" w:hAnsiTheme="minorEastAsia" w:eastAsiaTheme="minorEastAsia" w:cstheme="minorEastAsia"/>
                <w:color w:val="000000"/>
                <w:sz w:val="21"/>
                <w:szCs w:val="21"/>
                <w:lang w:val="en-US" w:eastAsia="zh-CN"/>
              </w:rPr>
              <w:t>UV光解灯管由更换灯管厂家回收</w:t>
            </w:r>
            <w:r>
              <w:rPr>
                <w:rFonts w:hint="eastAsia" w:asciiTheme="minorEastAsia" w:hAnsiTheme="minorEastAsia" w:eastAsiaTheme="minorEastAsia" w:cstheme="minorEastAsia"/>
                <w:color w:val="000000"/>
                <w:sz w:val="21"/>
                <w:szCs w:val="21"/>
              </w:rPr>
              <w:t>、废活性炭收集后交有资质单位处置；生活垃圾经收集后由环卫部门统一清运。所有废弃物全部做到资源化无害化处理，对周围环境影响较小。</w:t>
            </w:r>
          </w:p>
          <w:p>
            <w:pPr>
              <w:numPr>
                <w:ilvl w:val="0"/>
                <w:numId w:val="0"/>
              </w:numPr>
              <w:spacing w:before="48" w:beforeLines="20" w:line="240" w:lineRule="auto"/>
              <w:ind w:left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4、废水：</w:t>
            </w:r>
            <w:r>
              <w:rPr>
                <w:rFonts w:hint="eastAsia" w:asciiTheme="minorEastAsia" w:hAnsiTheme="minorEastAsia" w:eastAsiaTheme="minorEastAsia" w:cstheme="minorEastAsia"/>
                <w:color w:val="000000"/>
                <w:sz w:val="21"/>
                <w:szCs w:val="21"/>
              </w:rPr>
              <w:t>根据环境影响分析，生活污水依托现有化粪池处理后经南山园区污水管网排入宁国市经济开发区南山污水处理厂，本项目的运行对周围水环境影响较小。</w:t>
            </w:r>
          </w:p>
          <w:p>
            <w:pPr>
              <w:numPr>
                <w:ilvl w:val="0"/>
                <w:numId w:val="0"/>
              </w:numPr>
              <w:spacing w:before="48" w:beforeLines="20" w:line="240" w:lineRule="auto"/>
              <w:ind w:left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5、总量控制指标：</w:t>
            </w:r>
            <w:r>
              <w:rPr>
                <w:rFonts w:hint="eastAsia" w:asciiTheme="minorEastAsia" w:hAnsiTheme="minorEastAsia" w:eastAsiaTheme="minorEastAsia" w:cstheme="minorEastAsia"/>
                <w:color w:val="000000"/>
                <w:sz w:val="21"/>
                <w:szCs w:val="21"/>
                <w:lang w:val="en-US" w:eastAsia="zh-CN"/>
              </w:rPr>
              <w:t>总量控制指标烟粉尘为0.14t/a,VOCs为0.1t/a</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满足总量控制要求。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6、防护距离：本项目场界50米范围内以工业企业为主，无环境敏感点。</w:t>
            </w:r>
          </w:p>
          <w:p>
            <w:pPr>
              <w:numPr>
                <w:ilvl w:val="0"/>
                <w:numId w:val="0"/>
              </w:numPr>
              <w:spacing w:before="48" w:beforeLines="20" w:line="240" w:lineRule="auto"/>
              <w:ind w:firstLine="210" w:firstLineChars="100"/>
              <w:rPr>
                <w:rFonts w:hint="eastAsia" w:asciiTheme="minorEastAsia" w:hAnsiTheme="minorEastAsia" w:eastAsiaTheme="minorEastAsia" w:cstheme="minorEastAsia"/>
                <w:color w:val="C00000"/>
                <w:sz w:val="21"/>
                <w:szCs w:val="21"/>
                <w:lang w:val="en-US" w:eastAsia="zh-CN"/>
              </w:rPr>
            </w:pPr>
          </w:p>
          <w:p>
            <w:pPr>
              <w:spacing w:before="48" w:beforeLines="20" w:line="240" w:lineRule="auto"/>
              <w:rPr>
                <w:rFonts w:hint="eastAsia" w:asciiTheme="minorEastAsia" w:hAnsiTheme="minorEastAsia" w:eastAsiaTheme="minorEastAsia" w:cstheme="minorEastAsia"/>
                <w:color w:val="000000"/>
                <w:sz w:val="21"/>
                <w:szCs w:val="21"/>
              </w:rPr>
            </w:pPr>
          </w:p>
          <w:p>
            <w:pPr>
              <w:spacing w:before="48" w:beforeLines="20" w:line="240" w:lineRule="auto"/>
              <w:rPr>
                <w:rFonts w:hint="eastAsia" w:asciiTheme="minorEastAsia" w:hAnsiTheme="minorEastAsia" w:eastAsiaTheme="minorEastAsia" w:cstheme="minorEastAsia"/>
                <w:color w:val="000000"/>
                <w:sz w:val="21"/>
                <w:szCs w:val="21"/>
              </w:rPr>
            </w:pPr>
          </w:p>
          <w:p>
            <w:pPr>
              <w:spacing w:before="48" w:beforeLines="20" w:line="240" w:lineRule="auto"/>
              <w:rPr>
                <w:rFonts w:hint="eastAsia" w:asciiTheme="minorEastAsia" w:hAnsiTheme="minorEastAsia" w:eastAsiaTheme="minorEastAsia" w:cstheme="minorEastAsia"/>
                <w:color w:val="000000"/>
                <w:sz w:val="21"/>
                <w:szCs w:val="21"/>
              </w:rPr>
            </w:pPr>
          </w:p>
          <w:p>
            <w:pPr>
              <w:widowControl w:val="0"/>
              <w:spacing w:before="48" w:beforeLines="20" w:after="0" w:line="240" w:lineRule="auto"/>
              <w:jc w:val="both"/>
              <w:rPr>
                <w:rFonts w:hint="eastAsia" w:asciiTheme="minorEastAsia" w:hAnsiTheme="minorEastAsia" w:eastAsiaTheme="minorEastAsia" w:cstheme="minorEastAsia"/>
                <w:color w:val="000000"/>
                <w:sz w:val="21"/>
                <w:szCs w:val="21"/>
              </w:rPr>
            </w:pPr>
          </w:p>
        </w:tc>
      </w:tr>
    </w:tbl>
    <w:p>
      <w:pPr>
        <w:pStyle w:val="17"/>
        <w:spacing w:before="0" w:beforeAutospacing="0" w:after="0" w:afterAutospacing="0" w:line="360" w:lineRule="exact"/>
        <w:jc w:val="both"/>
        <w:outlineLvl w:val="0"/>
        <w:rPr>
          <w:rFonts w:hint="default" w:ascii="Times New Roman" w:hAnsi="Times New Roman" w:eastAsia="宋体" w:cs="Times New Roman"/>
          <w:color w:val="000000"/>
          <w:sz w:val="21"/>
          <w:szCs w:val="21"/>
        </w:rPr>
        <w:sectPr>
          <w:pgSz w:w="11906" w:h="16838"/>
          <w:pgMar w:top="1440" w:right="1800" w:bottom="1440" w:left="1800" w:header="708" w:footer="708" w:gutter="0"/>
          <w:cols w:space="720" w:num="1"/>
          <w:docGrid w:linePitch="360" w:charSpace="0"/>
        </w:sectPr>
      </w:pPr>
    </w:p>
    <w:tbl>
      <w:tblPr>
        <w:tblStyle w:val="9"/>
        <w:tblW w:w="15022" w:type="dxa"/>
        <w:jc w:val="center"/>
        <w:tblLayout w:type="fixed"/>
        <w:tblCellMar>
          <w:top w:w="0" w:type="dxa"/>
          <w:left w:w="108" w:type="dxa"/>
          <w:bottom w:w="0" w:type="dxa"/>
          <w:right w:w="108" w:type="dxa"/>
        </w:tblCellMar>
      </w:tblPr>
      <w:tblGrid>
        <w:gridCol w:w="895"/>
        <w:gridCol w:w="999"/>
        <w:gridCol w:w="774"/>
        <w:gridCol w:w="493"/>
        <w:gridCol w:w="465"/>
        <w:gridCol w:w="1015"/>
        <w:gridCol w:w="725"/>
        <w:gridCol w:w="183"/>
        <w:gridCol w:w="897"/>
        <w:gridCol w:w="405"/>
        <w:gridCol w:w="450"/>
        <w:gridCol w:w="62"/>
        <w:gridCol w:w="936"/>
        <w:gridCol w:w="292"/>
        <w:gridCol w:w="148"/>
        <w:gridCol w:w="62"/>
        <w:gridCol w:w="435"/>
        <w:gridCol w:w="309"/>
        <w:gridCol w:w="1386"/>
        <w:gridCol w:w="1033"/>
        <w:gridCol w:w="353"/>
        <w:gridCol w:w="459"/>
        <w:gridCol w:w="182"/>
        <w:gridCol w:w="511"/>
        <w:gridCol w:w="311"/>
        <w:gridCol w:w="1242"/>
      </w:tblGrid>
      <w:tr>
        <w:tblPrEx>
          <w:tblCellMar>
            <w:top w:w="0" w:type="dxa"/>
            <w:left w:w="108" w:type="dxa"/>
            <w:bottom w:w="0" w:type="dxa"/>
            <w:right w:w="108" w:type="dxa"/>
          </w:tblCellMar>
        </w:tblPrEx>
        <w:trPr>
          <w:trHeight w:val="250" w:hRule="atLeast"/>
          <w:jc w:val="center"/>
        </w:trPr>
        <w:tc>
          <w:tcPr>
            <w:tcW w:w="15022" w:type="dxa"/>
            <w:gridSpan w:val="26"/>
            <w:tcBorders>
              <w:top w:val="nil"/>
              <w:left w:val="nil"/>
              <w:bottom w:val="nil"/>
              <w:right w:val="nil"/>
            </w:tcBorders>
            <w:noWrap w:val="0"/>
            <w:vAlign w:val="center"/>
          </w:tcPr>
          <w:p>
            <w:pPr>
              <w:pStyle w:val="13"/>
              <w:spacing w:line="40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建设项目工程竣工环境保护“三同时”验收登记表</w:t>
            </w:r>
          </w:p>
        </w:tc>
      </w:tr>
      <w:tr>
        <w:tblPrEx>
          <w:tblCellMar>
            <w:top w:w="0" w:type="dxa"/>
            <w:left w:w="108" w:type="dxa"/>
            <w:bottom w:w="0" w:type="dxa"/>
            <w:right w:w="108" w:type="dxa"/>
          </w:tblCellMar>
        </w:tblPrEx>
        <w:trPr>
          <w:jc w:val="center"/>
        </w:trPr>
        <w:tc>
          <w:tcPr>
            <w:tcW w:w="2668" w:type="dxa"/>
            <w:gridSpan w:val="3"/>
            <w:tcBorders>
              <w:top w:val="single" w:color="auto" w:sz="4" w:space="0"/>
              <w:left w:val="single" w:color="auto" w:sz="4" w:space="0"/>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填表单位（盖章）：</w:t>
            </w:r>
          </w:p>
        </w:tc>
        <w:tc>
          <w:tcPr>
            <w:tcW w:w="3778" w:type="dxa"/>
            <w:gridSpan w:val="6"/>
            <w:tcBorders>
              <w:top w:val="single" w:color="auto" w:sz="4" w:space="0"/>
              <w:left w:val="nil"/>
              <w:bottom w:val="single" w:color="auto" w:sz="4" w:space="0"/>
              <w:right w:val="single" w:color="auto" w:sz="4" w:space="0"/>
            </w:tcBorders>
            <w:shd w:val="clear" w:color="auto" w:fill="auto"/>
            <w:noWrap w:val="0"/>
            <w:vAlign w:val="center"/>
          </w:tcPr>
          <w:p>
            <w:pPr>
              <w:pStyle w:val="13"/>
              <w:spacing w:line="240" w:lineRule="exact"/>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宁国</w:t>
            </w:r>
            <w:r>
              <w:rPr>
                <w:rFonts w:hint="eastAsia" w:ascii="Times New Roman" w:hAnsi="Times New Roman" w:cs="Times New Roman"/>
                <w:color w:val="000000"/>
                <w:sz w:val="18"/>
                <w:szCs w:val="18"/>
                <w:lang w:val="en-US" w:eastAsia="zh-CN"/>
              </w:rPr>
              <w:t>市</w:t>
            </w:r>
            <w:r>
              <w:rPr>
                <w:rFonts w:hint="default" w:ascii="Times New Roman" w:hAnsi="Times New Roman" w:eastAsia="宋体" w:cs="Times New Roman"/>
                <w:color w:val="000000"/>
                <w:sz w:val="18"/>
                <w:szCs w:val="18"/>
              </w:rPr>
              <w:t>浚</w:t>
            </w:r>
            <w:r>
              <w:rPr>
                <w:rFonts w:hint="default" w:ascii="Times New Roman" w:hAnsi="Times New Roman" w:eastAsia="宋体" w:cs="Times New Roman"/>
                <w:color w:val="000000"/>
                <w:sz w:val="18"/>
                <w:szCs w:val="18"/>
                <w:lang w:val="en-US" w:eastAsia="zh-CN"/>
              </w:rPr>
              <w:t>成环境检测有限公司</w:t>
            </w:r>
            <w:r>
              <w:rPr>
                <w:rFonts w:hint="default" w:ascii="Times New Roman" w:hAnsi="Times New Roman" w:eastAsia="宋体" w:cs="Times New Roman"/>
                <w:color w:val="000000"/>
                <w:sz w:val="18"/>
                <w:szCs w:val="18"/>
              </w:rPr>
              <w:t>　</w:t>
            </w:r>
          </w:p>
        </w:tc>
        <w:tc>
          <w:tcPr>
            <w:tcW w:w="1853" w:type="dxa"/>
            <w:gridSpan w:val="4"/>
            <w:tcBorders>
              <w:top w:val="single" w:color="auto" w:sz="4" w:space="0"/>
              <w:left w:val="nil"/>
              <w:bottom w:val="single" w:color="auto" w:sz="4" w:space="0"/>
              <w:right w:val="single" w:color="000000" w:sz="4" w:space="0"/>
            </w:tcBorders>
            <w:shd w:val="clear" w:color="auto" w:fill="auto"/>
            <w:noWrap w:val="0"/>
            <w:vAlign w:val="center"/>
          </w:tcPr>
          <w:p>
            <w:pPr>
              <w:pStyle w:val="13"/>
              <w:spacing w:line="240" w:lineRule="exact"/>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填表人（签字）：　</w:t>
            </w:r>
          </w:p>
        </w:tc>
        <w:tc>
          <w:tcPr>
            <w:tcW w:w="2632" w:type="dxa"/>
            <w:gridSpan w:val="6"/>
            <w:tcBorders>
              <w:top w:val="single" w:color="auto" w:sz="4" w:space="0"/>
              <w:left w:val="single" w:color="000000" w:sz="4" w:space="0"/>
              <w:bottom w:val="single" w:color="auto" w:sz="4" w:space="0"/>
              <w:right w:val="single" w:color="auto" w:sz="4" w:space="0"/>
            </w:tcBorders>
            <w:shd w:val="clear" w:color="auto" w:fill="auto"/>
            <w:noWrap w:val="0"/>
            <w:vAlign w:val="center"/>
          </w:tcPr>
          <w:p>
            <w:pPr>
              <w:pStyle w:val="13"/>
              <w:spacing w:line="240" w:lineRule="exact"/>
              <w:rPr>
                <w:rFonts w:hint="default" w:ascii="Times New Roman" w:hAnsi="Times New Roman" w:eastAsia="宋体" w:cs="Times New Roman"/>
                <w:color w:val="000000"/>
                <w:sz w:val="18"/>
                <w:szCs w:val="18"/>
                <w:lang w:val="en-US" w:eastAsia="zh-CN"/>
                <w14:textFill>
                  <w14:solidFill>
                    <w14:srgbClr w14:val="000000">
                      <w14:alpha w14:val="30000"/>
                    </w14:srgbClr>
                  </w14:solidFill>
                </w14:textFill>
              </w:rPr>
            </w:pPr>
            <w:r>
              <w:rPr>
                <w:rFonts w:hint="eastAsia" w:ascii="Times New Roman" w:hAnsi="Times New Roman" w:eastAsia="宋体" w:cs="Times New Roman"/>
                <w:color w:val="000000"/>
                <w:sz w:val="18"/>
                <w:szCs w:val="18"/>
                <w:lang w:val="en-US" w:eastAsia="zh-CN"/>
              </w:rPr>
              <w:t>张正</w:t>
            </w:r>
          </w:p>
        </w:tc>
        <w:tc>
          <w:tcPr>
            <w:tcW w:w="2027" w:type="dxa"/>
            <w:gridSpan w:val="4"/>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项目经办人（签字):</w:t>
            </w:r>
          </w:p>
        </w:tc>
        <w:tc>
          <w:tcPr>
            <w:tcW w:w="2064" w:type="dxa"/>
            <w:gridSpan w:val="3"/>
            <w:tcBorders>
              <w:top w:val="single" w:color="auto" w:sz="4" w:space="0"/>
              <w:left w:val="nil"/>
              <w:bottom w:val="single" w:color="auto" w:sz="4" w:space="0"/>
              <w:right w:val="single" w:color="000000"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　</w:t>
            </w:r>
          </w:p>
        </w:tc>
      </w:tr>
      <w:tr>
        <w:tblPrEx>
          <w:tblCellMar>
            <w:top w:w="0" w:type="dxa"/>
            <w:left w:w="108" w:type="dxa"/>
            <w:bottom w:w="0" w:type="dxa"/>
            <w:right w:w="108" w:type="dxa"/>
          </w:tblCellMar>
        </w:tblPrEx>
        <w:trPr>
          <w:jc w:val="center"/>
        </w:trPr>
        <w:tc>
          <w:tcPr>
            <w:tcW w:w="895" w:type="dxa"/>
            <w:vMerge w:val="restart"/>
            <w:tcBorders>
              <w:top w:val="nil"/>
              <w:left w:val="single" w:color="auto" w:sz="4" w:space="0"/>
              <w:bottom w:val="single" w:color="auto" w:sz="4" w:space="0"/>
              <w:right w:val="single" w:color="auto" w:sz="4" w:space="0"/>
            </w:tcBorders>
            <w:shd w:val="clear" w:color="auto" w:fill="C0C0C0"/>
            <w:noWrap w:val="0"/>
            <w:textDirection w:val="tbRlV"/>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建 设 项 目</w:t>
            </w:r>
          </w:p>
        </w:tc>
        <w:tc>
          <w:tcPr>
            <w:tcW w:w="1773"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bidi="ar-SA"/>
              </w:rPr>
            </w:pPr>
            <w:r>
              <w:rPr>
                <w:rFonts w:hint="default" w:ascii="Times New Roman" w:hAnsi="Times New Roman" w:eastAsia="宋体" w:cs="Times New Roman"/>
                <w:color w:val="000000"/>
                <w:sz w:val="18"/>
                <w:szCs w:val="18"/>
                <w:lang w:val="en-US" w:eastAsia="zh-CN" w:bidi="ar-SA"/>
              </w:rPr>
              <w:t>项目名称</w:t>
            </w:r>
          </w:p>
        </w:tc>
        <w:tc>
          <w:tcPr>
            <w:tcW w:w="3778" w:type="dxa"/>
            <w:gridSpan w:val="6"/>
            <w:tcBorders>
              <w:top w:val="single" w:color="auto" w:sz="4" w:space="0"/>
              <w:left w:val="nil"/>
              <w:bottom w:val="single" w:color="auto" w:sz="4" w:space="0"/>
              <w:right w:val="single" w:color="auto" w:sz="4" w:space="0"/>
            </w:tcBorders>
            <w:shd w:val="clear" w:color="auto" w:fill="auto"/>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室内门窗加工项目</w:t>
            </w:r>
          </w:p>
        </w:tc>
        <w:tc>
          <w:tcPr>
            <w:tcW w:w="2145" w:type="dxa"/>
            <w:gridSpan w:val="5"/>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建设地点</w:t>
            </w:r>
          </w:p>
        </w:tc>
        <w:tc>
          <w:tcPr>
            <w:tcW w:w="6431" w:type="dxa"/>
            <w:gridSpan w:val="1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安徽宁国经济技术开发区南山园区创业路</w:t>
            </w:r>
          </w:p>
        </w:tc>
      </w:tr>
      <w:tr>
        <w:tblPrEx>
          <w:tblCellMar>
            <w:top w:w="0" w:type="dxa"/>
            <w:left w:w="108" w:type="dxa"/>
            <w:bottom w:w="0" w:type="dxa"/>
            <w:right w:w="108" w:type="dxa"/>
          </w:tblCellMar>
        </w:tblPrEx>
        <w:trPr>
          <w:trHeight w:val="298" w:hRule="atLeast"/>
          <w:jc w:val="center"/>
        </w:trPr>
        <w:tc>
          <w:tcPr>
            <w:tcW w:w="89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3"/>
              <w:rPr>
                <w:rFonts w:hint="default" w:ascii="Times New Roman" w:hAnsi="Times New Roman" w:eastAsia="宋体" w:cs="Times New Roman"/>
                <w:sz w:val="18"/>
                <w:szCs w:val="18"/>
              </w:rPr>
            </w:pPr>
          </w:p>
        </w:tc>
        <w:tc>
          <w:tcPr>
            <w:tcW w:w="1773"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行业类别</w:t>
            </w:r>
          </w:p>
        </w:tc>
        <w:tc>
          <w:tcPr>
            <w:tcW w:w="3778" w:type="dxa"/>
            <w:gridSpan w:val="6"/>
            <w:tcBorders>
              <w:top w:val="single" w:color="auto" w:sz="4" w:space="0"/>
              <w:left w:val="nil"/>
              <w:bottom w:val="single" w:color="auto" w:sz="4" w:space="0"/>
              <w:right w:val="single" w:color="auto" w:sz="4" w:space="0"/>
            </w:tcBorders>
            <w:shd w:val="clear" w:color="auto" w:fill="auto"/>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C 2032木门窗、楼梯制造</w:t>
            </w:r>
          </w:p>
        </w:tc>
        <w:tc>
          <w:tcPr>
            <w:tcW w:w="2145" w:type="dxa"/>
            <w:gridSpan w:val="5"/>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建设性质</w:t>
            </w:r>
          </w:p>
        </w:tc>
        <w:tc>
          <w:tcPr>
            <w:tcW w:w="6431" w:type="dxa"/>
            <w:gridSpan w:val="1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技改</w:t>
            </w:r>
          </w:p>
        </w:tc>
      </w:tr>
      <w:tr>
        <w:tblPrEx>
          <w:tblCellMar>
            <w:top w:w="0" w:type="dxa"/>
            <w:left w:w="108" w:type="dxa"/>
            <w:bottom w:w="0" w:type="dxa"/>
            <w:right w:w="108" w:type="dxa"/>
          </w:tblCellMar>
        </w:tblPrEx>
        <w:trPr>
          <w:trHeight w:val="228" w:hRule="atLeast"/>
          <w:jc w:val="center"/>
        </w:trPr>
        <w:tc>
          <w:tcPr>
            <w:tcW w:w="89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3"/>
              <w:rPr>
                <w:rFonts w:hint="default" w:ascii="Times New Roman" w:hAnsi="Times New Roman" w:eastAsia="宋体" w:cs="Times New Roman"/>
                <w:sz w:val="18"/>
                <w:szCs w:val="18"/>
              </w:rPr>
            </w:pPr>
          </w:p>
        </w:tc>
        <w:tc>
          <w:tcPr>
            <w:tcW w:w="1773"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设计生产能力</w:t>
            </w:r>
          </w:p>
        </w:tc>
        <w:tc>
          <w:tcPr>
            <w:tcW w:w="3778" w:type="dxa"/>
            <w:gridSpan w:val="6"/>
            <w:tcBorders>
              <w:top w:val="single" w:color="auto" w:sz="4" w:space="0"/>
              <w:left w:val="nil"/>
              <w:bottom w:val="single" w:color="auto" w:sz="4" w:space="0"/>
              <w:right w:val="single" w:color="auto" w:sz="4" w:space="0"/>
            </w:tcBorders>
            <w:shd w:val="clear" w:color="auto" w:fill="auto"/>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木门1</w:t>
            </w:r>
            <w:r>
              <w:rPr>
                <w:rFonts w:hint="eastAsia" w:ascii="Times New Roman" w:hAnsi="Times New Roman" w:eastAsia="宋体" w:cs="Times New Roman"/>
                <w:color w:val="000000"/>
                <w:sz w:val="18"/>
                <w:szCs w:val="18"/>
                <w:lang w:val="en-US" w:eastAsia="zh-CN"/>
              </w:rPr>
              <w:t>.5</w:t>
            </w:r>
            <w:r>
              <w:rPr>
                <w:rFonts w:hint="default" w:ascii="Times New Roman" w:hAnsi="Times New Roman" w:eastAsia="宋体" w:cs="Times New Roman"/>
                <w:color w:val="000000"/>
                <w:sz w:val="18"/>
                <w:szCs w:val="18"/>
                <w:lang w:val="en-US" w:eastAsia="zh-CN"/>
              </w:rPr>
              <w:t>万</w:t>
            </w:r>
            <w:r>
              <w:rPr>
                <w:rFonts w:hint="eastAsia" w:ascii="Times New Roman" w:hAnsi="Times New Roman" w:eastAsia="宋体" w:cs="Times New Roman"/>
                <w:color w:val="000000"/>
                <w:sz w:val="18"/>
                <w:szCs w:val="18"/>
                <w:lang w:val="en-US" w:eastAsia="zh-CN"/>
              </w:rPr>
              <w:t>套</w:t>
            </w:r>
            <w:r>
              <w:rPr>
                <w:rFonts w:hint="default" w:ascii="Times New Roman" w:hAnsi="Times New Roman" w:eastAsia="宋体" w:cs="Times New Roman"/>
                <w:color w:val="000000"/>
                <w:sz w:val="18"/>
                <w:szCs w:val="18"/>
                <w:lang w:val="en-US" w:eastAsia="zh-CN"/>
              </w:rPr>
              <w:t>/年</w:t>
            </w:r>
            <w:r>
              <w:rPr>
                <w:rFonts w:hint="eastAsia" w:ascii="Times New Roman" w:hAnsi="Times New Roman" w:eastAsia="宋体" w:cs="Times New Roman"/>
                <w:color w:val="000000"/>
                <w:sz w:val="18"/>
                <w:szCs w:val="18"/>
                <w:lang w:val="en-US" w:eastAsia="zh-CN"/>
              </w:rPr>
              <w:t>、</w:t>
            </w:r>
            <w:r>
              <w:rPr>
                <w:rFonts w:hint="default" w:ascii="Times New Roman" w:hAnsi="Times New Roman" w:eastAsia="宋体" w:cs="Times New Roman"/>
                <w:color w:val="000000"/>
                <w:sz w:val="18"/>
                <w:szCs w:val="18"/>
                <w:lang w:val="en-US" w:eastAsia="zh-CN"/>
              </w:rPr>
              <w:t>家具木饰面2000</w:t>
            </w:r>
            <w:r>
              <w:rPr>
                <w:rFonts w:hint="eastAsia" w:ascii="Times New Roman" w:hAnsi="Times New Roman" w:cs="Times New Roman"/>
                <w:color w:val="000000"/>
                <w:sz w:val="18"/>
                <w:szCs w:val="18"/>
                <w:lang w:val="en-US" w:eastAsia="zh-CN"/>
              </w:rPr>
              <w:t>m</w:t>
            </w:r>
            <w:r>
              <w:rPr>
                <w:rFonts w:hint="default" w:ascii="Times New Roman" w:hAnsi="Times New Roman" w:eastAsia="宋体" w:cs="Times New Roman"/>
                <w:color w:val="000000"/>
                <w:sz w:val="18"/>
                <w:szCs w:val="18"/>
                <w:vertAlign w:val="superscript"/>
                <w:lang w:val="en-US" w:eastAsia="zh-CN"/>
              </w:rPr>
              <w:t>2</w:t>
            </w:r>
            <w:r>
              <w:rPr>
                <w:rFonts w:hint="default" w:ascii="Times New Roman" w:hAnsi="Times New Roman" w:eastAsia="宋体" w:cs="Times New Roman"/>
                <w:color w:val="000000"/>
                <w:sz w:val="18"/>
                <w:szCs w:val="18"/>
                <w:lang w:val="en-US" w:eastAsia="zh-CN"/>
              </w:rPr>
              <w:t>/年</w:t>
            </w:r>
            <w:r>
              <w:rPr>
                <w:rFonts w:hint="eastAsia" w:ascii="Times New Roman" w:hAnsi="Times New Roman" w:eastAsia="宋体" w:cs="Times New Roman"/>
                <w:color w:val="000000"/>
                <w:sz w:val="18"/>
                <w:szCs w:val="18"/>
                <w:lang w:val="en-US" w:eastAsia="zh-CN"/>
              </w:rPr>
              <w:t xml:space="preserve">、 </w:t>
            </w:r>
            <w:r>
              <w:rPr>
                <w:rFonts w:hint="eastAsia" w:ascii="Times New Roman" w:hAnsi="Times New Roman" w:cs="Times New Roman"/>
                <w:color w:val="000000"/>
                <w:sz w:val="18"/>
                <w:szCs w:val="18"/>
                <w:lang w:val="en-US" w:eastAsia="zh-CN"/>
              </w:rPr>
              <w:t xml:space="preserve">   </w:t>
            </w:r>
            <w:r>
              <w:rPr>
                <w:rFonts w:hint="default" w:ascii="Times New Roman" w:hAnsi="Times New Roman" w:eastAsia="宋体" w:cs="Times New Roman"/>
                <w:color w:val="000000"/>
                <w:sz w:val="18"/>
                <w:szCs w:val="18"/>
                <w:lang w:val="en-US" w:eastAsia="zh-CN"/>
              </w:rPr>
              <w:t>制门窗套1万米/年</w:t>
            </w:r>
          </w:p>
        </w:tc>
        <w:tc>
          <w:tcPr>
            <w:tcW w:w="2145" w:type="dxa"/>
            <w:gridSpan w:val="5"/>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实际生产能力</w:t>
            </w:r>
          </w:p>
        </w:tc>
        <w:tc>
          <w:tcPr>
            <w:tcW w:w="2340" w:type="dxa"/>
            <w:gridSpan w:val="5"/>
            <w:tcBorders>
              <w:top w:val="single" w:color="auto" w:sz="4" w:space="0"/>
              <w:left w:val="nil"/>
              <w:bottom w:val="single" w:color="auto" w:sz="4" w:space="0"/>
              <w:right w:val="single" w:color="auto" w:sz="4" w:space="0"/>
            </w:tcBorders>
            <w:shd w:val="clear" w:color="auto" w:fill="auto"/>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制门窗套</w:t>
            </w:r>
            <w:r>
              <w:rPr>
                <w:rFonts w:hint="eastAsia" w:ascii="Times New Roman" w:hAnsi="Times New Roman" w:eastAsia="宋体" w:cs="Times New Roman"/>
                <w:color w:val="000000"/>
                <w:sz w:val="18"/>
                <w:szCs w:val="18"/>
                <w:lang w:val="en-US" w:eastAsia="zh-CN"/>
              </w:rPr>
              <w:t xml:space="preserve">  </w:t>
            </w:r>
            <w:r>
              <w:rPr>
                <w:rFonts w:hint="default" w:ascii="Times New Roman" w:hAnsi="Times New Roman" w:eastAsia="宋体" w:cs="Times New Roman"/>
                <w:color w:val="000000"/>
                <w:sz w:val="18"/>
                <w:szCs w:val="18"/>
                <w:lang w:val="en-US" w:eastAsia="zh-CN"/>
              </w:rPr>
              <w:t>1万米/年</w:t>
            </w:r>
          </w:p>
        </w:tc>
        <w:tc>
          <w:tcPr>
            <w:tcW w:w="1033" w:type="dxa"/>
            <w:tcBorders>
              <w:top w:val="single" w:color="auto" w:sz="4" w:space="0"/>
              <w:left w:val="nil"/>
              <w:bottom w:val="single" w:color="auto" w:sz="4" w:space="0"/>
              <w:right w:val="single" w:color="000000"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环评单位</w:t>
            </w:r>
          </w:p>
        </w:tc>
        <w:tc>
          <w:tcPr>
            <w:tcW w:w="3058" w:type="dxa"/>
            <w:gridSpan w:val="6"/>
            <w:tcBorders>
              <w:top w:val="single" w:color="auto" w:sz="4" w:space="0"/>
              <w:left w:val="single" w:color="000000" w:sz="4" w:space="0"/>
              <w:bottom w:val="single" w:color="auto" w:sz="4" w:space="0"/>
              <w:right w:val="single" w:color="auto" w:sz="4" w:space="0"/>
            </w:tcBorders>
            <w:shd w:val="clear" w:color="auto" w:fill="FFFFFF"/>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江苏新清源环保有限公司</w:t>
            </w:r>
          </w:p>
        </w:tc>
      </w:tr>
      <w:tr>
        <w:tblPrEx>
          <w:tblCellMar>
            <w:top w:w="0" w:type="dxa"/>
            <w:left w:w="108" w:type="dxa"/>
            <w:bottom w:w="0" w:type="dxa"/>
            <w:right w:w="108" w:type="dxa"/>
          </w:tblCellMar>
        </w:tblPrEx>
        <w:trPr>
          <w:trHeight w:val="270" w:hRule="atLeast"/>
          <w:jc w:val="center"/>
        </w:trPr>
        <w:tc>
          <w:tcPr>
            <w:tcW w:w="89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3"/>
              <w:rPr>
                <w:rFonts w:hint="default" w:ascii="Times New Roman" w:hAnsi="Times New Roman" w:eastAsia="宋体" w:cs="Times New Roman"/>
                <w:sz w:val="18"/>
                <w:szCs w:val="18"/>
              </w:rPr>
            </w:pPr>
          </w:p>
        </w:tc>
        <w:tc>
          <w:tcPr>
            <w:tcW w:w="1773"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环评文件审批机关</w:t>
            </w:r>
          </w:p>
        </w:tc>
        <w:tc>
          <w:tcPr>
            <w:tcW w:w="3778" w:type="dxa"/>
            <w:gridSpan w:val="6"/>
            <w:tcBorders>
              <w:top w:val="single" w:color="auto" w:sz="4" w:space="0"/>
              <w:left w:val="nil"/>
              <w:bottom w:val="single" w:color="auto" w:sz="4" w:space="0"/>
              <w:right w:val="single" w:color="auto" w:sz="4" w:space="0"/>
            </w:tcBorders>
            <w:shd w:val="clear" w:color="auto" w:fill="auto"/>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宣城市</w:t>
            </w:r>
            <w:r>
              <w:rPr>
                <w:rFonts w:hint="default" w:ascii="Times New Roman" w:hAnsi="Times New Roman" w:eastAsia="宋体" w:cs="Times New Roman"/>
                <w:color w:val="000000"/>
                <w:sz w:val="18"/>
                <w:szCs w:val="18"/>
                <w:lang w:val="en-US" w:eastAsia="zh-CN"/>
              </w:rPr>
              <w:t>宁国市</w:t>
            </w:r>
            <w:r>
              <w:rPr>
                <w:rFonts w:hint="eastAsia" w:ascii="Times New Roman" w:hAnsi="Times New Roman" w:eastAsia="宋体" w:cs="Times New Roman"/>
                <w:color w:val="000000"/>
                <w:sz w:val="18"/>
                <w:szCs w:val="18"/>
                <w:lang w:val="en-US" w:eastAsia="zh-CN"/>
              </w:rPr>
              <w:t>生态环境分局</w:t>
            </w:r>
          </w:p>
        </w:tc>
        <w:tc>
          <w:tcPr>
            <w:tcW w:w="2145" w:type="dxa"/>
            <w:gridSpan w:val="5"/>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审批文号</w:t>
            </w:r>
          </w:p>
        </w:tc>
        <w:tc>
          <w:tcPr>
            <w:tcW w:w="2340" w:type="dxa"/>
            <w:gridSpan w:val="5"/>
            <w:tcBorders>
              <w:top w:val="single" w:color="auto" w:sz="4" w:space="0"/>
              <w:left w:val="nil"/>
              <w:bottom w:val="single" w:color="auto" w:sz="4" w:space="0"/>
              <w:right w:val="single" w:color="auto" w:sz="4" w:space="0"/>
            </w:tcBorders>
            <w:shd w:val="clear" w:color="auto" w:fill="auto"/>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宁环审批[2019]71号</w:t>
            </w:r>
          </w:p>
        </w:tc>
        <w:tc>
          <w:tcPr>
            <w:tcW w:w="1845" w:type="dxa"/>
            <w:gridSpan w:val="3"/>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环评文件类型</w:t>
            </w:r>
          </w:p>
        </w:tc>
        <w:tc>
          <w:tcPr>
            <w:tcW w:w="2246" w:type="dxa"/>
            <w:gridSpan w:val="4"/>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报告表</w:t>
            </w: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3"/>
              <w:rPr>
                <w:rFonts w:hint="default" w:ascii="Times New Roman" w:hAnsi="Times New Roman" w:eastAsia="宋体" w:cs="Times New Roman"/>
                <w:sz w:val="18"/>
                <w:szCs w:val="18"/>
              </w:rPr>
            </w:pPr>
          </w:p>
        </w:tc>
        <w:tc>
          <w:tcPr>
            <w:tcW w:w="1773"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开工日期</w:t>
            </w:r>
          </w:p>
        </w:tc>
        <w:tc>
          <w:tcPr>
            <w:tcW w:w="3778" w:type="dxa"/>
            <w:gridSpan w:val="6"/>
            <w:tcBorders>
              <w:top w:val="single" w:color="auto" w:sz="4" w:space="0"/>
              <w:left w:val="nil"/>
              <w:bottom w:val="single" w:color="auto" w:sz="4" w:space="0"/>
              <w:right w:val="single" w:color="auto" w:sz="4" w:space="0"/>
            </w:tcBorders>
            <w:shd w:val="clear" w:color="auto" w:fill="auto"/>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201</w:t>
            </w:r>
            <w:r>
              <w:rPr>
                <w:rFonts w:hint="eastAsia" w:ascii="Times New Roman" w:hAnsi="Times New Roman" w:cs="Times New Roman"/>
                <w:color w:val="000000"/>
                <w:sz w:val="18"/>
                <w:szCs w:val="18"/>
                <w:lang w:val="en-US" w:eastAsia="zh-CN"/>
              </w:rPr>
              <w:t>9.6</w:t>
            </w:r>
          </w:p>
        </w:tc>
        <w:tc>
          <w:tcPr>
            <w:tcW w:w="2145" w:type="dxa"/>
            <w:gridSpan w:val="5"/>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竣工日期</w:t>
            </w:r>
          </w:p>
        </w:tc>
        <w:tc>
          <w:tcPr>
            <w:tcW w:w="2340" w:type="dxa"/>
            <w:gridSpan w:val="5"/>
            <w:tcBorders>
              <w:top w:val="single" w:color="auto" w:sz="4" w:space="0"/>
              <w:left w:val="nil"/>
              <w:bottom w:val="single" w:color="auto" w:sz="4" w:space="0"/>
              <w:right w:val="single" w:color="auto" w:sz="4" w:space="0"/>
            </w:tcBorders>
            <w:shd w:val="clear" w:color="auto" w:fill="auto"/>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2019</w:t>
            </w:r>
            <w:r>
              <w:rPr>
                <w:rFonts w:hint="eastAsia" w:ascii="Times New Roman" w:hAnsi="Times New Roman" w:cs="Times New Roman"/>
                <w:color w:val="000000"/>
                <w:sz w:val="18"/>
                <w:szCs w:val="18"/>
                <w:lang w:val="en-US" w:eastAsia="zh-CN"/>
              </w:rPr>
              <w:t>.8</w:t>
            </w:r>
          </w:p>
        </w:tc>
        <w:tc>
          <w:tcPr>
            <w:tcW w:w="1845" w:type="dxa"/>
            <w:gridSpan w:val="3"/>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排污许可证申领时间</w:t>
            </w:r>
          </w:p>
        </w:tc>
        <w:tc>
          <w:tcPr>
            <w:tcW w:w="2246" w:type="dxa"/>
            <w:gridSpan w:val="4"/>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　</w:t>
            </w: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3"/>
              <w:rPr>
                <w:rFonts w:hint="default" w:ascii="Times New Roman" w:hAnsi="Times New Roman" w:eastAsia="宋体" w:cs="Times New Roman"/>
                <w:sz w:val="18"/>
                <w:szCs w:val="18"/>
              </w:rPr>
            </w:pPr>
          </w:p>
        </w:tc>
        <w:tc>
          <w:tcPr>
            <w:tcW w:w="1773"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环保设施设计单位</w:t>
            </w:r>
          </w:p>
        </w:tc>
        <w:tc>
          <w:tcPr>
            <w:tcW w:w="3778" w:type="dxa"/>
            <w:gridSpan w:val="6"/>
            <w:tcBorders>
              <w:top w:val="single" w:color="auto" w:sz="4" w:space="0"/>
              <w:left w:val="nil"/>
              <w:bottom w:val="single" w:color="auto" w:sz="4" w:space="0"/>
              <w:right w:val="single" w:color="auto" w:sz="4" w:space="0"/>
            </w:tcBorders>
            <w:shd w:val="clear" w:color="auto" w:fill="auto"/>
            <w:noWrap w:val="0"/>
            <w:vAlign w:val="center"/>
          </w:tcPr>
          <w:p>
            <w:pPr>
              <w:spacing w:after="0"/>
              <w:jc w:val="center"/>
              <w:rPr>
                <w:rFonts w:hint="default" w:ascii="Times New Roman" w:hAnsi="Times New Roman" w:eastAsia="宋体" w:cs="Times New Roman"/>
                <w:color w:val="000000"/>
                <w:sz w:val="18"/>
                <w:szCs w:val="18"/>
                <w:lang w:val="en-US" w:eastAsia="zh-CN" w:bidi="ar-SA"/>
              </w:rPr>
            </w:pPr>
            <w:r>
              <w:rPr>
                <w:rFonts w:hint="default" w:ascii="Times New Roman" w:hAnsi="Times New Roman" w:eastAsia="宋体" w:cs="Times New Roman"/>
                <w:color w:val="000000"/>
                <w:sz w:val="18"/>
                <w:szCs w:val="18"/>
                <w:lang w:val="en-US" w:eastAsia="zh-CN" w:bidi="ar-SA"/>
              </w:rPr>
              <w:t>宁国市森威室内门厂</w:t>
            </w:r>
          </w:p>
        </w:tc>
        <w:tc>
          <w:tcPr>
            <w:tcW w:w="2145" w:type="dxa"/>
            <w:gridSpan w:val="5"/>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bidi="ar-SA"/>
              </w:rPr>
            </w:pPr>
            <w:r>
              <w:rPr>
                <w:rFonts w:hint="default" w:ascii="Times New Roman" w:hAnsi="Times New Roman" w:eastAsia="宋体" w:cs="Times New Roman"/>
                <w:color w:val="000000"/>
                <w:sz w:val="18"/>
                <w:szCs w:val="18"/>
                <w:lang w:val="en-US" w:eastAsia="zh-CN" w:bidi="ar-SA"/>
              </w:rPr>
              <w:t>环保设施施工单位</w:t>
            </w:r>
          </w:p>
        </w:tc>
        <w:tc>
          <w:tcPr>
            <w:tcW w:w="2340" w:type="dxa"/>
            <w:gridSpan w:val="5"/>
            <w:tcBorders>
              <w:top w:val="single" w:color="auto" w:sz="4" w:space="0"/>
              <w:left w:val="nil"/>
              <w:bottom w:val="single" w:color="auto" w:sz="4" w:space="0"/>
              <w:right w:val="single" w:color="auto" w:sz="4" w:space="0"/>
            </w:tcBorders>
            <w:shd w:val="clear" w:color="auto" w:fill="auto"/>
            <w:noWrap w:val="0"/>
            <w:vAlign w:val="center"/>
          </w:tcPr>
          <w:p>
            <w:pPr>
              <w:pStyle w:val="13"/>
              <w:spacing w:line="240" w:lineRule="exact"/>
              <w:rPr>
                <w:rFonts w:hint="default" w:ascii="Times New Roman" w:hAnsi="Times New Roman" w:eastAsia="宋体" w:cs="Times New Roman"/>
                <w:color w:val="000000"/>
                <w:sz w:val="18"/>
                <w:szCs w:val="18"/>
                <w:lang w:val="en-US" w:eastAsia="zh-CN" w:bidi="ar-SA"/>
              </w:rPr>
            </w:pPr>
            <w:r>
              <w:rPr>
                <w:rFonts w:hint="default" w:ascii="Times New Roman" w:hAnsi="Times New Roman" w:eastAsia="宋体" w:cs="Times New Roman"/>
                <w:color w:val="000000"/>
                <w:sz w:val="18"/>
                <w:szCs w:val="18"/>
                <w:lang w:val="en-US" w:eastAsia="zh-CN" w:bidi="ar-SA"/>
              </w:rPr>
              <w:t>宁国市森威室内门厂</w:t>
            </w:r>
          </w:p>
        </w:tc>
        <w:tc>
          <w:tcPr>
            <w:tcW w:w="1845" w:type="dxa"/>
            <w:gridSpan w:val="3"/>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bidi="ar-SA"/>
              </w:rPr>
            </w:pPr>
            <w:r>
              <w:rPr>
                <w:rFonts w:hint="default" w:ascii="Times New Roman" w:hAnsi="Times New Roman" w:eastAsia="宋体" w:cs="Times New Roman"/>
                <w:color w:val="000000"/>
                <w:sz w:val="18"/>
                <w:szCs w:val="18"/>
                <w:lang w:val="en-US" w:eastAsia="zh-CN" w:bidi="ar-SA"/>
              </w:rPr>
              <w:t>本工程排污许可证编号</w:t>
            </w:r>
          </w:p>
        </w:tc>
        <w:tc>
          <w:tcPr>
            <w:tcW w:w="2246" w:type="dxa"/>
            <w:gridSpan w:val="4"/>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　</w:t>
            </w: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3"/>
              <w:rPr>
                <w:rFonts w:hint="default" w:ascii="Times New Roman" w:hAnsi="Times New Roman" w:eastAsia="宋体" w:cs="Times New Roman"/>
                <w:sz w:val="18"/>
                <w:szCs w:val="18"/>
              </w:rPr>
            </w:pPr>
          </w:p>
        </w:tc>
        <w:tc>
          <w:tcPr>
            <w:tcW w:w="1773"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验收单位</w:t>
            </w:r>
          </w:p>
        </w:tc>
        <w:tc>
          <w:tcPr>
            <w:tcW w:w="3778" w:type="dxa"/>
            <w:gridSpan w:val="6"/>
            <w:tcBorders>
              <w:top w:val="single" w:color="auto" w:sz="4" w:space="0"/>
              <w:left w:val="nil"/>
              <w:bottom w:val="single" w:color="auto" w:sz="4" w:space="0"/>
              <w:right w:val="single" w:color="auto" w:sz="4" w:space="0"/>
            </w:tcBorders>
            <w:shd w:val="clear" w:color="auto" w:fill="auto"/>
            <w:noWrap w:val="0"/>
            <w:vAlign w:val="center"/>
          </w:tcPr>
          <w:p>
            <w:pPr>
              <w:pStyle w:val="13"/>
              <w:spacing w:line="240" w:lineRule="exact"/>
              <w:rPr>
                <w:rFonts w:hint="default" w:ascii="Times New Roman" w:hAnsi="Times New Roman" w:eastAsia="宋体" w:cs="Times New Roman"/>
                <w:color w:val="000000"/>
                <w:sz w:val="18"/>
                <w:szCs w:val="18"/>
                <w:lang w:val="en-US" w:eastAsia="zh-CN" w:bidi="ar-SA"/>
              </w:rPr>
            </w:pPr>
            <w:r>
              <w:rPr>
                <w:rFonts w:hint="default" w:ascii="Times New Roman" w:hAnsi="Times New Roman" w:eastAsia="宋体" w:cs="Times New Roman"/>
                <w:color w:val="000000"/>
                <w:sz w:val="18"/>
                <w:szCs w:val="18"/>
                <w:lang w:val="en-US" w:eastAsia="zh-CN" w:bidi="ar-SA"/>
              </w:rPr>
              <w:t>宁国市浚成环境检测有限公司　</w:t>
            </w:r>
          </w:p>
        </w:tc>
        <w:tc>
          <w:tcPr>
            <w:tcW w:w="2145" w:type="dxa"/>
            <w:gridSpan w:val="5"/>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bidi="ar-SA"/>
              </w:rPr>
            </w:pPr>
            <w:r>
              <w:rPr>
                <w:rFonts w:hint="default" w:ascii="Times New Roman" w:hAnsi="Times New Roman" w:eastAsia="宋体" w:cs="Times New Roman"/>
                <w:color w:val="000000"/>
                <w:sz w:val="18"/>
                <w:szCs w:val="18"/>
                <w:lang w:val="en-US" w:eastAsia="zh-CN" w:bidi="ar-SA"/>
              </w:rPr>
              <w:t>环保设施监测单位</w:t>
            </w:r>
          </w:p>
        </w:tc>
        <w:tc>
          <w:tcPr>
            <w:tcW w:w="2340" w:type="dxa"/>
            <w:gridSpan w:val="5"/>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rPr>
                <w:rFonts w:hint="default" w:ascii="Times New Roman" w:hAnsi="Times New Roman" w:eastAsia="宋体" w:cs="Times New Roman"/>
                <w:color w:val="000000"/>
                <w:sz w:val="18"/>
                <w:szCs w:val="18"/>
                <w:lang w:val="en-US" w:eastAsia="zh-CN" w:bidi="ar-SA"/>
              </w:rPr>
            </w:pPr>
            <w:r>
              <w:rPr>
                <w:rFonts w:hint="default" w:ascii="Times New Roman" w:hAnsi="Times New Roman" w:eastAsia="宋体" w:cs="Times New Roman"/>
                <w:color w:val="000000"/>
                <w:sz w:val="18"/>
                <w:szCs w:val="18"/>
                <w:lang w:val="en-US" w:eastAsia="zh-CN" w:bidi="ar-SA"/>
              </w:rPr>
              <w:t>江苏祥祺环境监测有限</w:t>
            </w:r>
            <w:r>
              <w:rPr>
                <w:rFonts w:hint="eastAsia" w:ascii="Times New Roman" w:hAnsi="Times New Roman" w:eastAsia="宋体" w:cs="Times New Roman"/>
                <w:color w:val="000000"/>
                <w:sz w:val="18"/>
                <w:szCs w:val="18"/>
                <w:lang w:val="en-US" w:eastAsia="zh-CN" w:bidi="ar-SA"/>
              </w:rPr>
              <w:t>公</w:t>
            </w:r>
            <w:r>
              <w:rPr>
                <w:rFonts w:hint="default" w:ascii="Times New Roman" w:hAnsi="Times New Roman" w:eastAsia="宋体" w:cs="Times New Roman"/>
                <w:color w:val="000000"/>
                <w:sz w:val="18"/>
                <w:szCs w:val="18"/>
                <w:lang w:val="en-US" w:eastAsia="zh-CN" w:bidi="ar-SA"/>
              </w:rPr>
              <w:t>司</w:t>
            </w:r>
          </w:p>
        </w:tc>
        <w:tc>
          <w:tcPr>
            <w:tcW w:w="1845" w:type="dxa"/>
            <w:gridSpan w:val="3"/>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bidi="ar-SA"/>
              </w:rPr>
            </w:pPr>
            <w:r>
              <w:rPr>
                <w:rFonts w:hint="default" w:ascii="Times New Roman" w:hAnsi="Times New Roman" w:eastAsia="宋体" w:cs="Times New Roman"/>
                <w:color w:val="000000"/>
                <w:sz w:val="18"/>
                <w:szCs w:val="18"/>
                <w:lang w:val="en-US" w:eastAsia="zh-CN" w:bidi="ar-SA"/>
              </w:rPr>
              <w:t>验收监测时工况</w:t>
            </w:r>
          </w:p>
        </w:tc>
        <w:tc>
          <w:tcPr>
            <w:tcW w:w="2246" w:type="dxa"/>
            <w:gridSpan w:val="4"/>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正常　</w:t>
            </w:r>
          </w:p>
        </w:tc>
      </w:tr>
      <w:tr>
        <w:tblPrEx>
          <w:tblCellMar>
            <w:top w:w="0" w:type="dxa"/>
            <w:left w:w="108" w:type="dxa"/>
            <w:bottom w:w="0" w:type="dxa"/>
            <w:right w:w="108" w:type="dxa"/>
          </w:tblCellMar>
        </w:tblPrEx>
        <w:trPr>
          <w:trHeight w:val="283" w:hRule="exact"/>
          <w:jc w:val="center"/>
        </w:trPr>
        <w:tc>
          <w:tcPr>
            <w:tcW w:w="89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3"/>
              <w:rPr>
                <w:rFonts w:hint="default" w:ascii="Times New Roman" w:hAnsi="Times New Roman" w:eastAsia="宋体" w:cs="Times New Roman"/>
                <w:sz w:val="18"/>
                <w:szCs w:val="18"/>
              </w:rPr>
            </w:pPr>
          </w:p>
        </w:tc>
        <w:tc>
          <w:tcPr>
            <w:tcW w:w="1773"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投资总概算（万元）</w:t>
            </w:r>
          </w:p>
        </w:tc>
        <w:tc>
          <w:tcPr>
            <w:tcW w:w="3778" w:type="dxa"/>
            <w:gridSpan w:val="6"/>
            <w:tcBorders>
              <w:top w:val="single" w:color="auto" w:sz="4" w:space="0"/>
              <w:left w:val="nil"/>
              <w:bottom w:val="single" w:color="auto" w:sz="4" w:space="0"/>
              <w:right w:val="single" w:color="000000" w:sz="4" w:space="0"/>
            </w:tcBorders>
            <w:shd w:val="clear" w:color="auto" w:fill="auto"/>
            <w:noWrap w:val="0"/>
            <w:vAlign w:val="center"/>
          </w:tcPr>
          <w:p>
            <w:pPr>
              <w:pStyle w:val="13"/>
              <w:spacing w:line="240" w:lineRule="exact"/>
              <w:rPr>
                <w:rFonts w:hint="default" w:ascii="Times New Roman" w:hAnsi="Times New Roman" w:eastAsia="宋体" w:cs="Times New Roman"/>
                <w:color w:val="000000"/>
                <w:sz w:val="18"/>
                <w:szCs w:val="18"/>
                <w:lang w:val="en-US" w:eastAsia="zh-CN" w:bidi="ar-SA"/>
              </w:rPr>
            </w:pPr>
            <w:r>
              <w:rPr>
                <w:rFonts w:hint="eastAsia" w:ascii="Times New Roman" w:hAnsi="Times New Roman" w:eastAsia="宋体" w:cs="Times New Roman"/>
                <w:color w:val="000000"/>
                <w:sz w:val="18"/>
                <w:szCs w:val="18"/>
                <w:lang w:val="en-US" w:eastAsia="zh-CN" w:bidi="ar-SA"/>
              </w:rPr>
              <w:t>700</w:t>
            </w:r>
          </w:p>
        </w:tc>
        <w:tc>
          <w:tcPr>
            <w:tcW w:w="2145" w:type="dxa"/>
            <w:gridSpan w:val="5"/>
            <w:tcBorders>
              <w:top w:val="single" w:color="auto" w:sz="4" w:space="0"/>
              <w:left w:val="single" w:color="000000" w:sz="4" w:space="0"/>
              <w:bottom w:val="single" w:color="auto" w:sz="4" w:space="0"/>
              <w:right w:val="single" w:color="000000"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bidi="ar-SA"/>
              </w:rPr>
            </w:pPr>
            <w:r>
              <w:rPr>
                <w:rFonts w:hint="default" w:ascii="Times New Roman" w:hAnsi="Times New Roman" w:eastAsia="宋体" w:cs="Times New Roman"/>
                <w:color w:val="000000"/>
                <w:sz w:val="18"/>
                <w:szCs w:val="18"/>
                <w:lang w:val="en-US" w:eastAsia="zh-CN" w:bidi="ar-SA"/>
              </w:rPr>
              <w:t>环保投资总概算（万元）</w:t>
            </w:r>
          </w:p>
        </w:tc>
        <w:tc>
          <w:tcPr>
            <w:tcW w:w="2340" w:type="dxa"/>
            <w:gridSpan w:val="5"/>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bidi="ar-SA"/>
              </w:rPr>
            </w:pPr>
            <w:r>
              <w:rPr>
                <w:rFonts w:hint="eastAsia" w:ascii="Times New Roman" w:hAnsi="Times New Roman" w:eastAsia="宋体" w:cs="Times New Roman"/>
                <w:color w:val="000000"/>
                <w:sz w:val="18"/>
                <w:szCs w:val="18"/>
                <w:lang w:val="en-US" w:eastAsia="zh-CN" w:bidi="ar-SA"/>
              </w:rPr>
              <w:t>20</w:t>
            </w:r>
          </w:p>
        </w:tc>
        <w:tc>
          <w:tcPr>
            <w:tcW w:w="1845" w:type="dxa"/>
            <w:gridSpan w:val="3"/>
            <w:tcBorders>
              <w:top w:val="single" w:color="auto" w:sz="4" w:space="0"/>
              <w:left w:val="nil"/>
              <w:bottom w:val="single" w:color="auto" w:sz="4" w:space="0"/>
              <w:right w:val="single" w:color="000000"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所占比例（%）　</w:t>
            </w:r>
          </w:p>
        </w:tc>
        <w:tc>
          <w:tcPr>
            <w:tcW w:w="2246" w:type="dxa"/>
            <w:gridSpan w:val="4"/>
            <w:tcBorders>
              <w:top w:val="single" w:color="auto" w:sz="4" w:space="0"/>
              <w:left w:val="single" w:color="000000" w:sz="4" w:space="0"/>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2.86</w:t>
            </w: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3"/>
              <w:rPr>
                <w:rFonts w:hint="default" w:ascii="Times New Roman" w:hAnsi="Times New Roman" w:eastAsia="宋体" w:cs="Times New Roman"/>
                <w:sz w:val="18"/>
                <w:szCs w:val="18"/>
              </w:rPr>
            </w:pPr>
          </w:p>
        </w:tc>
        <w:tc>
          <w:tcPr>
            <w:tcW w:w="1773"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实际总投资（万元）</w:t>
            </w:r>
          </w:p>
        </w:tc>
        <w:tc>
          <w:tcPr>
            <w:tcW w:w="3778" w:type="dxa"/>
            <w:gridSpan w:val="6"/>
            <w:tcBorders>
              <w:top w:val="single" w:color="auto" w:sz="4" w:space="0"/>
              <w:left w:val="nil"/>
              <w:bottom w:val="single" w:color="auto" w:sz="4" w:space="0"/>
              <w:right w:val="single" w:color="000000" w:sz="4" w:space="0"/>
            </w:tcBorders>
            <w:shd w:val="clear" w:color="auto" w:fill="auto"/>
            <w:noWrap w:val="0"/>
            <w:vAlign w:val="center"/>
          </w:tcPr>
          <w:p>
            <w:pPr>
              <w:pStyle w:val="13"/>
              <w:spacing w:line="240" w:lineRule="exact"/>
              <w:rPr>
                <w:rFonts w:hint="default" w:ascii="Times New Roman" w:hAnsi="Times New Roman" w:eastAsia="宋体" w:cs="Times New Roman"/>
                <w:color w:val="000000"/>
                <w:sz w:val="18"/>
                <w:szCs w:val="18"/>
                <w:lang w:val="en-US" w:eastAsia="zh-CN" w:bidi="ar-SA"/>
              </w:rPr>
            </w:pPr>
            <w:r>
              <w:rPr>
                <w:rFonts w:hint="eastAsia" w:ascii="Times New Roman" w:hAnsi="Times New Roman" w:eastAsia="宋体" w:cs="Times New Roman"/>
                <w:color w:val="000000"/>
                <w:sz w:val="18"/>
                <w:szCs w:val="18"/>
                <w:lang w:val="en-US" w:eastAsia="zh-CN" w:bidi="ar-SA"/>
              </w:rPr>
              <w:t>700</w:t>
            </w:r>
          </w:p>
        </w:tc>
        <w:tc>
          <w:tcPr>
            <w:tcW w:w="2145" w:type="dxa"/>
            <w:gridSpan w:val="5"/>
            <w:tcBorders>
              <w:top w:val="single" w:color="auto" w:sz="4" w:space="0"/>
              <w:left w:val="single" w:color="000000" w:sz="4" w:space="0"/>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bidi="ar-SA"/>
              </w:rPr>
            </w:pPr>
            <w:r>
              <w:rPr>
                <w:rFonts w:hint="default" w:ascii="Times New Roman" w:hAnsi="Times New Roman" w:eastAsia="宋体" w:cs="Times New Roman"/>
                <w:color w:val="000000"/>
                <w:sz w:val="18"/>
                <w:szCs w:val="18"/>
                <w:lang w:val="en-US" w:eastAsia="zh-CN" w:bidi="ar-SA"/>
              </w:rPr>
              <w:t>实际环保投资（万元）</w:t>
            </w:r>
          </w:p>
        </w:tc>
        <w:tc>
          <w:tcPr>
            <w:tcW w:w="2340" w:type="dxa"/>
            <w:gridSpan w:val="5"/>
            <w:tcBorders>
              <w:top w:val="single" w:color="auto" w:sz="4" w:space="0"/>
              <w:left w:val="nil"/>
              <w:bottom w:val="single" w:color="auto" w:sz="4" w:space="0"/>
              <w:right w:val="single" w:color="auto" w:sz="4" w:space="0"/>
            </w:tcBorders>
            <w:shd w:val="clear" w:color="auto" w:fill="auto"/>
            <w:noWrap w:val="0"/>
            <w:vAlign w:val="center"/>
          </w:tcPr>
          <w:p>
            <w:pPr>
              <w:pStyle w:val="13"/>
              <w:spacing w:line="240" w:lineRule="exact"/>
              <w:rPr>
                <w:rFonts w:hint="default" w:ascii="Times New Roman" w:hAnsi="Times New Roman" w:eastAsia="宋体" w:cs="Times New Roman"/>
                <w:color w:val="000000"/>
                <w:sz w:val="18"/>
                <w:szCs w:val="18"/>
                <w:lang w:val="en-US" w:eastAsia="zh-CN" w:bidi="ar-SA"/>
              </w:rPr>
            </w:pPr>
            <w:r>
              <w:rPr>
                <w:rFonts w:hint="eastAsia" w:ascii="Times New Roman" w:hAnsi="Times New Roman" w:eastAsia="宋体" w:cs="Times New Roman"/>
                <w:color w:val="000000"/>
                <w:sz w:val="18"/>
                <w:szCs w:val="18"/>
                <w:lang w:val="en-US" w:eastAsia="zh-CN" w:bidi="ar-SA"/>
              </w:rPr>
              <w:t>20</w:t>
            </w:r>
          </w:p>
        </w:tc>
        <w:tc>
          <w:tcPr>
            <w:tcW w:w="1845" w:type="dxa"/>
            <w:gridSpan w:val="3"/>
            <w:tcBorders>
              <w:top w:val="single" w:color="auto" w:sz="4" w:space="0"/>
              <w:left w:val="nil"/>
              <w:bottom w:val="single" w:color="auto" w:sz="4" w:space="0"/>
              <w:right w:val="single" w:color="000000"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所占比例（%）　</w:t>
            </w:r>
          </w:p>
        </w:tc>
        <w:tc>
          <w:tcPr>
            <w:tcW w:w="2246" w:type="dxa"/>
            <w:gridSpan w:val="4"/>
            <w:tcBorders>
              <w:top w:val="single" w:color="auto" w:sz="4" w:space="0"/>
              <w:left w:val="single" w:color="000000" w:sz="4" w:space="0"/>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2.86</w:t>
            </w: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3"/>
              <w:rPr>
                <w:rFonts w:hint="default" w:ascii="Times New Roman" w:hAnsi="Times New Roman" w:eastAsia="宋体" w:cs="Times New Roman"/>
                <w:sz w:val="18"/>
                <w:szCs w:val="18"/>
              </w:rPr>
            </w:pPr>
          </w:p>
        </w:tc>
        <w:tc>
          <w:tcPr>
            <w:tcW w:w="1773"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ind w:firstLine="0" w:firstLineChars="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废水治理（万元）</w:t>
            </w:r>
          </w:p>
        </w:tc>
        <w:tc>
          <w:tcPr>
            <w:tcW w:w="493" w:type="dxa"/>
            <w:tcBorders>
              <w:top w:val="nil"/>
              <w:left w:val="nil"/>
              <w:bottom w:val="single" w:color="auto" w:sz="4" w:space="0"/>
              <w:right w:val="single" w:color="auto" w:sz="4" w:space="0"/>
            </w:tcBorders>
            <w:shd w:val="clear" w:color="auto" w:fill="auto"/>
            <w:noWrap w:val="0"/>
            <w:vAlign w:val="center"/>
          </w:tcPr>
          <w:p>
            <w:pPr>
              <w:pStyle w:val="13"/>
              <w:spacing w:line="240" w:lineRule="exact"/>
              <w:ind w:firstLine="0" w:firstLineChars="0"/>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3</w:t>
            </w:r>
          </w:p>
        </w:tc>
        <w:tc>
          <w:tcPr>
            <w:tcW w:w="1480"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ind w:firstLine="0" w:firstLineChars="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废气治理（万元）</w:t>
            </w:r>
          </w:p>
        </w:tc>
        <w:tc>
          <w:tcPr>
            <w:tcW w:w="725" w:type="dxa"/>
            <w:tcBorders>
              <w:top w:val="single" w:color="auto" w:sz="4" w:space="0"/>
              <w:left w:val="nil"/>
              <w:bottom w:val="single" w:color="auto" w:sz="4" w:space="0"/>
              <w:right w:val="single" w:color="auto" w:sz="4" w:space="0"/>
            </w:tcBorders>
            <w:shd w:val="clear" w:color="auto" w:fill="auto"/>
            <w:noWrap w:val="0"/>
            <w:vAlign w:val="center"/>
          </w:tcPr>
          <w:p>
            <w:pPr>
              <w:pStyle w:val="13"/>
              <w:spacing w:line="240" w:lineRule="exact"/>
              <w:ind w:firstLine="0" w:firstLineChars="0"/>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w:t>
            </w:r>
          </w:p>
        </w:tc>
        <w:tc>
          <w:tcPr>
            <w:tcW w:w="1485" w:type="dxa"/>
            <w:gridSpan w:val="3"/>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ind w:firstLine="0" w:firstLineChars="0"/>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rPr>
              <w:t>噪声治理（万元）</w:t>
            </w:r>
          </w:p>
        </w:tc>
        <w:tc>
          <w:tcPr>
            <w:tcW w:w="450" w:type="dxa"/>
            <w:tcBorders>
              <w:top w:val="single" w:color="auto" w:sz="4" w:space="0"/>
              <w:left w:val="nil"/>
              <w:bottom w:val="single" w:color="auto" w:sz="4" w:space="0"/>
              <w:right w:val="single" w:color="auto" w:sz="4" w:space="0"/>
            </w:tcBorders>
            <w:shd w:val="clear" w:color="auto" w:fill="auto"/>
            <w:noWrap w:val="0"/>
            <w:vAlign w:val="center"/>
          </w:tcPr>
          <w:p>
            <w:pPr>
              <w:pStyle w:val="13"/>
              <w:spacing w:line="240" w:lineRule="exact"/>
              <w:ind w:firstLine="0" w:firstLineChars="0"/>
              <w:jc w:val="both"/>
              <w:rPr>
                <w:rFonts w:hint="default" w:ascii="Times New Roman" w:hAnsi="Times New Roman" w:eastAsia="宋体" w:cs="Times New Roman"/>
                <w:color w:val="000000"/>
                <w:sz w:val="18"/>
                <w:szCs w:val="18"/>
                <w:lang w:val="en-US" w:eastAsia="zh-CN"/>
              </w:rPr>
            </w:pPr>
            <w:r>
              <w:rPr>
                <w:rFonts w:hint="eastAsia" w:ascii="Times New Roman" w:hAnsi="Times New Roman" w:cs="Times New Roman"/>
                <w:color w:val="000000"/>
                <w:sz w:val="18"/>
                <w:szCs w:val="18"/>
                <w:lang w:val="en-US" w:eastAsia="zh-CN"/>
              </w:rPr>
              <w:t>3</w:t>
            </w:r>
          </w:p>
        </w:tc>
        <w:tc>
          <w:tcPr>
            <w:tcW w:w="1500" w:type="dxa"/>
            <w:gridSpan w:val="5"/>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ind w:firstLine="0" w:firstLineChars="0"/>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rPr>
              <w:t>固废治理（万元）</w:t>
            </w:r>
          </w:p>
        </w:tc>
        <w:tc>
          <w:tcPr>
            <w:tcW w:w="435" w:type="dxa"/>
            <w:tcBorders>
              <w:top w:val="nil"/>
              <w:left w:val="nil"/>
              <w:bottom w:val="single" w:color="auto" w:sz="4" w:space="0"/>
              <w:right w:val="single" w:color="auto" w:sz="4" w:space="0"/>
            </w:tcBorders>
            <w:shd w:val="clear" w:color="auto" w:fill="auto"/>
            <w:noWrap w:val="0"/>
            <w:vAlign w:val="center"/>
          </w:tcPr>
          <w:p>
            <w:pPr>
              <w:pStyle w:val="13"/>
              <w:spacing w:line="240" w:lineRule="exact"/>
              <w:ind w:firstLine="0" w:firstLineChars="0"/>
              <w:jc w:val="both"/>
              <w:rPr>
                <w:rFonts w:hint="default" w:ascii="Times New Roman" w:hAnsi="Times New Roman" w:eastAsia="宋体" w:cs="Times New Roman"/>
                <w:color w:val="000000"/>
                <w:sz w:val="18"/>
                <w:szCs w:val="18"/>
                <w:lang w:val="en-US" w:eastAsia="zh-CN"/>
              </w:rPr>
            </w:pPr>
            <w:r>
              <w:rPr>
                <w:rFonts w:hint="eastAsia" w:ascii="Times New Roman" w:hAnsi="Times New Roman" w:cs="Times New Roman"/>
                <w:color w:val="000000"/>
                <w:sz w:val="18"/>
                <w:szCs w:val="18"/>
                <w:lang w:val="en-US" w:eastAsia="zh-CN"/>
              </w:rPr>
              <w:t>6</w:t>
            </w:r>
          </w:p>
        </w:tc>
        <w:tc>
          <w:tcPr>
            <w:tcW w:w="1695" w:type="dxa"/>
            <w:gridSpan w:val="2"/>
            <w:tcBorders>
              <w:top w:val="nil"/>
              <w:left w:val="nil"/>
              <w:bottom w:val="single" w:color="auto" w:sz="4" w:space="0"/>
              <w:right w:val="single" w:color="auto" w:sz="4" w:space="0"/>
            </w:tcBorders>
            <w:shd w:val="clear" w:color="auto" w:fill="C0C0C0"/>
            <w:noWrap w:val="0"/>
            <w:vAlign w:val="center"/>
          </w:tcPr>
          <w:p>
            <w:pPr>
              <w:pStyle w:val="13"/>
              <w:spacing w:line="240" w:lineRule="exact"/>
              <w:ind w:firstLine="0" w:firstLineChars="0"/>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rPr>
              <w:t>绿化及生态（万元）</w:t>
            </w:r>
          </w:p>
        </w:tc>
        <w:tc>
          <w:tcPr>
            <w:tcW w:w="1386" w:type="dxa"/>
            <w:gridSpan w:val="2"/>
            <w:tcBorders>
              <w:top w:val="single" w:color="auto" w:sz="4" w:space="0"/>
              <w:left w:val="nil"/>
              <w:bottom w:val="single" w:color="auto" w:sz="4" w:space="0"/>
              <w:right w:val="single" w:color="auto" w:sz="4" w:space="0"/>
            </w:tcBorders>
            <w:shd w:val="clear" w:color="auto" w:fill="auto"/>
            <w:noWrap w:val="0"/>
            <w:vAlign w:val="center"/>
          </w:tcPr>
          <w:p>
            <w:pPr>
              <w:pStyle w:val="13"/>
              <w:spacing w:line="240" w:lineRule="exact"/>
              <w:ind w:firstLine="0" w:firstLineChars="0"/>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rPr>
              <w:t>0</w:t>
            </w:r>
          </w:p>
        </w:tc>
        <w:tc>
          <w:tcPr>
            <w:tcW w:w="1152" w:type="dxa"/>
            <w:gridSpan w:val="3"/>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ind w:firstLine="0" w:firstLineChars="0"/>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rPr>
              <w:t>废水治理（万元）</w:t>
            </w:r>
          </w:p>
        </w:tc>
        <w:tc>
          <w:tcPr>
            <w:tcW w:w="1553"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ind w:firstLine="0" w:firstLineChars="0"/>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lang w:val="en-US" w:eastAsia="zh-CN"/>
              </w:rPr>
              <w:t>20</w:t>
            </w:r>
          </w:p>
        </w:tc>
      </w:tr>
      <w:tr>
        <w:tblPrEx>
          <w:tblCellMar>
            <w:top w:w="0" w:type="dxa"/>
            <w:left w:w="108" w:type="dxa"/>
            <w:bottom w:w="0" w:type="dxa"/>
            <w:right w:w="108" w:type="dxa"/>
          </w:tblCellMar>
        </w:tblPrEx>
        <w:trPr>
          <w:trHeight w:val="283" w:hRule="exact"/>
          <w:jc w:val="center"/>
        </w:trPr>
        <w:tc>
          <w:tcPr>
            <w:tcW w:w="89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3"/>
              <w:rPr>
                <w:rFonts w:hint="default" w:ascii="Times New Roman" w:hAnsi="Times New Roman" w:eastAsia="宋体" w:cs="Times New Roman"/>
                <w:sz w:val="18"/>
                <w:szCs w:val="18"/>
              </w:rPr>
            </w:pPr>
          </w:p>
        </w:tc>
        <w:tc>
          <w:tcPr>
            <w:tcW w:w="2266" w:type="dxa"/>
            <w:gridSpan w:val="3"/>
            <w:tcBorders>
              <w:top w:val="single" w:color="auto" w:sz="4" w:space="0"/>
              <w:left w:val="nil"/>
              <w:bottom w:val="single" w:color="auto" w:sz="4" w:space="0"/>
              <w:right w:val="single" w:color="000000" w:sz="4" w:space="0"/>
            </w:tcBorders>
            <w:shd w:val="clear" w:color="auto" w:fill="C0C0C0"/>
            <w:noWrap w:val="0"/>
            <w:vAlign w:val="center"/>
          </w:tcPr>
          <w:p>
            <w:pPr>
              <w:pStyle w:val="13"/>
              <w:tabs>
                <w:tab w:val="left" w:pos="357"/>
                <w:tab w:val="center" w:pos="2054"/>
              </w:tabs>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新增废水处理设施能力</w:t>
            </w:r>
          </w:p>
        </w:tc>
        <w:tc>
          <w:tcPr>
            <w:tcW w:w="3285" w:type="dxa"/>
            <w:gridSpan w:val="5"/>
            <w:tcBorders>
              <w:top w:val="single" w:color="auto" w:sz="4" w:space="0"/>
              <w:left w:val="single" w:color="000000" w:sz="4" w:space="0"/>
              <w:bottom w:val="single" w:color="auto" w:sz="4" w:space="0"/>
              <w:right w:val="single" w:color="auto" w:sz="4" w:space="0"/>
            </w:tcBorders>
            <w:shd w:val="clear" w:color="auto" w:fill="auto"/>
            <w:noWrap w:val="0"/>
            <w:vAlign w:val="center"/>
          </w:tcPr>
          <w:p>
            <w:pPr>
              <w:pStyle w:val="13"/>
              <w:tabs>
                <w:tab w:val="left" w:pos="357"/>
                <w:tab w:val="center" w:pos="2054"/>
              </w:tabs>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790" w:type="dxa"/>
            <w:gridSpan w:val="8"/>
            <w:tcBorders>
              <w:top w:val="single" w:color="auto" w:sz="4" w:space="0"/>
              <w:left w:val="nil"/>
              <w:bottom w:val="single" w:color="auto" w:sz="4" w:space="0"/>
              <w:right w:val="single" w:color="000000"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新增废气处理设施能力</w:t>
            </w:r>
          </w:p>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 xml:space="preserve">           </w:t>
            </w:r>
          </w:p>
        </w:tc>
        <w:tc>
          <w:tcPr>
            <w:tcW w:w="1695" w:type="dxa"/>
            <w:gridSpan w:val="2"/>
            <w:tcBorders>
              <w:top w:val="single" w:color="auto" w:sz="4" w:space="0"/>
              <w:left w:val="single" w:color="000000" w:sz="4" w:space="0"/>
              <w:bottom w:val="single" w:color="auto" w:sz="4" w:space="0"/>
              <w:right w:val="single" w:color="auto" w:sz="4" w:space="0"/>
            </w:tcBorders>
            <w:shd w:val="clear" w:color="auto" w:fill="auto"/>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845" w:type="dxa"/>
            <w:gridSpan w:val="3"/>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年平均工作时（h/a）</w:t>
            </w:r>
          </w:p>
        </w:tc>
        <w:tc>
          <w:tcPr>
            <w:tcW w:w="2246" w:type="dxa"/>
            <w:gridSpan w:val="4"/>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2400</w:t>
            </w:r>
          </w:p>
        </w:tc>
      </w:tr>
      <w:tr>
        <w:tblPrEx>
          <w:tblCellMar>
            <w:top w:w="0" w:type="dxa"/>
            <w:left w:w="108" w:type="dxa"/>
            <w:bottom w:w="0" w:type="dxa"/>
            <w:right w:w="108" w:type="dxa"/>
          </w:tblCellMar>
        </w:tblPrEx>
        <w:trPr>
          <w:trHeight w:val="283" w:hRule="exact"/>
          <w:jc w:val="center"/>
        </w:trPr>
        <w:tc>
          <w:tcPr>
            <w:tcW w:w="2668" w:type="dxa"/>
            <w:gridSpan w:val="3"/>
            <w:tcBorders>
              <w:top w:val="single" w:color="auto" w:sz="4" w:space="0"/>
              <w:left w:val="single" w:color="auto" w:sz="4" w:space="0"/>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运营单位</w:t>
            </w:r>
          </w:p>
        </w:tc>
        <w:tc>
          <w:tcPr>
            <w:tcW w:w="3778" w:type="dxa"/>
            <w:gridSpan w:val="6"/>
            <w:tcBorders>
              <w:top w:val="single" w:color="auto" w:sz="4" w:space="0"/>
              <w:left w:val="nil"/>
              <w:bottom w:val="single" w:color="auto" w:sz="4" w:space="0"/>
              <w:right w:val="single" w:color="auto" w:sz="4" w:space="0"/>
            </w:tcBorders>
            <w:shd w:val="clear" w:color="auto" w:fill="auto"/>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2790" w:type="dxa"/>
            <w:gridSpan w:val="8"/>
            <w:tcBorders>
              <w:top w:val="single" w:color="auto" w:sz="4" w:space="0"/>
              <w:left w:val="nil"/>
              <w:bottom w:val="single" w:color="auto" w:sz="4" w:space="0"/>
              <w:right w:val="single" w:color="000000"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运营单位社会统一信用代码　</w:t>
            </w:r>
          </w:p>
        </w:tc>
        <w:tc>
          <w:tcPr>
            <w:tcW w:w="1695" w:type="dxa"/>
            <w:gridSpan w:val="2"/>
            <w:tcBorders>
              <w:top w:val="single" w:color="auto" w:sz="4" w:space="0"/>
              <w:left w:val="single" w:color="000000" w:sz="4" w:space="0"/>
              <w:bottom w:val="single" w:color="auto" w:sz="4" w:space="0"/>
              <w:right w:val="single" w:color="auto" w:sz="4" w:space="0"/>
            </w:tcBorders>
            <w:shd w:val="clear" w:color="auto" w:fill="auto"/>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845" w:type="dxa"/>
            <w:gridSpan w:val="3"/>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验收时间</w:t>
            </w:r>
          </w:p>
        </w:tc>
        <w:tc>
          <w:tcPr>
            <w:tcW w:w="2246" w:type="dxa"/>
            <w:gridSpan w:val="4"/>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2019.</w:t>
            </w:r>
            <w:r>
              <w:rPr>
                <w:rFonts w:hint="eastAsia" w:ascii="Times New Roman" w:hAnsi="Times New Roman" w:eastAsia="宋体" w:cs="Times New Roman"/>
                <w:color w:val="000000"/>
                <w:sz w:val="18"/>
                <w:szCs w:val="18"/>
                <w:lang w:val="en-US" w:eastAsia="zh-CN"/>
              </w:rPr>
              <w:t>11</w:t>
            </w:r>
          </w:p>
        </w:tc>
      </w:tr>
      <w:tr>
        <w:tblPrEx>
          <w:tblCellMar>
            <w:top w:w="0" w:type="dxa"/>
            <w:left w:w="108" w:type="dxa"/>
            <w:bottom w:w="0" w:type="dxa"/>
            <w:right w:w="108" w:type="dxa"/>
          </w:tblCellMar>
        </w:tblPrEx>
        <w:trPr>
          <w:trHeight w:val="312" w:hRule="atLeast"/>
          <w:jc w:val="center"/>
        </w:trPr>
        <w:tc>
          <w:tcPr>
            <w:tcW w:w="895" w:type="dxa"/>
            <w:vMerge w:val="restart"/>
            <w:tcBorders>
              <w:top w:val="nil"/>
              <w:left w:val="single" w:color="auto" w:sz="4" w:space="0"/>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污染</w:t>
            </w:r>
            <w:r>
              <w:rPr>
                <w:rFonts w:hint="default" w:ascii="Times New Roman" w:hAnsi="Times New Roman" w:eastAsia="宋体" w:cs="Times New Roman"/>
                <w:sz w:val="18"/>
                <w:szCs w:val="18"/>
              </w:rPr>
              <w:br w:type="textWrapping"/>
            </w:r>
            <w:r>
              <w:rPr>
                <w:rFonts w:hint="default" w:ascii="Times New Roman" w:hAnsi="Times New Roman" w:eastAsia="宋体" w:cs="Times New Roman"/>
                <w:sz w:val="18"/>
                <w:szCs w:val="18"/>
              </w:rPr>
              <w:t>物排</w:t>
            </w:r>
            <w:r>
              <w:rPr>
                <w:rFonts w:hint="default" w:ascii="Times New Roman" w:hAnsi="Times New Roman" w:eastAsia="宋体" w:cs="Times New Roman"/>
                <w:sz w:val="18"/>
                <w:szCs w:val="18"/>
              </w:rPr>
              <w:br w:type="textWrapping"/>
            </w:r>
            <w:r>
              <w:rPr>
                <w:rFonts w:hint="default" w:ascii="Times New Roman" w:hAnsi="Times New Roman" w:eastAsia="宋体" w:cs="Times New Roman"/>
                <w:sz w:val="18"/>
                <w:szCs w:val="18"/>
              </w:rPr>
              <w:t>放达</w:t>
            </w:r>
            <w:r>
              <w:rPr>
                <w:rFonts w:hint="default" w:ascii="Times New Roman" w:hAnsi="Times New Roman" w:eastAsia="宋体" w:cs="Times New Roman"/>
                <w:sz w:val="18"/>
                <w:szCs w:val="18"/>
              </w:rPr>
              <w:br w:type="textWrapping"/>
            </w:r>
            <w:r>
              <w:rPr>
                <w:rFonts w:hint="default" w:ascii="Times New Roman" w:hAnsi="Times New Roman" w:eastAsia="宋体" w:cs="Times New Roman"/>
                <w:sz w:val="18"/>
                <w:szCs w:val="18"/>
              </w:rPr>
              <w:t>标与</w:t>
            </w:r>
            <w:r>
              <w:rPr>
                <w:rFonts w:hint="default" w:ascii="Times New Roman" w:hAnsi="Times New Roman" w:eastAsia="宋体" w:cs="Times New Roman"/>
                <w:sz w:val="18"/>
                <w:szCs w:val="18"/>
              </w:rPr>
              <w:br w:type="textWrapping"/>
            </w:r>
            <w:r>
              <w:rPr>
                <w:rFonts w:hint="default" w:ascii="Times New Roman" w:hAnsi="Times New Roman" w:eastAsia="宋体" w:cs="Times New Roman"/>
                <w:sz w:val="18"/>
                <w:szCs w:val="18"/>
              </w:rPr>
              <w:t>总量</w:t>
            </w:r>
            <w:r>
              <w:rPr>
                <w:rFonts w:hint="default" w:ascii="Times New Roman" w:hAnsi="Times New Roman" w:eastAsia="宋体" w:cs="Times New Roman"/>
                <w:sz w:val="18"/>
                <w:szCs w:val="18"/>
              </w:rPr>
              <w:br w:type="textWrapping"/>
            </w:r>
            <w:r>
              <w:rPr>
                <w:rFonts w:hint="default" w:ascii="Times New Roman" w:hAnsi="Times New Roman" w:eastAsia="宋体" w:cs="Times New Roman"/>
                <w:sz w:val="18"/>
                <w:szCs w:val="18"/>
              </w:rPr>
              <w:t>控制</w:t>
            </w:r>
          </w:p>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（工</w:t>
            </w:r>
            <w:r>
              <w:rPr>
                <w:rFonts w:hint="default" w:ascii="Times New Roman" w:hAnsi="Times New Roman" w:eastAsia="宋体" w:cs="Times New Roman"/>
                <w:sz w:val="18"/>
                <w:szCs w:val="18"/>
              </w:rPr>
              <w:br w:type="textWrapping"/>
            </w:r>
            <w:r>
              <w:rPr>
                <w:rFonts w:hint="default" w:ascii="Times New Roman" w:hAnsi="Times New Roman" w:eastAsia="宋体" w:cs="Times New Roman"/>
                <w:sz w:val="18"/>
                <w:szCs w:val="18"/>
              </w:rPr>
              <w:t>业建</w:t>
            </w:r>
            <w:r>
              <w:rPr>
                <w:rFonts w:hint="default" w:ascii="Times New Roman" w:hAnsi="Times New Roman" w:eastAsia="宋体" w:cs="Times New Roman"/>
                <w:sz w:val="18"/>
                <w:szCs w:val="18"/>
              </w:rPr>
              <w:br w:type="textWrapping"/>
            </w:r>
            <w:r>
              <w:rPr>
                <w:rFonts w:hint="default" w:ascii="Times New Roman" w:hAnsi="Times New Roman" w:eastAsia="宋体" w:cs="Times New Roman"/>
                <w:sz w:val="18"/>
                <w:szCs w:val="18"/>
              </w:rPr>
              <w:t>设项</w:t>
            </w:r>
            <w:r>
              <w:rPr>
                <w:rFonts w:hint="default" w:ascii="Times New Roman" w:hAnsi="Times New Roman" w:eastAsia="宋体" w:cs="Times New Roman"/>
                <w:sz w:val="18"/>
                <w:szCs w:val="18"/>
              </w:rPr>
              <w:br w:type="textWrapping"/>
            </w:r>
            <w:r>
              <w:rPr>
                <w:rFonts w:hint="default" w:ascii="Times New Roman" w:hAnsi="Times New Roman" w:eastAsia="宋体" w:cs="Times New Roman"/>
                <w:sz w:val="18"/>
                <w:szCs w:val="18"/>
              </w:rPr>
              <w:t>目详</w:t>
            </w:r>
            <w:r>
              <w:rPr>
                <w:rFonts w:hint="default" w:ascii="Times New Roman" w:hAnsi="Times New Roman" w:eastAsia="宋体" w:cs="Times New Roman"/>
                <w:sz w:val="18"/>
                <w:szCs w:val="18"/>
              </w:rPr>
              <w:br w:type="textWrapping"/>
            </w:r>
            <w:r>
              <w:rPr>
                <w:rFonts w:hint="default" w:ascii="Times New Roman" w:hAnsi="Times New Roman" w:eastAsia="宋体" w:cs="Times New Roman"/>
                <w:sz w:val="18"/>
                <w:szCs w:val="18"/>
              </w:rPr>
              <w:t>填）</w:t>
            </w:r>
          </w:p>
        </w:tc>
        <w:tc>
          <w:tcPr>
            <w:tcW w:w="1773" w:type="dxa"/>
            <w:gridSpan w:val="2"/>
            <w:vMerge w:val="restart"/>
            <w:tcBorders>
              <w:top w:val="single" w:color="auto" w:sz="4" w:space="0"/>
              <w:left w:val="single" w:color="auto" w:sz="4" w:space="0"/>
              <w:bottom w:val="single" w:color="auto"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污染物</w:t>
            </w:r>
          </w:p>
        </w:tc>
        <w:tc>
          <w:tcPr>
            <w:tcW w:w="958" w:type="dxa"/>
            <w:gridSpan w:val="2"/>
            <w:vMerge w:val="restart"/>
            <w:tcBorders>
              <w:top w:val="single" w:color="auto" w:sz="4" w:space="0"/>
              <w:left w:val="single" w:color="auto" w:sz="4" w:space="0"/>
              <w:bottom w:val="single" w:color="000000" w:sz="4" w:space="0"/>
              <w:right w:val="single" w:color="000000" w:sz="4" w:space="0"/>
            </w:tcBorders>
            <w:shd w:val="clear" w:color="auto" w:fill="C0C0C0"/>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原有排放量</w:t>
            </w:r>
            <w:r>
              <w:rPr>
                <w:rFonts w:hint="default" w:ascii="Times New Roman" w:hAnsi="Times New Roman" w:eastAsia="宋体" w:cs="Times New Roman"/>
                <w:sz w:val="18"/>
                <w:szCs w:val="18"/>
              </w:rPr>
              <w:br w:type="textWrapping"/>
            </w:r>
            <w:r>
              <w:rPr>
                <w:rFonts w:hint="default" w:ascii="Times New Roman" w:hAnsi="Times New Roman" w:eastAsia="宋体" w:cs="Times New Roman"/>
                <w:sz w:val="18"/>
                <w:szCs w:val="18"/>
              </w:rPr>
              <w:t>（1）</w:t>
            </w:r>
          </w:p>
        </w:tc>
        <w:tc>
          <w:tcPr>
            <w:tcW w:w="1015" w:type="dxa"/>
            <w:vMerge w:val="restart"/>
            <w:tcBorders>
              <w:top w:val="single" w:color="auto" w:sz="4" w:space="0"/>
              <w:left w:val="single" w:color="auto" w:sz="4" w:space="0"/>
              <w:bottom w:val="single" w:color="000000" w:sz="4" w:space="0"/>
              <w:right w:val="single" w:color="000000" w:sz="4" w:space="0"/>
            </w:tcBorders>
            <w:shd w:val="clear" w:color="auto" w:fill="C0C0C0"/>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本期工程实际排放浓度（2）</w:t>
            </w:r>
          </w:p>
        </w:tc>
        <w:tc>
          <w:tcPr>
            <w:tcW w:w="908" w:type="dxa"/>
            <w:gridSpan w:val="2"/>
            <w:vMerge w:val="restart"/>
            <w:tcBorders>
              <w:top w:val="single" w:color="auto" w:sz="4" w:space="0"/>
              <w:left w:val="single" w:color="auto" w:sz="4" w:space="0"/>
              <w:bottom w:val="single" w:color="000000" w:sz="4" w:space="0"/>
              <w:right w:val="single" w:color="000000" w:sz="4" w:space="0"/>
            </w:tcBorders>
            <w:shd w:val="clear" w:color="auto" w:fill="C0C0C0"/>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本期工程允许</w:t>
            </w:r>
            <w:r>
              <w:rPr>
                <w:rFonts w:hint="default" w:ascii="Times New Roman" w:hAnsi="Times New Roman" w:eastAsia="宋体" w:cs="Times New Roman"/>
                <w:sz w:val="18"/>
                <w:szCs w:val="18"/>
              </w:rPr>
              <w:br w:type="textWrapping"/>
            </w:r>
            <w:r>
              <w:rPr>
                <w:rFonts w:hint="default" w:ascii="Times New Roman" w:hAnsi="Times New Roman" w:eastAsia="宋体" w:cs="Times New Roman"/>
                <w:sz w:val="18"/>
                <w:szCs w:val="18"/>
              </w:rPr>
              <w:t>排放浓度（3）</w:t>
            </w:r>
          </w:p>
        </w:tc>
        <w:tc>
          <w:tcPr>
            <w:tcW w:w="897" w:type="dxa"/>
            <w:vMerge w:val="restart"/>
            <w:tcBorders>
              <w:top w:val="single" w:color="auto" w:sz="4" w:space="0"/>
              <w:left w:val="single" w:color="auto" w:sz="4" w:space="0"/>
              <w:bottom w:val="single" w:color="000000" w:sz="4" w:space="0"/>
              <w:right w:val="single" w:color="000000" w:sz="4" w:space="0"/>
            </w:tcBorders>
            <w:shd w:val="clear" w:color="auto" w:fill="C0C0C0"/>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本期工程产生量（4）</w:t>
            </w:r>
          </w:p>
        </w:tc>
        <w:tc>
          <w:tcPr>
            <w:tcW w:w="917" w:type="dxa"/>
            <w:gridSpan w:val="3"/>
            <w:vMerge w:val="restart"/>
            <w:tcBorders>
              <w:top w:val="single" w:color="auto" w:sz="4" w:space="0"/>
              <w:left w:val="single" w:color="auto" w:sz="4" w:space="0"/>
              <w:bottom w:val="single" w:color="000000" w:sz="4" w:space="0"/>
              <w:right w:val="single" w:color="000000"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本期工程自身削减量（5）</w:t>
            </w:r>
          </w:p>
        </w:tc>
        <w:tc>
          <w:tcPr>
            <w:tcW w:w="1376" w:type="dxa"/>
            <w:gridSpan w:val="3"/>
            <w:vMerge w:val="restart"/>
            <w:tcBorders>
              <w:top w:val="nil"/>
              <w:left w:val="single" w:color="auto" w:sz="4" w:space="0"/>
              <w:bottom w:val="single" w:color="000000"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本期工程实际排放量（6）</w:t>
            </w:r>
          </w:p>
        </w:tc>
        <w:tc>
          <w:tcPr>
            <w:tcW w:w="806" w:type="dxa"/>
            <w:gridSpan w:val="3"/>
            <w:vMerge w:val="restart"/>
            <w:tcBorders>
              <w:top w:val="nil"/>
              <w:left w:val="single" w:color="auto" w:sz="4" w:space="0"/>
              <w:bottom w:val="single" w:color="000000"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本期工程核定排放总量（7）</w:t>
            </w:r>
          </w:p>
        </w:tc>
        <w:tc>
          <w:tcPr>
            <w:tcW w:w="1386" w:type="dxa"/>
            <w:vMerge w:val="restart"/>
            <w:tcBorders>
              <w:top w:val="nil"/>
              <w:left w:val="single" w:color="auto" w:sz="4" w:space="0"/>
              <w:bottom w:val="single" w:color="000000"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本期工程</w:t>
            </w:r>
            <w:r>
              <w:rPr>
                <w:rFonts w:hint="default" w:ascii="Times New Roman" w:hAnsi="Times New Roman" w:eastAsia="宋体" w:cs="Times New Roman"/>
                <w:color w:val="000000"/>
                <w:sz w:val="18"/>
                <w:szCs w:val="18"/>
                <w:lang w:val="en-US" w:eastAsia="zh-CN"/>
              </w:rPr>
              <w:br w:type="textWrapping"/>
            </w:r>
            <w:r>
              <w:rPr>
                <w:rFonts w:hint="default" w:ascii="Times New Roman" w:hAnsi="Times New Roman" w:eastAsia="宋体" w:cs="Times New Roman"/>
                <w:color w:val="000000"/>
                <w:sz w:val="18"/>
                <w:szCs w:val="18"/>
                <w:lang w:val="en-US" w:eastAsia="zh-CN"/>
              </w:rPr>
              <w:t>“以新带老”</w:t>
            </w:r>
            <w:r>
              <w:rPr>
                <w:rFonts w:hint="default" w:ascii="Times New Roman" w:hAnsi="Times New Roman" w:eastAsia="宋体" w:cs="Times New Roman"/>
                <w:color w:val="000000"/>
                <w:sz w:val="18"/>
                <w:szCs w:val="18"/>
                <w:lang w:val="en-US" w:eastAsia="zh-CN"/>
              </w:rPr>
              <w:br w:type="textWrapping"/>
            </w:r>
            <w:r>
              <w:rPr>
                <w:rFonts w:hint="default" w:ascii="Times New Roman" w:hAnsi="Times New Roman" w:eastAsia="宋体" w:cs="Times New Roman"/>
                <w:color w:val="000000"/>
                <w:sz w:val="18"/>
                <w:szCs w:val="18"/>
                <w:lang w:val="en-US" w:eastAsia="zh-CN"/>
              </w:rPr>
              <w:t>削减量（8）</w:t>
            </w:r>
          </w:p>
        </w:tc>
        <w:tc>
          <w:tcPr>
            <w:tcW w:w="1033" w:type="dxa"/>
            <w:vMerge w:val="restart"/>
            <w:tcBorders>
              <w:top w:val="nil"/>
              <w:left w:val="single" w:color="auto" w:sz="4" w:space="0"/>
              <w:bottom w:val="single" w:color="000000"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全厂实际排放总量（9）</w:t>
            </w:r>
          </w:p>
        </w:tc>
        <w:tc>
          <w:tcPr>
            <w:tcW w:w="994" w:type="dxa"/>
            <w:gridSpan w:val="3"/>
            <w:vMerge w:val="restart"/>
            <w:tcBorders>
              <w:top w:val="single" w:color="auto" w:sz="4" w:space="0"/>
              <w:left w:val="single" w:color="auto" w:sz="4" w:space="0"/>
              <w:bottom w:val="single" w:color="000000" w:sz="4" w:space="0"/>
              <w:right w:val="single" w:color="000000"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全厂核定排放总量（10）</w:t>
            </w:r>
          </w:p>
        </w:tc>
        <w:tc>
          <w:tcPr>
            <w:tcW w:w="822" w:type="dxa"/>
            <w:gridSpan w:val="2"/>
            <w:vMerge w:val="restart"/>
            <w:tcBorders>
              <w:top w:val="single" w:color="auto" w:sz="4" w:space="0"/>
              <w:left w:val="single" w:color="auto" w:sz="4" w:space="0"/>
              <w:bottom w:val="single" w:color="000000" w:sz="4" w:space="0"/>
              <w:right w:val="single" w:color="000000"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区域平衡替代削减量（11）</w:t>
            </w:r>
          </w:p>
        </w:tc>
        <w:tc>
          <w:tcPr>
            <w:tcW w:w="1242" w:type="dxa"/>
            <w:vMerge w:val="restart"/>
            <w:tcBorders>
              <w:top w:val="nil"/>
              <w:left w:val="single" w:color="auto" w:sz="4" w:space="0"/>
              <w:bottom w:val="single" w:color="000000" w:sz="4" w:space="0"/>
              <w:right w:val="single" w:color="auto" w:sz="4" w:space="0"/>
            </w:tcBorders>
            <w:shd w:val="clear" w:color="auto" w:fill="C0C0C0"/>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排放增</w:t>
            </w:r>
            <w:r>
              <w:rPr>
                <w:rFonts w:hint="default" w:ascii="Times New Roman" w:hAnsi="Times New Roman" w:eastAsia="宋体" w:cs="Times New Roman"/>
                <w:color w:val="000000"/>
                <w:sz w:val="18"/>
                <w:szCs w:val="18"/>
                <w:lang w:val="en-US" w:eastAsia="zh-CN"/>
              </w:rPr>
              <w:br w:type="textWrapping"/>
            </w:r>
            <w:r>
              <w:rPr>
                <w:rFonts w:hint="default" w:ascii="Times New Roman" w:hAnsi="Times New Roman" w:eastAsia="宋体" w:cs="Times New Roman"/>
                <w:color w:val="000000"/>
                <w:sz w:val="18"/>
                <w:szCs w:val="18"/>
                <w:lang w:val="en-US" w:eastAsia="zh-CN"/>
              </w:rPr>
              <w:t>减量</w:t>
            </w:r>
          </w:p>
          <w:p>
            <w:pPr>
              <w:pStyle w:val="13"/>
              <w:spacing w:line="240" w:lineRule="exact"/>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（12）</w:t>
            </w:r>
          </w:p>
        </w:tc>
      </w:tr>
      <w:tr>
        <w:tblPrEx>
          <w:tblCellMar>
            <w:top w:w="0" w:type="dxa"/>
            <w:left w:w="108" w:type="dxa"/>
            <w:bottom w:w="0" w:type="dxa"/>
            <w:right w:w="108" w:type="dxa"/>
          </w:tblCellMar>
        </w:tblPrEx>
        <w:trPr>
          <w:trHeight w:val="312" w:hRule="atLeast"/>
          <w:jc w:val="center"/>
        </w:trPr>
        <w:tc>
          <w:tcPr>
            <w:tcW w:w="895" w:type="dxa"/>
            <w:vMerge w:val="continue"/>
            <w:tcBorders>
              <w:top w:val="nil"/>
              <w:left w:val="single" w:color="auto" w:sz="4" w:space="0"/>
              <w:bottom w:val="single" w:color="auto" w:sz="4" w:space="0"/>
              <w:right w:val="single" w:color="auto" w:sz="4" w:space="0"/>
            </w:tcBorders>
            <w:noWrap w:val="0"/>
            <w:vAlign w:val="center"/>
          </w:tcPr>
          <w:p>
            <w:pPr>
              <w:pStyle w:val="13"/>
              <w:rPr>
                <w:rFonts w:hint="default" w:ascii="Times New Roman" w:hAnsi="Times New Roman" w:eastAsia="宋体" w:cs="Times New Roman"/>
                <w:sz w:val="18"/>
                <w:szCs w:val="18"/>
              </w:rPr>
            </w:pPr>
          </w:p>
        </w:tc>
        <w:tc>
          <w:tcPr>
            <w:tcW w:w="177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13"/>
              <w:rPr>
                <w:rFonts w:hint="default" w:ascii="Times New Roman" w:hAnsi="Times New Roman" w:eastAsia="宋体" w:cs="Times New Roman"/>
                <w:sz w:val="18"/>
                <w:szCs w:val="18"/>
              </w:rPr>
            </w:pPr>
          </w:p>
        </w:tc>
        <w:tc>
          <w:tcPr>
            <w:tcW w:w="95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pStyle w:val="13"/>
              <w:rPr>
                <w:rFonts w:hint="default" w:ascii="Times New Roman" w:hAnsi="Times New Roman" w:eastAsia="宋体" w:cs="Times New Roman"/>
                <w:sz w:val="18"/>
                <w:szCs w:val="18"/>
              </w:rPr>
            </w:pPr>
          </w:p>
        </w:tc>
        <w:tc>
          <w:tcPr>
            <w:tcW w:w="1015" w:type="dxa"/>
            <w:vMerge w:val="continue"/>
            <w:tcBorders>
              <w:top w:val="single" w:color="auto" w:sz="4" w:space="0"/>
              <w:left w:val="single" w:color="auto" w:sz="4" w:space="0"/>
              <w:bottom w:val="single" w:color="000000" w:sz="4" w:space="0"/>
              <w:right w:val="single" w:color="000000" w:sz="4" w:space="0"/>
            </w:tcBorders>
            <w:noWrap w:val="0"/>
            <w:vAlign w:val="center"/>
          </w:tcPr>
          <w:p>
            <w:pPr>
              <w:pStyle w:val="13"/>
              <w:rPr>
                <w:rFonts w:hint="default" w:ascii="Times New Roman" w:hAnsi="Times New Roman" w:eastAsia="宋体" w:cs="Times New Roman"/>
                <w:sz w:val="18"/>
                <w:szCs w:val="18"/>
              </w:rPr>
            </w:pPr>
          </w:p>
        </w:tc>
        <w:tc>
          <w:tcPr>
            <w:tcW w:w="90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pStyle w:val="13"/>
              <w:rPr>
                <w:rFonts w:hint="default" w:ascii="Times New Roman" w:hAnsi="Times New Roman" w:eastAsia="宋体" w:cs="Times New Roman"/>
                <w:sz w:val="18"/>
                <w:szCs w:val="18"/>
              </w:rPr>
            </w:pPr>
          </w:p>
        </w:tc>
        <w:tc>
          <w:tcPr>
            <w:tcW w:w="897" w:type="dxa"/>
            <w:vMerge w:val="continue"/>
            <w:tcBorders>
              <w:top w:val="single" w:color="auto" w:sz="4" w:space="0"/>
              <w:left w:val="single" w:color="auto" w:sz="4" w:space="0"/>
              <w:bottom w:val="single" w:color="000000" w:sz="4" w:space="0"/>
              <w:right w:val="single" w:color="000000" w:sz="4" w:space="0"/>
            </w:tcBorders>
            <w:noWrap w:val="0"/>
            <w:vAlign w:val="center"/>
          </w:tcPr>
          <w:p>
            <w:pPr>
              <w:pStyle w:val="13"/>
              <w:rPr>
                <w:rFonts w:hint="default" w:ascii="Times New Roman" w:hAnsi="Times New Roman" w:eastAsia="宋体" w:cs="Times New Roman"/>
                <w:sz w:val="18"/>
                <w:szCs w:val="18"/>
              </w:rPr>
            </w:pPr>
          </w:p>
        </w:tc>
        <w:tc>
          <w:tcPr>
            <w:tcW w:w="917"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376" w:type="dxa"/>
            <w:gridSpan w:val="3"/>
            <w:vMerge w:val="continue"/>
            <w:tcBorders>
              <w:top w:val="nil"/>
              <w:left w:val="single" w:color="auto" w:sz="4" w:space="0"/>
              <w:bottom w:val="single" w:color="000000"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806" w:type="dxa"/>
            <w:gridSpan w:val="3"/>
            <w:vMerge w:val="continue"/>
            <w:tcBorders>
              <w:top w:val="nil"/>
              <w:left w:val="single" w:color="auto" w:sz="4" w:space="0"/>
              <w:bottom w:val="single" w:color="000000"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386" w:type="dxa"/>
            <w:vMerge w:val="continue"/>
            <w:tcBorders>
              <w:top w:val="nil"/>
              <w:left w:val="single" w:color="auto" w:sz="4" w:space="0"/>
              <w:bottom w:val="single" w:color="000000"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033" w:type="dxa"/>
            <w:vMerge w:val="continue"/>
            <w:tcBorders>
              <w:top w:val="nil"/>
              <w:left w:val="single" w:color="auto" w:sz="4" w:space="0"/>
              <w:bottom w:val="single" w:color="000000"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994"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822"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242" w:type="dxa"/>
            <w:vMerge w:val="continue"/>
            <w:tcBorders>
              <w:top w:val="nil"/>
              <w:left w:val="single" w:color="auto" w:sz="4" w:space="0"/>
              <w:bottom w:val="single" w:color="000000"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r>
      <w:tr>
        <w:tblPrEx>
          <w:tblCellMar>
            <w:top w:w="0" w:type="dxa"/>
            <w:left w:w="108" w:type="dxa"/>
            <w:bottom w:w="0" w:type="dxa"/>
            <w:right w:w="108" w:type="dxa"/>
          </w:tblCellMar>
        </w:tblPrEx>
        <w:trPr>
          <w:trHeight w:val="312" w:hRule="atLeast"/>
          <w:jc w:val="center"/>
        </w:trPr>
        <w:tc>
          <w:tcPr>
            <w:tcW w:w="895" w:type="dxa"/>
            <w:vMerge w:val="continue"/>
            <w:tcBorders>
              <w:top w:val="nil"/>
              <w:left w:val="single" w:color="auto" w:sz="4" w:space="0"/>
              <w:bottom w:val="single" w:color="auto" w:sz="4" w:space="0"/>
              <w:right w:val="single" w:color="auto" w:sz="4" w:space="0"/>
            </w:tcBorders>
            <w:noWrap w:val="0"/>
            <w:vAlign w:val="center"/>
          </w:tcPr>
          <w:p>
            <w:pPr>
              <w:pStyle w:val="13"/>
              <w:rPr>
                <w:rFonts w:hint="default" w:ascii="Times New Roman" w:hAnsi="Times New Roman" w:eastAsia="宋体" w:cs="Times New Roman"/>
                <w:sz w:val="18"/>
                <w:szCs w:val="18"/>
              </w:rPr>
            </w:pPr>
          </w:p>
        </w:tc>
        <w:tc>
          <w:tcPr>
            <w:tcW w:w="177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13"/>
              <w:rPr>
                <w:rFonts w:hint="default" w:ascii="Times New Roman" w:hAnsi="Times New Roman" w:eastAsia="宋体" w:cs="Times New Roman"/>
                <w:sz w:val="18"/>
                <w:szCs w:val="18"/>
              </w:rPr>
            </w:pPr>
          </w:p>
        </w:tc>
        <w:tc>
          <w:tcPr>
            <w:tcW w:w="95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pStyle w:val="13"/>
              <w:rPr>
                <w:rFonts w:hint="default" w:ascii="Times New Roman" w:hAnsi="Times New Roman" w:eastAsia="宋体" w:cs="Times New Roman"/>
                <w:sz w:val="18"/>
                <w:szCs w:val="18"/>
              </w:rPr>
            </w:pPr>
          </w:p>
        </w:tc>
        <w:tc>
          <w:tcPr>
            <w:tcW w:w="1015" w:type="dxa"/>
            <w:vMerge w:val="continue"/>
            <w:tcBorders>
              <w:top w:val="single" w:color="auto" w:sz="4" w:space="0"/>
              <w:left w:val="single" w:color="auto" w:sz="4" w:space="0"/>
              <w:bottom w:val="single" w:color="000000" w:sz="4" w:space="0"/>
              <w:right w:val="single" w:color="000000" w:sz="4" w:space="0"/>
            </w:tcBorders>
            <w:noWrap w:val="0"/>
            <w:vAlign w:val="center"/>
          </w:tcPr>
          <w:p>
            <w:pPr>
              <w:pStyle w:val="13"/>
              <w:rPr>
                <w:rFonts w:hint="default" w:ascii="Times New Roman" w:hAnsi="Times New Roman" w:eastAsia="宋体" w:cs="Times New Roman"/>
                <w:sz w:val="18"/>
                <w:szCs w:val="18"/>
              </w:rPr>
            </w:pPr>
          </w:p>
        </w:tc>
        <w:tc>
          <w:tcPr>
            <w:tcW w:w="90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pStyle w:val="13"/>
              <w:rPr>
                <w:rFonts w:hint="default" w:ascii="Times New Roman" w:hAnsi="Times New Roman" w:eastAsia="宋体" w:cs="Times New Roman"/>
                <w:sz w:val="18"/>
                <w:szCs w:val="18"/>
              </w:rPr>
            </w:pPr>
          </w:p>
        </w:tc>
        <w:tc>
          <w:tcPr>
            <w:tcW w:w="897" w:type="dxa"/>
            <w:vMerge w:val="continue"/>
            <w:tcBorders>
              <w:top w:val="single" w:color="auto" w:sz="4" w:space="0"/>
              <w:left w:val="single" w:color="auto" w:sz="4" w:space="0"/>
              <w:bottom w:val="single" w:color="000000" w:sz="4" w:space="0"/>
              <w:right w:val="single" w:color="000000" w:sz="4" w:space="0"/>
            </w:tcBorders>
            <w:noWrap w:val="0"/>
            <w:vAlign w:val="center"/>
          </w:tcPr>
          <w:p>
            <w:pPr>
              <w:pStyle w:val="13"/>
              <w:rPr>
                <w:rFonts w:hint="default" w:ascii="Times New Roman" w:hAnsi="Times New Roman" w:eastAsia="宋体" w:cs="Times New Roman"/>
                <w:sz w:val="18"/>
                <w:szCs w:val="18"/>
              </w:rPr>
            </w:pPr>
          </w:p>
        </w:tc>
        <w:tc>
          <w:tcPr>
            <w:tcW w:w="917"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376" w:type="dxa"/>
            <w:gridSpan w:val="3"/>
            <w:vMerge w:val="continue"/>
            <w:tcBorders>
              <w:top w:val="nil"/>
              <w:left w:val="single" w:color="auto" w:sz="4" w:space="0"/>
              <w:bottom w:val="single" w:color="000000"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806" w:type="dxa"/>
            <w:gridSpan w:val="3"/>
            <w:vMerge w:val="continue"/>
            <w:tcBorders>
              <w:top w:val="nil"/>
              <w:left w:val="single" w:color="auto" w:sz="4" w:space="0"/>
              <w:bottom w:val="single" w:color="000000"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386" w:type="dxa"/>
            <w:vMerge w:val="continue"/>
            <w:tcBorders>
              <w:top w:val="nil"/>
              <w:left w:val="single" w:color="auto" w:sz="4" w:space="0"/>
              <w:bottom w:val="single" w:color="000000"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033" w:type="dxa"/>
            <w:vMerge w:val="continue"/>
            <w:tcBorders>
              <w:top w:val="nil"/>
              <w:left w:val="single" w:color="auto" w:sz="4" w:space="0"/>
              <w:bottom w:val="single" w:color="000000"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994"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822"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242" w:type="dxa"/>
            <w:vMerge w:val="continue"/>
            <w:tcBorders>
              <w:top w:val="nil"/>
              <w:left w:val="single" w:color="auto" w:sz="4" w:space="0"/>
              <w:bottom w:val="single" w:color="000000"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3"/>
              <w:rPr>
                <w:rFonts w:hint="default" w:ascii="Times New Roman" w:hAnsi="Times New Roman" w:eastAsia="宋体" w:cs="Times New Roman"/>
                <w:sz w:val="18"/>
                <w:szCs w:val="18"/>
              </w:rPr>
            </w:pPr>
          </w:p>
        </w:tc>
        <w:tc>
          <w:tcPr>
            <w:tcW w:w="1773"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ind w:firstLine="0" w:firstLineChars="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废水</w:t>
            </w:r>
          </w:p>
        </w:tc>
        <w:tc>
          <w:tcPr>
            <w:tcW w:w="95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p>
        </w:tc>
        <w:tc>
          <w:tcPr>
            <w:tcW w:w="1015"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0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97"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17"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37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80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386"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033" w:type="dxa"/>
            <w:tcBorders>
              <w:top w:val="nil"/>
              <w:left w:val="nil"/>
              <w:bottom w:val="single" w:color="auto" w:sz="4" w:space="0"/>
              <w:right w:val="single" w:color="auto" w:sz="4" w:space="0"/>
            </w:tcBorders>
            <w:noWrap w:val="0"/>
            <w:vAlign w:val="center"/>
          </w:tcPr>
          <w:p>
            <w:pPr>
              <w:pStyle w:val="13"/>
              <w:spacing w:line="240" w:lineRule="exact"/>
              <w:jc w:val="both"/>
              <w:rPr>
                <w:rFonts w:hint="default" w:ascii="Times New Roman" w:hAnsi="Times New Roman" w:eastAsia="宋体" w:cs="Times New Roman"/>
                <w:color w:val="000000"/>
                <w:sz w:val="18"/>
                <w:szCs w:val="18"/>
                <w:lang w:val="en-US" w:eastAsia="zh-CN"/>
              </w:rPr>
            </w:pPr>
          </w:p>
        </w:tc>
        <w:tc>
          <w:tcPr>
            <w:tcW w:w="994"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822"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242"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3"/>
              <w:rPr>
                <w:rFonts w:hint="default" w:ascii="Times New Roman" w:hAnsi="Times New Roman" w:eastAsia="宋体" w:cs="Times New Roman"/>
                <w:sz w:val="18"/>
                <w:szCs w:val="18"/>
              </w:rPr>
            </w:pPr>
          </w:p>
        </w:tc>
        <w:tc>
          <w:tcPr>
            <w:tcW w:w="1773"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ind w:firstLine="0" w:firstLineChars="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化学需氧量 </w:t>
            </w:r>
          </w:p>
        </w:tc>
        <w:tc>
          <w:tcPr>
            <w:tcW w:w="95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015"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0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97"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17"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37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80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386"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033"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994"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822"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242"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3"/>
              <w:rPr>
                <w:rFonts w:hint="default" w:ascii="Times New Roman" w:hAnsi="Times New Roman" w:eastAsia="宋体" w:cs="Times New Roman"/>
                <w:sz w:val="18"/>
                <w:szCs w:val="18"/>
              </w:rPr>
            </w:pPr>
          </w:p>
        </w:tc>
        <w:tc>
          <w:tcPr>
            <w:tcW w:w="1773"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ind w:firstLine="0" w:firstLineChars="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氨氮</w:t>
            </w:r>
          </w:p>
        </w:tc>
        <w:tc>
          <w:tcPr>
            <w:tcW w:w="95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015"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0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97"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17"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37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80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386"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033"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994"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822"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242"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3"/>
              <w:rPr>
                <w:rFonts w:hint="default" w:ascii="Times New Roman" w:hAnsi="Times New Roman" w:eastAsia="宋体" w:cs="Times New Roman"/>
                <w:sz w:val="18"/>
                <w:szCs w:val="18"/>
              </w:rPr>
            </w:pPr>
          </w:p>
        </w:tc>
        <w:tc>
          <w:tcPr>
            <w:tcW w:w="1773"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ind w:firstLine="0" w:firstLineChars="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石油类</w:t>
            </w:r>
          </w:p>
        </w:tc>
        <w:tc>
          <w:tcPr>
            <w:tcW w:w="95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015"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0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97"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17"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37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80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386"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033"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994"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822"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c>
          <w:tcPr>
            <w:tcW w:w="1242"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color w:val="000000"/>
                <w:sz w:val="18"/>
                <w:szCs w:val="18"/>
                <w:lang w:val="en-US" w:eastAsia="zh-CN"/>
              </w:rPr>
            </w:pP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3"/>
              <w:rPr>
                <w:rFonts w:hint="default" w:ascii="Times New Roman" w:hAnsi="Times New Roman" w:eastAsia="宋体" w:cs="Times New Roman"/>
                <w:sz w:val="18"/>
                <w:szCs w:val="18"/>
              </w:rPr>
            </w:pPr>
          </w:p>
        </w:tc>
        <w:tc>
          <w:tcPr>
            <w:tcW w:w="1773"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ind w:firstLine="0" w:firstLineChars="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废气</w:t>
            </w:r>
          </w:p>
        </w:tc>
        <w:tc>
          <w:tcPr>
            <w:tcW w:w="95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015"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0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97"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17"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37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0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386"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033"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94"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22"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242"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3"/>
              <w:rPr>
                <w:rFonts w:hint="default" w:ascii="Times New Roman" w:hAnsi="Times New Roman" w:eastAsia="宋体" w:cs="Times New Roman"/>
                <w:sz w:val="18"/>
                <w:szCs w:val="18"/>
              </w:rPr>
            </w:pPr>
          </w:p>
        </w:tc>
        <w:tc>
          <w:tcPr>
            <w:tcW w:w="1773"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ind w:firstLine="0" w:firstLineChars="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二氧化硫</w:t>
            </w:r>
          </w:p>
        </w:tc>
        <w:tc>
          <w:tcPr>
            <w:tcW w:w="95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015"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0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97"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17"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37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0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386"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033"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94"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22"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242"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3"/>
              <w:rPr>
                <w:rFonts w:hint="default" w:ascii="Times New Roman" w:hAnsi="Times New Roman" w:eastAsia="宋体" w:cs="Times New Roman"/>
                <w:sz w:val="18"/>
                <w:szCs w:val="18"/>
              </w:rPr>
            </w:pPr>
          </w:p>
        </w:tc>
        <w:tc>
          <w:tcPr>
            <w:tcW w:w="1773"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ind w:firstLine="0" w:firstLineChars="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烟尘</w:t>
            </w:r>
          </w:p>
        </w:tc>
        <w:tc>
          <w:tcPr>
            <w:tcW w:w="95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015"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0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97"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17"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37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0.14</w:t>
            </w:r>
            <w:r>
              <w:rPr>
                <w:rFonts w:hint="default" w:ascii="Times New Roman" w:hAnsi="Times New Roman" w:eastAsia="宋体" w:cs="Times New Roman"/>
                <w:color w:val="auto"/>
                <w:sz w:val="21"/>
                <w:szCs w:val="21"/>
              </w:rPr>
              <w:t>t/a</w:t>
            </w:r>
          </w:p>
        </w:tc>
        <w:tc>
          <w:tcPr>
            <w:tcW w:w="80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386"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033"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lang w:val="en-US" w:eastAsia="zh-CN"/>
              </w:rPr>
            </w:pPr>
          </w:p>
        </w:tc>
        <w:tc>
          <w:tcPr>
            <w:tcW w:w="994"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22"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242"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3"/>
              <w:rPr>
                <w:rFonts w:hint="default" w:ascii="Times New Roman" w:hAnsi="Times New Roman" w:eastAsia="宋体" w:cs="Times New Roman"/>
                <w:sz w:val="18"/>
                <w:szCs w:val="18"/>
              </w:rPr>
            </w:pPr>
          </w:p>
        </w:tc>
        <w:tc>
          <w:tcPr>
            <w:tcW w:w="1773"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ind w:firstLine="0" w:firstLineChars="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氮氧化物</w:t>
            </w:r>
          </w:p>
        </w:tc>
        <w:tc>
          <w:tcPr>
            <w:tcW w:w="95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015"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0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97"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17"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37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0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386"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033"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94"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22"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242"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r>
      <w:tr>
        <w:tblPrEx>
          <w:tblCellMar>
            <w:top w:w="0" w:type="dxa"/>
            <w:left w:w="108" w:type="dxa"/>
            <w:bottom w:w="0" w:type="dxa"/>
            <w:right w:w="108" w:type="dxa"/>
          </w:tblCellMar>
        </w:tblPrEx>
        <w:trPr>
          <w:trHeight w:val="120" w:hRule="atLeast"/>
          <w:jc w:val="center"/>
        </w:trPr>
        <w:tc>
          <w:tcPr>
            <w:tcW w:w="89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3"/>
              <w:rPr>
                <w:rFonts w:hint="default" w:ascii="Times New Roman" w:hAnsi="Times New Roman" w:eastAsia="宋体" w:cs="Times New Roman"/>
                <w:sz w:val="18"/>
                <w:szCs w:val="18"/>
              </w:rPr>
            </w:pPr>
          </w:p>
        </w:tc>
        <w:tc>
          <w:tcPr>
            <w:tcW w:w="1773"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ind w:firstLine="0" w:firstLineChars="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工业固体废物</w:t>
            </w:r>
          </w:p>
        </w:tc>
        <w:tc>
          <w:tcPr>
            <w:tcW w:w="95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015"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0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97"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17"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37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0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386"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033"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94"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22"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242"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r>
      <w:tr>
        <w:tblPrEx>
          <w:tblCellMar>
            <w:top w:w="0" w:type="dxa"/>
            <w:left w:w="108" w:type="dxa"/>
            <w:bottom w:w="0" w:type="dxa"/>
            <w:right w:w="108" w:type="dxa"/>
          </w:tblCellMar>
        </w:tblPrEx>
        <w:trPr>
          <w:trHeight w:val="120" w:hRule="atLeast"/>
          <w:jc w:val="center"/>
        </w:trPr>
        <w:tc>
          <w:tcPr>
            <w:tcW w:w="895" w:type="dxa"/>
            <w:vMerge w:val="continue"/>
            <w:tcBorders>
              <w:left w:val="single" w:color="auto" w:sz="4" w:space="0"/>
              <w:bottom w:val="single" w:color="auto" w:sz="4" w:space="0"/>
              <w:right w:val="single" w:color="auto" w:sz="4" w:space="0"/>
            </w:tcBorders>
            <w:shd w:val="clear" w:color="auto" w:fill="auto"/>
            <w:noWrap w:val="0"/>
            <w:vAlign w:val="center"/>
          </w:tcPr>
          <w:p>
            <w:pPr>
              <w:pStyle w:val="13"/>
              <w:spacing w:line="240" w:lineRule="exact"/>
            </w:pPr>
          </w:p>
        </w:tc>
        <w:tc>
          <w:tcPr>
            <w:tcW w:w="1773" w:type="dxa"/>
            <w:gridSpan w:val="2"/>
            <w:tcBorders>
              <w:top w:val="single" w:color="auto" w:sz="4" w:space="0"/>
              <w:left w:val="nil"/>
              <w:bottom w:val="single" w:color="auto" w:sz="4" w:space="0"/>
              <w:right w:val="single" w:color="auto" w:sz="4" w:space="0"/>
            </w:tcBorders>
            <w:shd w:val="clear" w:color="auto" w:fill="C0C0C0"/>
            <w:noWrap w:val="0"/>
            <w:vAlign w:val="center"/>
          </w:tcPr>
          <w:p>
            <w:pPr>
              <w:pStyle w:val="13"/>
              <w:spacing w:line="240" w:lineRule="exact"/>
              <w:ind w:firstLine="0" w:firstLineChars="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废水</w:t>
            </w:r>
          </w:p>
        </w:tc>
        <w:tc>
          <w:tcPr>
            <w:tcW w:w="95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015"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0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97"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17"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37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0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386"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033"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94"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22"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242"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3"/>
              <w:rPr>
                <w:rFonts w:hint="default" w:ascii="Times New Roman" w:hAnsi="Times New Roman" w:eastAsia="宋体" w:cs="Times New Roman"/>
                <w:sz w:val="18"/>
                <w:szCs w:val="18"/>
              </w:rPr>
            </w:pPr>
          </w:p>
        </w:tc>
        <w:tc>
          <w:tcPr>
            <w:tcW w:w="999" w:type="dxa"/>
            <w:vMerge w:val="restart"/>
            <w:tcBorders>
              <w:top w:val="nil"/>
              <w:left w:val="single" w:color="auto" w:sz="4" w:space="0"/>
              <w:bottom w:val="single" w:color="auto" w:sz="4" w:space="0"/>
              <w:right w:val="single" w:color="auto" w:sz="4" w:space="0"/>
            </w:tcBorders>
            <w:shd w:val="clear" w:color="auto" w:fill="C0C0C0"/>
            <w:noWrap w:val="0"/>
            <w:textDirection w:val="tbRlV"/>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与项目有关的其它特征污染物</w:t>
            </w:r>
          </w:p>
        </w:tc>
        <w:tc>
          <w:tcPr>
            <w:tcW w:w="774" w:type="dxa"/>
            <w:tcBorders>
              <w:top w:val="nil"/>
              <w:left w:val="nil"/>
              <w:bottom w:val="single" w:color="auto" w:sz="4" w:space="0"/>
              <w:right w:val="single" w:color="auto" w:sz="4" w:space="0"/>
            </w:tcBorders>
            <w:noWrap w:val="0"/>
            <w:vAlign w:val="center"/>
          </w:tcPr>
          <w:p>
            <w:pPr>
              <w:pStyle w:val="13"/>
              <w:spacing w:line="240" w:lineRule="exact"/>
              <w:ind w:firstLine="0" w:firstLineChars="0"/>
              <w:jc w:val="both"/>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挥发性有机物</w:t>
            </w:r>
          </w:p>
        </w:tc>
        <w:tc>
          <w:tcPr>
            <w:tcW w:w="95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015"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0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97"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17"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37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0.1</w:t>
            </w:r>
            <w:r>
              <w:rPr>
                <w:rFonts w:hint="default" w:ascii="Times New Roman" w:hAnsi="Times New Roman" w:eastAsia="宋体" w:cs="Times New Roman"/>
                <w:color w:val="auto"/>
                <w:sz w:val="21"/>
                <w:szCs w:val="21"/>
              </w:rPr>
              <w:t>t/a</w:t>
            </w:r>
          </w:p>
        </w:tc>
        <w:tc>
          <w:tcPr>
            <w:tcW w:w="80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386"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033"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lang w:val="en-US" w:eastAsia="zh-CN"/>
              </w:rPr>
            </w:pPr>
          </w:p>
        </w:tc>
        <w:tc>
          <w:tcPr>
            <w:tcW w:w="994"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22"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242"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noWrap w:val="0"/>
            <w:vAlign w:val="center"/>
          </w:tcPr>
          <w:p>
            <w:pPr>
              <w:pStyle w:val="13"/>
              <w:rPr>
                <w:rFonts w:hint="default" w:ascii="Times New Roman" w:hAnsi="Times New Roman" w:eastAsia="宋体" w:cs="Times New Roman"/>
                <w:sz w:val="18"/>
                <w:szCs w:val="18"/>
              </w:rPr>
            </w:pPr>
          </w:p>
        </w:tc>
        <w:tc>
          <w:tcPr>
            <w:tcW w:w="999" w:type="dxa"/>
            <w:vMerge w:val="continue"/>
            <w:tcBorders>
              <w:top w:val="nil"/>
              <w:left w:val="single" w:color="auto" w:sz="4" w:space="0"/>
              <w:bottom w:val="single" w:color="auto" w:sz="4" w:space="0"/>
              <w:right w:val="single" w:color="auto" w:sz="4" w:space="0"/>
            </w:tcBorders>
            <w:noWrap w:val="0"/>
            <w:vAlign w:val="center"/>
          </w:tcPr>
          <w:p>
            <w:pPr>
              <w:pStyle w:val="13"/>
              <w:rPr>
                <w:rFonts w:hint="default" w:ascii="Times New Roman" w:hAnsi="Times New Roman" w:eastAsia="宋体" w:cs="Times New Roman"/>
                <w:sz w:val="18"/>
                <w:szCs w:val="18"/>
              </w:rPr>
            </w:pPr>
          </w:p>
        </w:tc>
        <w:tc>
          <w:tcPr>
            <w:tcW w:w="774" w:type="dxa"/>
            <w:tcBorders>
              <w:top w:val="nil"/>
              <w:left w:val="nil"/>
              <w:bottom w:val="single" w:color="auto" w:sz="4" w:space="0"/>
              <w:right w:val="single" w:color="auto" w:sz="4" w:space="0"/>
            </w:tcBorders>
            <w:noWrap w:val="0"/>
            <w:vAlign w:val="center"/>
          </w:tcPr>
          <w:p>
            <w:pPr>
              <w:pStyle w:val="13"/>
              <w:spacing w:line="240" w:lineRule="exact"/>
              <w:ind w:firstLine="0" w:firstLineChars="0"/>
              <w:rPr>
                <w:rFonts w:hint="default" w:ascii="Times New Roman" w:hAnsi="Times New Roman" w:eastAsia="宋体" w:cs="Times New Roman"/>
                <w:sz w:val="18"/>
                <w:szCs w:val="18"/>
                <w:lang w:val="en-US" w:eastAsia="zh-CN"/>
              </w:rPr>
            </w:pPr>
          </w:p>
        </w:tc>
        <w:tc>
          <w:tcPr>
            <w:tcW w:w="95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015"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0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97"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17"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37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0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386"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033"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lang w:val="en-US" w:eastAsia="zh-CN"/>
              </w:rPr>
            </w:pPr>
          </w:p>
        </w:tc>
        <w:tc>
          <w:tcPr>
            <w:tcW w:w="994"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22"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242"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noWrap w:val="0"/>
            <w:vAlign w:val="center"/>
          </w:tcPr>
          <w:p>
            <w:pPr>
              <w:pStyle w:val="13"/>
              <w:rPr>
                <w:rFonts w:hint="default" w:ascii="Times New Roman" w:hAnsi="Times New Roman" w:eastAsia="宋体" w:cs="Times New Roman"/>
                <w:sz w:val="18"/>
                <w:szCs w:val="18"/>
              </w:rPr>
            </w:pPr>
          </w:p>
        </w:tc>
        <w:tc>
          <w:tcPr>
            <w:tcW w:w="999" w:type="dxa"/>
            <w:vMerge w:val="continue"/>
            <w:tcBorders>
              <w:top w:val="nil"/>
              <w:left w:val="single" w:color="auto" w:sz="4" w:space="0"/>
              <w:bottom w:val="single" w:color="auto" w:sz="4" w:space="0"/>
              <w:right w:val="single" w:color="auto" w:sz="4" w:space="0"/>
            </w:tcBorders>
            <w:noWrap w:val="0"/>
            <w:vAlign w:val="center"/>
          </w:tcPr>
          <w:p>
            <w:pPr>
              <w:pStyle w:val="13"/>
              <w:rPr>
                <w:rFonts w:hint="default" w:ascii="Times New Roman" w:hAnsi="Times New Roman" w:eastAsia="宋体" w:cs="Times New Roman"/>
                <w:sz w:val="18"/>
                <w:szCs w:val="18"/>
              </w:rPr>
            </w:pPr>
          </w:p>
        </w:tc>
        <w:tc>
          <w:tcPr>
            <w:tcW w:w="774" w:type="dxa"/>
            <w:tcBorders>
              <w:top w:val="nil"/>
              <w:left w:val="nil"/>
              <w:bottom w:val="single" w:color="auto" w:sz="4" w:space="0"/>
              <w:right w:val="single" w:color="auto" w:sz="4" w:space="0"/>
            </w:tcBorders>
            <w:noWrap w:val="0"/>
            <w:vAlign w:val="center"/>
          </w:tcPr>
          <w:p>
            <w:pPr>
              <w:pStyle w:val="13"/>
              <w:spacing w:line="240" w:lineRule="exact"/>
              <w:ind w:firstLine="0" w:firstLineChars="0"/>
              <w:rPr>
                <w:rFonts w:hint="default" w:ascii="Times New Roman" w:hAnsi="Times New Roman" w:eastAsia="宋体" w:cs="Times New Roman"/>
                <w:sz w:val="18"/>
                <w:szCs w:val="18"/>
                <w:lang w:val="en-US" w:eastAsia="zh-CN"/>
              </w:rPr>
            </w:pPr>
          </w:p>
        </w:tc>
        <w:tc>
          <w:tcPr>
            <w:tcW w:w="95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w:t>
            </w:r>
          </w:p>
        </w:tc>
        <w:tc>
          <w:tcPr>
            <w:tcW w:w="1015"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08"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97" w:type="dxa"/>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917"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37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06" w:type="dxa"/>
            <w:gridSpan w:val="3"/>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386"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033"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lang w:val="en-US" w:eastAsia="zh-CN"/>
              </w:rPr>
            </w:pPr>
          </w:p>
        </w:tc>
        <w:tc>
          <w:tcPr>
            <w:tcW w:w="994" w:type="dxa"/>
            <w:gridSpan w:val="3"/>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822" w:type="dxa"/>
            <w:gridSpan w:val="2"/>
            <w:tcBorders>
              <w:top w:val="single" w:color="auto" w:sz="4" w:space="0"/>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c>
          <w:tcPr>
            <w:tcW w:w="1242" w:type="dxa"/>
            <w:tcBorders>
              <w:top w:val="nil"/>
              <w:left w:val="nil"/>
              <w:bottom w:val="single" w:color="auto" w:sz="4" w:space="0"/>
              <w:right w:val="single" w:color="auto" w:sz="4" w:space="0"/>
            </w:tcBorders>
            <w:noWrap w:val="0"/>
            <w:vAlign w:val="center"/>
          </w:tcPr>
          <w:p>
            <w:pPr>
              <w:pStyle w:val="13"/>
              <w:spacing w:line="240" w:lineRule="exact"/>
              <w:rPr>
                <w:rFonts w:hint="default" w:ascii="Times New Roman" w:hAnsi="Times New Roman" w:eastAsia="宋体" w:cs="Times New Roman"/>
                <w:sz w:val="18"/>
                <w:szCs w:val="18"/>
              </w:rPr>
            </w:pPr>
          </w:p>
        </w:tc>
      </w:tr>
    </w:tbl>
    <w:p>
      <w:pPr>
        <w:tabs>
          <w:tab w:val="left" w:pos="1908"/>
        </w:tabs>
        <w:jc w:val="both"/>
        <w:rPr>
          <w:rFonts w:hint="default" w:ascii="Times New Roman" w:hAnsi="Times New Roman" w:eastAsia="宋体" w:cs="Times New Roman"/>
        </w:rPr>
        <w:sectPr>
          <w:pgSz w:w="16838" w:h="11906" w:orient="landscape"/>
          <w:pgMar w:top="720" w:right="720" w:bottom="720" w:left="720" w:header="708" w:footer="708" w:gutter="0"/>
          <w:cols w:space="720" w:num="1"/>
          <w:docGrid w:linePitch="360"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spacing w:after="0"/>
      <w:rPr>
        <w:rStyle w:val="12"/>
        <w:rFonts w:hint="eastAsia" w:ascii="宋体" w:hAnsi="宋体"/>
        <w:sz w:val="28"/>
        <w:szCs w:val="28"/>
      </w:rPr>
    </w:pPr>
    <w:r>
      <w:rPr>
        <w:rStyle w:val="12"/>
        <w:rFonts w:hint="eastAsia" w:ascii="宋体" w:hAnsi="宋体"/>
        <w:sz w:val="28"/>
        <w:szCs w:val="28"/>
      </w:rPr>
      <w:t>—</w:t>
    </w:r>
    <w:r>
      <w:rPr>
        <w:rStyle w:val="12"/>
        <w:rFonts w:hint="eastAsia" w:ascii="宋体" w:hAnsi="宋体"/>
        <w:sz w:val="20"/>
        <w:szCs w:val="20"/>
      </w:rPr>
      <w:t xml:space="preserve">  </w:t>
    </w:r>
    <w:r>
      <w:rPr>
        <w:rFonts w:ascii="宋体" w:hAnsi="宋体"/>
        <w:sz w:val="26"/>
        <w:szCs w:val="26"/>
      </w:rPr>
      <w:fldChar w:fldCharType="begin"/>
    </w:r>
    <w:r>
      <w:rPr>
        <w:rStyle w:val="12"/>
        <w:rFonts w:ascii="宋体" w:hAnsi="宋体"/>
        <w:sz w:val="26"/>
        <w:szCs w:val="26"/>
      </w:rPr>
      <w:instrText xml:space="preserve">PAGE  </w:instrText>
    </w:r>
    <w:r>
      <w:rPr>
        <w:rFonts w:ascii="宋体" w:hAnsi="宋体"/>
        <w:sz w:val="26"/>
        <w:szCs w:val="26"/>
      </w:rPr>
      <w:fldChar w:fldCharType="separate"/>
    </w:r>
    <w:r>
      <w:rPr>
        <w:rStyle w:val="12"/>
        <w:rFonts w:ascii="宋体" w:hAnsi="宋体"/>
        <w:sz w:val="26"/>
        <w:szCs w:val="26"/>
      </w:rPr>
      <w:t>27</w:t>
    </w:r>
    <w:r>
      <w:rPr>
        <w:rFonts w:ascii="宋体" w:hAnsi="宋体"/>
        <w:sz w:val="26"/>
        <w:szCs w:val="26"/>
      </w:rPr>
      <w:fldChar w:fldCharType="end"/>
    </w:r>
    <w:r>
      <w:rPr>
        <w:rStyle w:val="12"/>
        <w:rFonts w:hint="eastAsia" w:ascii="宋体" w:hAnsi="宋体"/>
        <w:sz w:val="20"/>
        <w:szCs w:val="20"/>
      </w:rPr>
      <w:t xml:space="preserve">  </w:t>
    </w:r>
    <w:r>
      <w:rPr>
        <w:rStyle w:val="12"/>
        <w:rFonts w:hint="eastAsia" w:ascii="宋体" w:hAnsi="宋体"/>
        <w:sz w:val="28"/>
        <w:szCs w:val="28"/>
      </w:rPr>
      <w:t>—</w:t>
    </w:r>
  </w:p>
  <w:p>
    <w:pPr>
      <w:pStyle w:val="7"/>
      <w:spacing w:after="0"/>
      <w:ind w:right="360" w:firstLine="360"/>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01F541"/>
    <w:multiLevelType w:val="singleLevel"/>
    <w:tmpl w:val="8801F541"/>
    <w:lvl w:ilvl="0" w:tentative="0">
      <w:start w:val="1"/>
      <w:numFmt w:val="decimal"/>
      <w:suff w:val="nothing"/>
      <w:lvlText w:val="%1、"/>
      <w:lvlJc w:val="left"/>
    </w:lvl>
  </w:abstractNum>
  <w:abstractNum w:abstractNumId="1">
    <w:nsid w:val="537A89A1"/>
    <w:multiLevelType w:val="singleLevel"/>
    <w:tmpl w:val="537A89A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542D05"/>
    <w:rsid w:val="08704D3D"/>
    <w:rsid w:val="09BB4803"/>
    <w:rsid w:val="0EB97DB1"/>
    <w:rsid w:val="121B3BD1"/>
    <w:rsid w:val="1539531F"/>
    <w:rsid w:val="164E51AE"/>
    <w:rsid w:val="18D400A6"/>
    <w:rsid w:val="1B56498C"/>
    <w:rsid w:val="1EE656EB"/>
    <w:rsid w:val="26596067"/>
    <w:rsid w:val="272B5873"/>
    <w:rsid w:val="27305DE6"/>
    <w:rsid w:val="27ED5703"/>
    <w:rsid w:val="2CFC175C"/>
    <w:rsid w:val="2E6A3678"/>
    <w:rsid w:val="3215069F"/>
    <w:rsid w:val="33C72575"/>
    <w:rsid w:val="3BB01A64"/>
    <w:rsid w:val="3E2D224A"/>
    <w:rsid w:val="3FBD4358"/>
    <w:rsid w:val="3FD938BC"/>
    <w:rsid w:val="3FFF0055"/>
    <w:rsid w:val="447E1787"/>
    <w:rsid w:val="47A664DD"/>
    <w:rsid w:val="47D1581E"/>
    <w:rsid w:val="4AD72D17"/>
    <w:rsid w:val="4D094836"/>
    <w:rsid w:val="52A46BD0"/>
    <w:rsid w:val="53575A6C"/>
    <w:rsid w:val="56A33A20"/>
    <w:rsid w:val="56D41AFB"/>
    <w:rsid w:val="578808F8"/>
    <w:rsid w:val="58122F8C"/>
    <w:rsid w:val="588C22A6"/>
    <w:rsid w:val="598A2333"/>
    <w:rsid w:val="610666C8"/>
    <w:rsid w:val="63B75856"/>
    <w:rsid w:val="674C6914"/>
    <w:rsid w:val="685C3AF5"/>
    <w:rsid w:val="6B6A515C"/>
    <w:rsid w:val="6C6764D7"/>
    <w:rsid w:val="6CAD68EF"/>
    <w:rsid w:val="6D01051D"/>
    <w:rsid w:val="6DAE5B03"/>
    <w:rsid w:val="70F9238E"/>
    <w:rsid w:val="746725B8"/>
    <w:rsid w:val="77820FFE"/>
    <w:rsid w:val="79A271BD"/>
    <w:rsid w:val="79CA357E"/>
    <w:rsid w:val="7ABB4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2"/>
    <w:basedOn w:val="1"/>
    <w:next w:val="1"/>
    <w:qFormat/>
    <w:uiPriority w:val="0"/>
    <w:pPr>
      <w:keepNext/>
      <w:keepLines/>
      <w:widowControl w:val="0"/>
      <w:adjustRightInd/>
      <w:snapToGrid/>
      <w:spacing w:after="0" w:afterLines="0" w:line="360" w:lineRule="exact"/>
      <w:jc w:val="both"/>
      <w:outlineLvl w:val="1"/>
    </w:pPr>
    <w:rPr>
      <w:rFonts w:ascii="Times New Roman" w:hAnsi="Times New Roman" w:eastAsia="宋体"/>
      <w:bCs/>
      <w:kern w:val="2"/>
      <w:sz w:val="21"/>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Salutation"/>
    <w:basedOn w:val="1"/>
    <w:next w:val="1"/>
    <w:unhideWhenUsed/>
    <w:qFormat/>
    <w:uiPriority w:val="99"/>
  </w:style>
  <w:style w:type="paragraph" w:styleId="5">
    <w:name w:val="Body Text Indent"/>
    <w:basedOn w:val="1"/>
    <w:qFormat/>
    <w:uiPriority w:val="0"/>
    <w:pPr>
      <w:spacing w:line="360" w:lineRule="auto"/>
      <w:ind w:firstLine="482" w:firstLineChars="200"/>
    </w:pPr>
    <w:rPr>
      <w:b/>
      <w:bCs/>
      <w:sz w:val="24"/>
    </w:rPr>
  </w:style>
  <w:style w:type="paragraph" w:styleId="6">
    <w:name w:val="Plain Text"/>
    <w:basedOn w:val="1"/>
    <w:next w:val="4"/>
    <w:qFormat/>
    <w:uiPriority w:val="0"/>
    <w:rPr>
      <w:rFonts w:ascii="宋体" w:hAnsi="Courier New" w:eastAsia="等线" w:cs="Times New Roman"/>
      <w:b/>
      <w:szCs w:val="24"/>
    </w:rPr>
  </w:style>
  <w:style w:type="paragraph" w:styleId="7">
    <w:name w:val="footer"/>
    <w:basedOn w:val="1"/>
    <w:qFormat/>
    <w:uiPriority w:val="0"/>
    <w:pPr>
      <w:tabs>
        <w:tab w:val="center" w:pos="4153"/>
        <w:tab w:val="right" w:pos="8306"/>
      </w:tabs>
    </w:pPr>
    <w:rPr>
      <w:rFonts w:eastAsia="宋体"/>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表格文字"/>
    <w:basedOn w:val="2"/>
    <w:qFormat/>
    <w:uiPriority w:val="0"/>
    <w:pPr>
      <w:spacing w:after="0" w:line="240" w:lineRule="auto"/>
      <w:ind w:firstLine="0" w:firstLineChars="0"/>
      <w:jc w:val="center"/>
    </w:pPr>
    <w:rPr>
      <w:rFonts w:ascii="宋体" w:hAnsi="宋体" w:eastAsia="宋体"/>
      <w:sz w:val="21"/>
      <w:szCs w:val="20"/>
    </w:rPr>
  </w:style>
  <w:style w:type="character" w:customStyle="1" w:styleId="14">
    <w:name w:val="表格标题 Char"/>
    <w:basedOn w:val="11"/>
    <w:qFormat/>
    <w:uiPriority w:val="0"/>
    <w:rPr>
      <w:rFonts w:ascii="Times New Roman" w:hAnsi="Times New Roman" w:eastAsia="宋体" w:cs="宋体"/>
      <w:b/>
      <w:kern w:val="2"/>
      <w:sz w:val="24"/>
      <w:lang w:bidi="ar-SA"/>
    </w:rPr>
  </w:style>
  <w:style w:type="paragraph" w:customStyle="1" w:styleId="15">
    <w:name w:val="p0"/>
    <w:basedOn w:val="1"/>
    <w:qFormat/>
    <w:uiPriority w:val="0"/>
    <w:pPr>
      <w:widowControl/>
    </w:pPr>
    <w:rPr>
      <w:kern w:val="0"/>
      <w:szCs w:val="21"/>
    </w:rPr>
  </w:style>
  <w:style w:type="paragraph" w:styleId="16">
    <w:name w:val="List Paragraph"/>
    <w:basedOn w:val="1"/>
    <w:qFormat/>
    <w:uiPriority w:val="0"/>
    <w:pPr>
      <w:widowControl w:val="0"/>
      <w:adjustRightInd/>
      <w:snapToGrid/>
      <w:spacing w:after="0" w:afterLines="0"/>
      <w:ind w:firstLine="420" w:firstLineChars="200"/>
      <w:jc w:val="both"/>
    </w:pPr>
    <w:rPr>
      <w:rFonts w:ascii="Times New Roman" w:hAnsi="Times New Roman" w:eastAsia="宋体"/>
      <w:kern w:val="2"/>
      <w:sz w:val="21"/>
      <w:szCs w:val="20"/>
    </w:rPr>
  </w:style>
  <w:style w:type="paragraph" w:customStyle="1" w:styleId="17">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18">
    <w:name w:val="表格"/>
    <w:basedOn w:val="1"/>
    <w:qFormat/>
    <w:uiPriority w:val="0"/>
    <w:pPr>
      <w:jc w:val="center"/>
    </w:pPr>
    <w:rPr>
      <w:rFonts w:ascii="Arial" w:hAnsi="Arial"/>
      <w:szCs w:val="24"/>
    </w:rPr>
  </w:style>
  <w:style w:type="paragraph" w:customStyle="1" w:styleId="19">
    <w:name w:val="xl22"/>
    <w:basedOn w:val="1"/>
    <w:qFormat/>
    <w:uiPriority w:val="0"/>
    <w:pPr>
      <w:widowControl/>
      <w:spacing w:before="100" w:after="100"/>
      <w:jc w:val="center"/>
    </w:pPr>
    <w:rPr>
      <w:rFonts w:ascii="宋体" w:hAnsi="宋体" w:eastAsia="等线" w:cs="Times New Roman"/>
      <w:b/>
      <w:sz w:val="24"/>
      <w:szCs w:val="24"/>
    </w:rPr>
  </w:style>
  <w:style w:type="paragraph" w:customStyle="1" w:styleId="20">
    <w:name w:val="表头"/>
    <w:basedOn w:val="1"/>
    <w:qFormat/>
    <w:uiPriority w:val="0"/>
    <w:pPr>
      <w:adjustRightInd w:val="0"/>
      <w:spacing w:line="320" w:lineRule="atLeast"/>
      <w:jc w:val="center"/>
      <w:textAlignment w:val="baseline"/>
    </w:pPr>
    <w:rPr>
      <w:rFonts w:eastAsia="黑体"/>
      <w:spacing w:val="-10"/>
      <w:kern w:val="0"/>
    </w:rPr>
  </w:style>
  <w:style w:type="character" w:customStyle="1" w:styleId="21">
    <w:name w:val="font21"/>
    <w:basedOn w:val="11"/>
    <w:qFormat/>
    <w:uiPriority w:val="0"/>
    <w:rPr>
      <w:rFonts w:hint="eastAsia" w:ascii="宋体" w:hAnsi="宋体" w:eastAsia="宋体" w:cs="宋体"/>
      <w:color w:val="000000"/>
      <w:sz w:val="21"/>
      <w:szCs w:val="21"/>
      <w:u w:val="none"/>
    </w:rPr>
  </w:style>
  <w:style w:type="character" w:customStyle="1" w:styleId="22">
    <w:name w:val="font11"/>
    <w:basedOn w:val="11"/>
    <w:qFormat/>
    <w:uiPriority w:val="0"/>
    <w:rPr>
      <w:rFonts w:hint="eastAsia" w:ascii="宋体" w:hAnsi="宋体" w:eastAsia="宋体" w:cs="宋体"/>
      <w:color w:val="000000"/>
      <w:sz w:val="21"/>
      <w:szCs w:val="21"/>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698</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2019-11-21T00:42:00Z</dcterms:created>
  <dc:creator>Administrator</dc:creator>
  <cp:lastModifiedBy>zz</cp:lastModifiedBy>
  <cp:lastPrinted>2019-12-09T01:51:00Z</cp:lastPrinted>
  <dcterms:modified xsi:type="dcterms:W3CDTF">2019-12-25T00:41:16Z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